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37B25" w14:textId="77777777" w:rsidR="0046464C" w:rsidRDefault="0046464C">
      <w:pPr>
        <w:spacing w:before="80" w:after="80"/>
      </w:pPr>
    </w:p>
    <w:p w14:paraId="19580CA4" w14:textId="77777777" w:rsidR="0046464C" w:rsidRDefault="0046464C">
      <w:pPr>
        <w:spacing w:before="80" w:after="80"/>
      </w:pPr>
    </w:p>
    <w:p w14:paraId="61E9AD05" w14:textId="77777777" w:rsidR="0046464C" w:rsidRDefault="0046464C">
      <w:pPr>
        <w:spacing w:before="80" w:after="80"/>
      </w:pPr>
    </w:p>
    <w:p w14:paraId="5C9F708E" w14:textId="77777777" w:rsidR="0046464C" w:rsidRDefault="006624CB">
      <w:pPr>
        <w:spacing w:after="60"/>
        <w:jc w:val="center"/>
      </w:pPr>
      <w:r>
        <w:rPr>
          <w:b/>
          <w:bCs/>
          <w:sz w:val="20"/>
          <w:szCs w:val="20"/>
        </w:rPr>
        <w:t>ФЕДЕРАЛЬНОЕ ГОСУДАРСТВЕННОЕ БЮДЖЕТНОЕ ОБРАЗОВАТЕЛЬНОЕ УЧРЕЖДЕНИЕ</w:t>
      </w:r>
    </w:p>
    <w:p w14:paraId="6BADEC52" w14:textId="77777777" w:rsidR="0046464C" w:rsidRDefault="006624CB">
      <w:pPr>
        <w:spacing w:after="60"/>
        <w:jc w:val="center"/>
      </w:pPr>
      <w:r>
        <w:rPr>
          <w:b/>
          <w:bCs/>
          <w:sz w:val="20"/>
          <w:szCs w:val="20"/>
        </w:rPr>
        <w:t>ВЫСШЕГО ОБРАЗОВАНИЯ</w:t>
      </w:r>
    </w:p>
    <w:p w14:paraId="0A5005D8" w14:textId="77777777" w:rsidR="0046464C" w:rsidRDefault="006624CB">
      <w:pPr>
        <w:spacing w:after="60"/>
        <w:jc w:val="center"/>
      </w:pPr>
      <w:r>
        <w:rPr>
          <w:b/>
          <w:bCs/>
          <w:sz w:val="20"/>
          <w:szCs w:val="20"/>
        </w:rPr>
        <w:t>«РОССИЙСКИЙ ГОСУДАРСТВЕННЫЙ УНИВЕРСИТЕТ НЕФТИ И ГАЗА</w:t>
      </w:r>
    </w:p>
    <w:p w14:paraId="3AFCF348" w14:textId="77777777" w:rsidR="0046464C" w:rsidRDefault="006624CB">
      <w:pPr>
        <w:spacing w:after="180"/>
        <w:jc w:val="center"/>
      </w:pPr>
      <w:r>
        <w:rPr>
          <w:b/>
          <w:bCs/>
          <w:sz w:val="20"/>
          <w:szCs w:val="20"/>
        </w:rPr>
        <w:t>(НАЦИОНАЛЬНЫЙ ИССЛЕДОВАТЕЛЬСКИЙ УНИВЕРСИТЕТ) ИМЕНИ И.М. ГУБКИНА»</w:t>
      </w:r>
    </w:p>
    <w:p w14:paraId="150DD365" w14:textId="77777777" w:rsidR="0046464C" w:rsidRDefault="0046464C">
      <w:pPr>
        <w:spacing w:before="80" w:after="80"/>
      </w:pPr>
    </w:p>
    <w:p w14:paraId="4E73930C" w14:textId="77777777" w:rsidR="0046464C" w:rsidRDefault="006624CB">
      <w:pPr>
        <w:spacing w:before="200" w:after="160"/>
        <w:jc w:val="center"/>
      </w:pPr>
      <w:r>
        <w:rPr>
          <w:b/>
          <w:bCs/>
          <w:sz w:val="32"/>
          <w:szCs w:val="32"/>
        </w:rPr>
        <w:t>ПРАКТИЧЕСКАЯ РАБОТА</w:t>
      </w:r>
    </w:p>
    <w:p w14:paraId="42DD0688" w14:textId="77777777" w:rsidR="0046464C" w:rsidRDefault="006624CB">
      <w:pPr>
        <w:spacing w:after="60"/>
        <w:jc w:val="center"/>
      </w:pPr>
      <w:r>
        <w:rPr>
          <w:b/>
          <w:bCs/>
          <w:color w:val="1F4E79"/>
          <w:sz w:val="28"/>
          <w:szCs w:val="28"/>
        </w:rPr>
        <w:t>Определение технологии сварки и контроля качества сварных соединений</w:t>
      </w:r>
    </w:p>
    <w:p w14:paraId="34505AB6" w14:textId="77777777" w:rsidR="0046464C" w:rsidRDefault="006624CB">
      <w:pPr>
        <w:spacing w:after="80"/>
        <w:jc w:val="center"/>
      </w:pPr>
      <w:r>
        <w:rPr>
          <w:b/>
          <w:bCs/>
          <w:color w:val="1F4E79"/>
          <w:sz w:val="28"/>
          <w:szCs w:val="28"/>
        </w:rPr>
        <w:t>магистрального трубопровода</w:t>
      </w:r>
    </w:p>
    <w:p w14:paraId="09B4C0A7" w14:textId="77777777" w:rsidR="0046464C" w:rsidRDefault="006624CB">
      <w:pPr>
        <w:spacing w:before="60" w:after="80"/>
        <w:jc w:val="center"/>
      </w:pPr>
      <w:r>
        <w:t>по СТО Газпром 15-1.1-002-2023 и СТО Газпром 15-1.3-004-2023</w:t>
      </w:r>
    </w:p>
    <w:p w14:paraId="764F738C" w14:textId="77777777" w:rsidR="0046464C" w:rsidRDefault="006624CB">
      <w:pPr>
        <w:spacing w:before="120" w:after="80"/>
        <w:jc w:val="center"/>
      </w:pPr>
      <w:r>
        <w:rPr>
          <w:b/>
          <w:bCs/>
          <w:sz w:val="26"/>
          <w:szCs w:val="26"/>
        </w:rPr>
        <w:t>Вариант 22</w:t>
      </w:r>
    </w:p>
    <w:p w14:paraId="6110BA7E" w14:textId="77777777" w:rsidR="0046464C" w:rsidRDefault="006624CB">
      <w:pPr>
        <w:spacing w:before="60" w:after="80"/>
        <w:jc w:val="center"/>
      </w:pPr>
      <w:r>
        <w:rPr>
          <w:b/>
          <w:bCs/>
          <w:color w:val="1F4E79"/>
        </w:rPr>
        <w:t>Д</w:t>
      </w:r>
      <w:r>
        <w:rPr>
          <w:b/>
          <w:bCs/>
          <w:color w:val="1F4E79"/>
        </w:rPr>
        <w:t>иаметр трубы: 820 мм  |  Рабочее давление: 6,4 МПа</w:t>
      </w:r>
    </w:p>
    <w:p w14:paraId="59CF5EB2" w14:textId="77777777" w:rsidR="0046464C" w:rsidRDefault="0046464C">
      <w:pPr>
        <w:spacing w:before="80" w:after="80"/>
      </w:pPr>
    </w:p>
    <w:p w14:paraId="0370B43A" w14:textId="77777777" w:rsidR="0046464C" w:rsidRDefault="0046464C">
      <w:pPr>
        <w:spacing w:before="80" w:after="80"/>
      </w:pPr>
    </w:p>
    <w:p w14:paraId="15BEB538" w14:textId="77777777" w:rsidR="0046464C" w:rsidRDefault="0046464C">
      <w:pPr>
        <w:spacing w:before="80" w:after="80"/>
      </w:pPr>
    </w:p>
    <w:p w14:paraId="503AD5E6" w14:textId="77777777" w:rsidR="0046464C" w:rsidRDefault="0046464C">
      <w:pPr>
        <w:spacing w:before="80" w:after="80"/>
      </w:pPr>
    </w:p>
    <w:p w14:paraId="7C2CA700" w14:textId="77777777" w:rsidR="0046464C" w:rsidRDefault="006624CB">
      <w:pPr>
        <w:spacing w:after="80"/>
        <w:jc w:val="right"/>
      </w:pPr>
      <w:r>
        <w:rPr>
          <w:sz w:val="22"/>
          <w:szCs w:val="22"/>
        </w:rPr>
        <w:t>Выполнил: студент гр. АЭ-24-03</w:t>
      </w:r>
    </w:p>
    <w:p w14:paraId="580FB205" w14:textId="77777777" w:rsidR="0046464C" w:rsidRDefault="006624CB">
      <w:pPr>
        <w:spacing w:after="80"/>
        <w:jc w:val="right"/>
      </w:pPr>
      <w:r>
        <w:rPr>
          <w:b/>
          <w:bCs/>
          <w:sz w:val="22"/>
          <w:szCs w:val="22"/>
        </w:rPr>
        <w:t>Тюриков Я.С.</w:t>
      </w:r>
    </w:p>
    <w:p w14:paraId="6D2D4FF1" w14:textId="77777777" w:rsidR="0046464C" w:rsidRDefault="006624CB">
      <w:pPr>
        <w:spacing w:after="80"/>
        <w:jc w:val="right"/>
      </w:pPr>
      <w:r>
        <w:rPr>
          <w:sz w:val="22"/>
          <w:szCs w:val="22"/>
        </w:rPr>
        <w:t>Проверил: ____________________</w:t>
      </w:r>
    </w:p>
    <w:p w14:paraId="7E60C07D" w14:textId="77777777" w:rsidR="0046464C" w:rsidRDefault="0046464C">
      <w:pPr>
        <w:spacing w:before="80" w:after="80"/>
      </w:pPr>
    </w:p>
    <w:p w14:paraId="60C589FF" w14:textId="77777777" w:rsidR="0046464C" w:rsidRDefault="0046464C">
      <w:pPr>
        <w:spacing w:before="80" w:after="80"/>
      </w:pPr>
    </w:p>
    <w:p w14:paraId="154BEEF4" w14:textId="77777777" w:rsidR="0046464C" w:rsidRDefault="006624CB">
      <w:pPr>
        <w:spacing w:before="200"/>
        <w:jc w:val="center"/>
      </w:pPr>
      <w:r>
        <w:rPr>
          <w:b/>
          <w:bCs/>
        </w:rPr>
        <w:t>Москва 2025</w:t>
      </w:r>
    </w:p>
    <w:p w14:paraId="1D1ACF06" w14:textId="77777777" w:rsidR="0046464C" w:rsidRDefault="006624CB">
      <w:r>
        <w:br w:type="page"/>
      </w:r>
    </w:p>
    <w:p w14:paraId="2884DE7D" w14:textId="77777777" w:rsidR="0046464C" w:rsidRDefault="006624CB">
      <w:pPr>
        <w:pStyle w:val="1"/>
        <w:keepNext/>
      </w:pPr>
      <w:r>
        <w:lastRenderedPageBreak/>
        <w:t>1. Исходные данные</w:t>
      </w:r>
    </w:p>
    <w:p w14:paraId="0C583BED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Для выполнения практической работы заданы следующие исходные данные (Вариант 22):</w:t>
      </w:r>
    </w:p>
    <w:p w14:paraId="2FFFB6C2" w14:textId="77777777" w:rsidR="0046464C" w:rsidRDefault="0046464C">
      <w:pPr>
        <w:spacing w:before="80"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3500"/>
      </w:tblGrid>
      <w:tr w:rsidR="0046464C" w14:paraId="77DB0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30B25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F35AC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46464C" w14:paraId="5DA1D9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63734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Диаметр трубы, мм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07B2B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820</w:t>
            </w:r>
          </w:p>
        </w:tc>
      </w:tr>
      <w:tr w:rsidR="0046464C" w14:paraId="0C006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A2B0E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Рабочее давление, МПа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28F4D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6,4</w:t>
            </w:r>
          </w:p>
        </w:tc>
      </w:tr>
    </w:tbl>
    <w:p w14:paraId="06879EC9" w14:textId="77777777" w:rsidR="0046464C" w:rsidRDefault="0046464C">
      <w:pPr>
        <w:spacing w:before="80" w:after="80"/>
      </w:pPr>
    </w:p>
    <w:p w14:paraId="1BE34622" w14:textId="77777777" w:rsidR="0046464C" w:rsidRDefault="006624CB">
      <w:pPr>
        <w:pStyle w:val="1"/>
        <w:keepNext/>
      </w:pPr>
      <w:r>
        <w:t>2. Выбор класса прочности трубной стали</w:t>
      </w:r>
    </w:p>
    <w:p w14:paraId="79065A45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Класс прочности трубной стали выбирается в соответствии с требованиями проектной документации и СТО Газпром 2-4.1-713-2013 «Технические требования к трубам и соединительным деталям» с учётом рабочего давления и диаметра трубопровода.</w:t>
      </w:r>
    </w:p>
    <w:p w14:paraId="03C1F3B2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Для магистрального тру</w:t>
      </w:r>
      <w:r>
        <w:rPr>
          <w:color w:val="000000"/>
        </w:rPr>
        <w:t>бопровода с параметрами: наружный диаметр D = 820 мм, рабочее давление P = 6,4 МПа — принимается класс прочности К60 (категория X70 по API 5L), обеспечивающий необходимую несущую способность при умеренном давлении для труб данного диаметра.</w:t>
      </w:r>
    </w:p>
    <w:p w14:paraId="42AE930F" w14:textId="77777777" w:rsidR="0046464C" w:rsidRDefault="0046464C">
      <w:pPr>
        <w:spacing w:before="80"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1800"/>
        <w:gridCol w:w="1900"/>
      </w:tblGrid>
      <w:tr w:rsidR="0046464C" w14:paraId="4F351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C8469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Класс прочност</w:t>
            </w:r>
            <w:r>
              <w:rPr>
                <w:b/>
                <w:bCs/>
                <w:sz w:val="20"/>
                <w:szCs w:val="20"/>
              </w:rPr>
              <w:t>и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08172" w14:textId="77777777" w:rsidR="0046464C" w:rsidRDefault="006624CB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σв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мин, МПа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2A8F7" w14:textId="77777777" w:rsidR="0046464C" w:rsidRDefault="006624CB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σт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мин, МПа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8C833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Аналог API 5L</w:t>
            </w:r>
          </w:p>
        </w:tc>
      </w:tr>
      <w:tr w:rsidR="0046464C" w14:paraId="6E8EB6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9715E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К60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EF7F7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590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BB040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490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541EA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X70</w:t>
            </w:r>
          </w:p>
        </w:tc>
      </w:tr>
    </w:tbl>
    <w:p w14:paraId="7408B090" w14:textId="77777777" w:rsidR="0046464C" w:rsidRDefault="0046464C">
      <w:pPr>
        <w:spacing w:before="80" w:after="80"/>
      </w:pPr>
    </w:p>
    <w:p w14:paraId="0C6A8485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b/>
          <w:bCs/>
          <w:color w:val="000000"/>
        </w:rPr>
        <w:t>Принято: класс прочности трубной стали — К60 (X70).</w:t>
      </w:r>
    </w:p>
    <w:p w14:paraId="6D6A8DB3" w14:textId="77777777" w:rsidR="0046464C" w:rsidRDefault="0046464C">
      <w:pPr>
        <w:spacing w:before="80" w:after="80"/>
      </w:pPr>
    </w:p>
    <w:p w14:paraId="2BCAEC63" w14:textId="77777777" w:rsidR="0046464C" w:rsidRDefault="006624CB">
      <w:pPr>
        <w:pStyle w:val="1"/>
        <w:keepNext/>
      </w:pPr>
      <w:r>
        <w:t>3. Определение толщины стенки трубы</w:t>
      </w:r>
    </w:p>
    <w:p w14:paraId="22DB5C39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Расчёт толщины стенки выполняется по формуле СП 36.13330.2012 (п. 8.23):</w:t>
      </w:r>
    </w:p>
    <w:p w14:paraId="546DAA68" w14:textId="77777777" w:rsidR="0046464C" w:rsidRDefault="006624CB">
      <w:pPr>
        <w:spacing w:before="80" w:after="80"/>
        <w:jc w:val="center"/>
      </w:pPr>
      <w:r>
        <w:rPr>
          <w:i/>
          <w:iCs/>
        </w:rPr>
        <w:t>S = n · P · D / (2 · R₁ₙ)</w:t>
      </w:r>
    </w:p>
    <w:p w14:paraId="0E2F3E5D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где:</w:t>
      </w:r>
    </w:p>
    <w:p w14:paraId="45781C73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n = 1,1 — коэффициент надёжности по нагрузке (рабочее давление);</w:t>
      </w:r>
    </w:p>
    <w:p w14:paraId="2BE83721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P = 6,4 МПа — рабочее давление;</w:t>
      </w:r>
    </w:p>
    <w:p w14:paraId="0697AE2E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D = 820 мм — наружный диаметр трубы;</w:t>
      </w:r>
    </w:p>
    <w:p w14:paraId="0401CF3D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R₁ₙ = m · σₙ / kₙ — расчётное сопротивление металла трубы растяжению;</w:t>
      </w:r>
    </w:p>
    <w:p w14:paraId="5478174C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m = 0,9 — коэффициент условий работы (линейная часть МГ);</w:t>
      </w:r>
    </w:p>
    <w:p w14:paraId="1E22AB08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lastRenderedPageBreak/>
        <w:t>σₙ = 590 МПа — нормативный предел прочности для стали К60;</w:t>
      </w:r>
    </w:p>
    <w:p w14:paraId="33082561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kₙ = 1,34 — коэффициент надёжности по материалу.</w:t>
      </w:r>
    </w:p>
    <w:p w14:paraId="5A8EBB0D" w14:textId="77777777" w:rsidR="0046464C" w:rsidRDefault="0046464C">
      <w:pPr>
        <w:spacing w:before="80" w:after="80"/>
      </w:pPr>
    </w:p>
    <w:p w14:paraId="30AAC022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Расчётное сопротивление:</w:t>
      </w:r>
    </w:p>
    <w:p w14:paraId="2199AD19" w14:textId="77777777" w:rsidR="0046464C" w:rsidRDefault="006624CB">
      <w:pPr>
        <w:spacing w:before="80" w:after="80"/>
        <w:jc w:val="center"/>
      </w:pPr>
      <w:r>
        <w:rPr>
          <w:i/>
          <w:iCs/>
        </w:rPr>
        <w:t>R₁ₙ = 0,9 × 590 / 1,34 = 396.3 МПа</w:t>
      </w:r>
    </w:p>
    <w:p w14:paraId="1F925C45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Расчётная толщина стенки:</w:t>
      </w:r>
    </w:p>
    <w:p w14:paraId="4CEA81C8" w14:textId="77777777" w:rsidR="0046464C" w:rsidRDefault="006624CB">
      <w:pPr>
        <w:spacing w:before="80" w:after="80"/>
        <w:jc w:val="center"/>
      </w:pPr>
      <w:r>
        <w:rPr>
          <w:i/>
          <w:iCs/>
        </w:rPr>
        <w:t>S = 1,1 × 6,4 × 820 / (2 × 396.3) = 7.28 мм</w:t>
      </w:r>
    </w:p>
    <w:p w14:paraId="5B81B0C5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С учётом технолог</w:t>
      </w:r>
      <w:r>
        <w:rPr>
          <w:color w:val="000000"/>
        </w:rPr>
        <w:t>ической надбавки и округления до ближайшего большего стандартного значения по ГОСТ 20295-85 принимается номинальная толщина стенки:</w:t>
      </w:r>
    </w:p>
    <w:p w14:paraId="19674A9D" w14:textId="77777777" w:rsidR="0046464C" w:rsidRDefault="006624CB">
      <w:pPr>
        <w:spacing w:before="80" w:after="80"/>
        <w:jc w:val="center"/>
      </w:pPr>
      <w:proofErr w:type="spellStart"/>
      <w:r>
        <w:rPr>
          <w:b/>
          <w:bCs/>
          <w:color w:val="1F4E79"/>
          <w:sz w:val="26"/>
          <w:szCs w:val="26"/>
        </w:rPr>
        <w:t>Sном</w:t>
      </w:r>
      <w:proofErr w:type="spellEnd"/>
      <w:r>
        <w:rPr>
          <w:b/>
          <w:bCs/>
          <w:color w:val="1F4E79"/>
          <w:sz w:val="26"/>
          <w:szCs w:val="26"/>
        </w:rPr>
        <w:t xml:space="preserve"> = 10 мм</w:t>
      </w:r>
    </w:p>
    <w:p w14:paraId="2AA622BB" w14:textId="77777777" w:rsidR="0046464C" w:rsidRDefault="0046464C">
      <w:pPr>
        <w:spacing w:before="80" w:after="80"/>
      </w:pPr>
    </w:p>
    <w:p w14:paraId="428F3487" w14:textId="77777777" w:rsidR="0046464C" w:rsidRDefault="006624CB">
      <w:pPr>
        <w:pStyle w:val="1"/>
        <w:keepNext/>
      </w:pPr>
      <w:r>
        <w:t>4. Выбор технологии сварки (Таблица 11.1 СТО Газпром 15-1.1-002-2023)</w:t>
      </w:r>
    </w:p>
    <w:p w14:paraId="0ADEFBA8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 xml:space="preserve">Выбор технологии сварки производится по </w:t>
      </w:r>
      <w:r>
        <w:rPr>
          <w:color w:val="000000"/>
        </w:rPr>
        <w:t>таблице 11.1 СТО Газпром 15-1.1-002-2023 в зависимости от класса прочности стали (К60), диаметра трубы (DN 800), толщины стенки (10 мм) и разделки кромок.</w:t>
      </w:r>
    </w:p>
    <w:p w14:paraId="276922FD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Для линейной части МГ диаметром 820 мм (DN 800), класса прочности К60, толщина стенки 10 мм — применя</w:t>
      </w:r>
      <w:r>
        <w:rPr>
          <w:color w:val="000000"/>
        </w:rPr>
        <w:t>ется стандартная заводская разделка кромок.</w:t>
      </w:r>
    </w:p>
    <w:p w14:paraId="07701E47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b/>
          <w:bCs/>
          <w:color w:val="000000"/>
        </w:rPr>
        <w:t>В соответствии с таблицей 11.1 принята следующая комбинированная технология сварки:</w:t>
      </w:r>
    </w:p>
    <w:p w14:paraId="73463F84" w14:textId="77777777" w:rsidR="0046464C" w:rsidRDefault="0046464C">
      <w:pPr>
        <w:spacing w:before="80"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000"/>
      </w:tblGrid>
      <w:tr w:rsidR="0046464C" w14:paraId="094C5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F8DDB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Слой шва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201C5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Технология (способ сварки)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ABC09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Разделка кромок</w:t>
            </w:r>
          </w:p>
        </w:tc>
      </w:tr>
      <w:tr w:rsidR="0046464C" w14:paraId="33C97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33113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Корневой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E989E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ААДП / АПГ — автоматическая сварка проволокой сплошного сечения в защитных газах на медном подкладном кольце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1C2C2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Стандартная заводская</w:t>
            </w:r>
          </w:p>
        </w:tc>
      </w:tr>
      <w:tr w:rsidR="0046464C" w14:paraId="4A2365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42DB4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Заполняющие и облицовочный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A3932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АПГ / ААДП — автоматическая двухсторонняя сварка проволокой сплошного сечения в защитных газах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0EEBB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Стандартная заводская</w:t>
            </w:r>
          </w:p>
        </w:tc>
      </w:tr>
    </w:tbl>
    <w:p w14:paraId="4AF163D5" w14:textId="77777777" w:rsidR="0046464C" w:rsidRDefault="0046464C">
      <w:pPr>
        <w:spacing w:before="80" w:after="80"/>
      </w:pPr>
    </w:p>
    <w:p w14:paraId="298FB2B4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Комбинация: ААДП (корневой) + АПГ/ААДП (заполняющие и облицовочный). Резервная технология для отдельных участков корневого слоя: МАДП.</w:t>
      </w:r>
    </w:p>
    <w:p w14:paraId="08C77272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 xml:space="preserve">Данная комбинация обеспечивает высокое качество соединения для К60, контроль </w:t>
      </w:r>
      <w:proofErr w:type="spellStart"/>
      <w:r>
        <w:rPr>
          <w:color w:val="000000"/>
        </w:rPr>
        <w:t>тепловложения</w:t>
      </w:r>
      <w:proofErr w:type="spellEnd"/>
      <w:r>
        <w:rPr>
          <w:color w:val="000000"/>
        </w:rPr>
        <w:t xml:space="preserve"> и возможность применения АУЗК/</w:t>
      </w:r>
      <w:r>
        <w:rPr>
          <w:color w:val="000000"/>
        </w:rPr>
        <w:t>МУЗК с каналами TOFD по таблице 5.2 СТО Газпром 15-1.3-004-2023.</w:t>
      </w:r>
    </w:p>
    <w:p w14:paraId="667E24BA" w14:textId="77777777" w:rsidR="0046464C" w:rsidRDefault="0046464C">
      <w:pPr>
        <w:spacing w:before="80" w:after="80"/>
      </w:pPr>
    </w:p>
    <w:p w14:paraId="1053DEF2" w14:textId="77777777" w:rsidR="0046464C" w:rsidRDefault="006624CB">
      <w:pPr>
        <w:pStyle w:val="1"/>
        <w:keepNext/>
      </w:pPr>
      <w:r>
        <w:t>5. Уровень качества и объём НК (Таблица 5.1 СТО Газпром 15-1.3-004-2023)</w:t>
      </w:r>
    </w:p>
    <w:p w14:paraId="7C9CA88D" w14:textId="77777777" w:rsidR="0046464C" w:rsidRDefault="006624CB">
      <w:pPr>
        <w:pStyle w:val="2"/>
        <w:keepNext/>
      </w:pPr>
      <w:r>
        <w:t>5.1 Определение уровня качества</w:t>
      </w:r>
    </w:p>
    <w:p w14:paraId="20FB23BC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Уровень качества сварных соединений определяется по таблице 5.1 СТО Газпром 15-1.3-004-2023 в зависимости от категории участка трубопровода и условий прокладки.</w:t>
      </w:r>
    </w:p>
    <w:p w14:paraId="5D96962C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 xml:space="preserve">Для сварных соединений участков газопроводов III–IV категорий линейной части МГ с диаметром DN </w:t>
      </w:r>
      <w:r>
        <w:rPr>
          <w:color w:val="000000"/>
        </w:rPr>
        <w:t>800 (≤ DN 1400), выполненных автоматическими способами сварки в защитных газах в стандартную заводскую разделку кромок — принимается уровень качества «С» (позиция 22 таблицы 5.1).</w:t>
      </w:r>
    </w:p>
    <w:p w14:paraId="750BFCA2" w14:textId="77777777" w:rsidR="0046464C" w:rsidRDefault="0046464C">
      <w:pPr>
        <w:spacing w:before="80"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000"/>
        <w:gridCol w:w="2000"/>
      </w:tblGrid>
      <w:tr w:rsidR="0046464C" w14:paraId="04274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7CD35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Характеристика соединения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85BEC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Уровень качества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B3544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Поз. табл. 5.1</w:t>
            </w:r>
          </w:p>
        </w:tc>
      </w:tr>
      <w:tr w:rsidR="0046464C" w14:paraId="4B66B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CF08C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МГ III–IV кат., DN 800 ≤ DN 1400, автоматическая сварка в защитных газах, стандартная разделка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515A2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«С»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BBB8C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</w:tr>
    </w:tbl>
    <w:p w14:paraId="3FD062D0" w14:textId="77777777" w:rsidR="0046464C" w:rsidRDefault="0046464C">
      <w:pPr>
        <w:spacing w:before="80" w:after="80"/>
      </w:pPr>
    </w:p>
    <w:p w14:paraId="386B9B6E" w14:textId="77777777" w:rsidR="0046464C" w:rsidRDefault="006624CB">
      <w:pPr>
        <w:pStyle w:val="2"/>
        <w:keepNext/>
      </w:pPr>
      <w:r>
        <w:t>5.2 Объём контроля (Таблица 5.1)</w:t>
      </w:r>
    </w:p>
    <w:p w14:paraId="1336AAF2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По таблице 5.1, позиция 22 СТО Газпром 15-1.3-004-2023 для уровня качества «С», сварные соединения III–IV категорий, выполненные автоматическими способами:</w:t>
      </w:r>
    </w:p>
    <w:p w14:paraId="3348D38A" w14:textId="77777777" w:rsidR="0046464C" w:rsidRDefault="0046464C">
      <w:pPr>
        <w:spacing w:before="80"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000"/>
      </w:tblGrid>
      <w:tr w:rsidR="0046464C" w14:paraId="09108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835DE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Метод контроля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74C3B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Объём, %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45152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46464C" w14:paraId="519D0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63CEE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ВИК (АВИК)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C58EB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BFCC7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Обязательно по п. 5.1</w:t>
            </w:r>
          </w:p>
        </w:tc>
      </w:tr>
      <w:tr w:rsidR="0046464C" w14:paraId="2F58C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5FC6D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РНК (РК / ЦР / КР)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197FE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20 %³⁾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0E688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От соединений, признанных годными по УЗК</w:t>
            </w:r>
          </w:p>
        </w:tc>
      </w:tr>
      <w:tr w:rsidR="0046464C" w14:paraId="0C1604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814BF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УЗК (АУЗК / МУЗК)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E17F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76D3A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Средствами АУЗК (МУЗК) по табл. 5.2</w:t>
            </w:r>
          </w:p>
        </w:tc>
      </w:tr>
    </w:tbl>
    <w:p w14:paraId="43B25766" w14:textId="77777777" w:rsidR="0046464C" w:rsidRDefault="0046464C">
      <w:pPr>
        <w:spacing w:before="80" w:after="80"/>
      </w:pPr>
    </w:p>
    <w:p w14:paraId="2BCFC84F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Примечание ³⁾: РНК в объёме 100 % выполняется в начальный период работы и при освоении новых технологий (примечание 4 к таблице 5.1).</w:t>
      </w:r>
    </w:p>
    <w:p w14:paraId="5D4459E3" w14:textId="77777777" w:rsidR="0046464C" w:rsidRDefault="0046464C">
      <w:pPr>
        <w:spacing w:before="80" w:after="80"/>
      </w:pPr>
    </w:p>
    <w:p w14:paraId="2239357B" w14:textId="77777777" w:rsidR="0046464C" w:rsidRDefault="006624CB">
      <w:pPr>
        <w:pStyle w:val="2"/>
        <w:keepNext/>
      </w:pPr>
      <w:r>
        <w:t>5.3 Дополнительные требования (п. 5.3 СТО Газпром 15-1.3-004-2023)</w:t>
      </w:r>
    </w:p>
    <w:p w14:paraId="07C56543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Все кольцевые стыковые соединения, выполненные при t ≤</w:t>
      </w:r>
      <w:r>
        <w:rPr>
          <w:color w:val="000000"/>
        </w:rPr>
        <w:t xml:space="preserve"> −30 °С </w:t>
      </w:r>
      <w:proofErr w:type="spellStart"/>
      <w:r>
        <w:rPr>
          <w:color w:val="000000"/>
        </w:rPr>
        <w:t>с</w:t>
      </w:r>
      <w:proofErr w:type="spellEnd"/>
      <w:r>
        <w:rPr>
          <w:color w:val="000000"/>
        </w:rPr>
        <w:t xml:space="preserve"> применением РД, МПС и АПС, контролируют 100 % ВИК непосредственно после сварки. По истечении не менее 48 ч (для сталей до К60) выполняют повторный ВИК и 100 % РНК + 100 % УЗК.</w:t>
      </w:r>
    </w:p>
    <w:p w14:paraId="3ACA69F2" w14:textId="77777777" w:rsidR="0046464C" w:rsidRDefault="0046464C">
      <w:pPr>
        <w:spacing w:before="80" w:after="80"/>
      </w:pPr>
    </w:p>
    <w:p w14:paraId="024F4202" w14:textId="77777777" w:rsidR="0046464C" w:rsidRDefault="006624CB">
      <w:pPr>
        <w:pStyle w:val="1"/>
        <w:keepNext/>
      </w:pPr>
      <w:r>
        <w:lastRenderedPageBreak/>
        <w:t>6. Технология УЗК (Таблица 5.2 СТО Газпром 15-1.3-004-2023)</w:t>
      </w:r>
    </w:p>
    <w:p w14:paraId="35A3F914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Технологи</w:t>
      </w:r>
      <w:r>
        <w:rPr>
          <w:color w:val="000000"/>
        </w:rPr>
        <w:t>я УЗК выбирается по таблице 5.2 в зависимости от способа сварки и разделки кромок:</w:t>
      </w:r>
    </w:p>
    <w:p w14:paraId="6E975081" w14:textId="77777777" w:rsidR="0046464C" w:rsidRDefault="0046464C">
      <w:pPr>
        <w:spacing w:before="80"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000"/>
      </w:tblGrid>
      <w:tr w:rsidR="0046464C" w14:paraId="5A0D7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84658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Способ сварки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F83F1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Разделка кромок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5BCED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Технология УЗК</w:t>
            </w:r>
          </w:p>
        </w:tc>
      </w:tr>
      <w:tr w:rsidR="0046464C" w14:paraId="50C9E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C0B7E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АПГ, ААДП, ААД, АПИ, АПС, МПИ, МАДП, МП, Л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1BFDC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Специальная / стандартная заводская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A21A7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МУЗК (с каналами TOFD), АУЗК (с каналами TOFD, зональным контролем)</w:t>
            </w:r>
          </w:p>
        </w:tc>
      </w:tr>
      <w:tr w:rsidR="0046464C" w14:paraId="254E3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576DC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МП, МАДП, МПИ, МПС, МАД, РД, РАД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DB7B3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Стандартная заводская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D4FE0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РУЗК, МУЗК, АУЗК, МУЗК (с TOFD), АУЗК (с TOFD)</w:t>
            </w:r>
          </w:p>
        </w:tc>
      </w:tr>
    </w:tbl>
    <w:p w14:paraId="456D81AA" w14:textId="77777777" w:rsidR="0046464C" w:rsidRDefault="0046464C">
      <w:pPr>
        <w:spacing w:before="80" w:after="80"/>
      </w:pPr>
    </w:p>
    <w:p w14:paraId="1514291B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Для принятой технологии ААДП/АПГ со стандартной заводской разделкой кромок выбирается:</w:t>
      </w:r>
    </w:p>
    <w:p w14:paraId="4179BC30" w14:textId="77777777" w:rsidR="0046464C" w:rsidRDefault="006624CB">
      <w:pPr>
        <w:spacing w:before="80" w:after="80"/>
        <w:jc w:val="center"/>
      </w:pPr>
      <w:r>
        <w:rPr>
          <w:b/>
          <w:bCs/>
          <w:color w:val="1F4E79"/>
        </w:rPr>
        <w:t>МУЗК с каналами TOFD / АУЗК с каналами TOFD и зональным контролем</w:t>
      </w:r>
    </w:p>
    <w:p w14:paraId="76354CEF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Методика TOFD (Time-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Flight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Diffraction</w:t>
      </w:r>
      <w:proofErr w:type="spellEnd"/>
      <w:r>
        <w:rPr>
          <w:color w:val="000000"/>
        </w:rPr>
        <w:t>) обеспечивает высокую чувствительность к плоскостным дефектам</w:t>
      </w:r>
      <w:r>
        <w:rPr>
          <w:color w:val="000000"/>
        </w:rPr>
        <w:t xml:space="preserve"> и </w:t>
      </w:r>
      <w:proofErr w:type="spellStart"/>
      <w:r>
        <w:rPr>
          <w:color w:val="000000"/>
        </w:rPr>
        <w:t>несплавлениям</w:t>
      </w:r>
      <w:proofErr w:type="spellEnd"/>
      <w:r>
        <w:rPr>
          <w:color w:val="000000"/>
        </w:rPr>
        <w:t xml:space="preserve"> по разделке кромок, характерным для автоматической сварки.</w:t>
      </w:r>
    </w:p>
    <w:p w14:paraId="75D5624F" w14:textId="77777777" w:rsidR="0046464C" w:rsidRDefault="0046464C">
      <w:pPr>
        <w:spacing w:before="80" w:after="80"/>
      </w:pPr>
    </w:p>
    <w:p w14:paraId="162969B6" w14:textId="77777777" w:rsidR="0046464C" w:rsidRDefault="006624CB">
      <w:pPr>
        <w:pStyle w:val="1"/>
        <w:keepNext/>
      </w:pPr>
      <w:r>
        <w:t>7. Ширина оценочного участка (Таблица 6.1 и Рисунок 6.2 СТО Газпром 15-1.3-004-2023)</w:t>
      </w:r>
    </w:p>
    <w:p w14:paraId="4DC92C14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Ширина оценочного участка кольцевого стыкового сварного соединения определяется по таблице 6.1</w:t>
      </w:r>
      <w:r>
        <w:rPr>
          <w:color w:val="000000"/>
        </w:rPr>
        <w:t xml:space="preserve"> в зависимости от номинальной толщины стенки (S = 10 мм) и разделки кромок.</w:t>
      </w:r>
    </w:p>
    <w:p w14:paraId="39ACE79D" w14:textId="77777777" w:rsidR="0046464C" w:rsidRDefault="0046464C">
      <w:pPr>
        <w:spacing w:before="80"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000"/>
      </w:tblGrid>
      <w:tr w:rsidR="0046464C" w14:paraId="5E3BF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E3E8A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Номинальная толщина S, мм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1F912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Разделка кромок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CDF37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Ширина оценочного участка В, мм</w:t>
            </w:r>
          </w:p>
        </w:tc>
      </w:tr>
      <w:tr w:rsidR="0046464C" w14:paraId="64904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1A0E4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S ≤ 5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62E09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Стандартная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0D5A1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6464C" w14:paraId="70106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5B44A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 &lt; S ≤ 20 (S = 10)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2346E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Стандартная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2269E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 = S</w:t>
            </w:r>
          </w:p>
        </w:tc>
      </w:tr>
      <w:tr w:rsidR="0046464C" w14:paraId="6AB78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963D2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20 &lt; S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750C4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Стандартная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27B78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</w:tr>
      <w:tr w:rsidR="0046464C" w14:paraId="2DDD8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E65EE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8 ≤ S ≤ 54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91946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Специальная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B8D03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0,5·S, но не менее 10 мм</w:t>
            </w:r>
          </w:p>
        </w:tc>
      </w:tr>
    </w:tbl>
    <w:p w14:paraId="27594245" w14:textId="77777777" w:rsidR="0046464C" w:rsidRDefault="0046464C">
      <w:pPr>
        <w:spacing w:before="80" w:after="80"/>
      </w:pPr>
    </w:p>
    <w:p w14:paraId="2650298F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Для варианта 22: S = 10 мм, разделка стандартная заводская → строка 5 &lt; S ≤ 20:</w:t>
      </w:r>
    </w:p>
    <w:p w14:paraId="6C571A47" w14:textId="77777777" w:rsidR="0046464C" w:rsidRDefault="006624CB">
      <w:pPr>
        <w:spacing w:before="80" w:after="80"/>
        <w:jc w:val="center"/>
      </w:pPr>
      <w:r>
        <w:rPr>
          <w:b/>
          <w:bCs/>
          <w:color w:val="1F4E79"/>
          <w:sz w:val="26"/>
          <w:szCs w:val="26"/>
        </w:rPr>
        <w:t>В = S = 10 мм</w:t>
      </w:r>
    </w:p>
    <w:p w14:paraId="649812FF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lastRenderedPageBreak/>
        <w:t>Ширина оценочного участка включает всю ширину сварного шва (e) и прилегающие зоны основного металла с обеих сторон шириной В (рисунок 6.2 СТО Газпром 15-1.3-004-2023).</w:t>
      </w:r>
    </w:p>
    <w:p w14:paraId="391DAE8F" w14:textId="77777777" w:rsidR="0046464C" w:rsidRDefault="006624CB">
      <w:pPr>
        <w:spacing w:before="80" w:after="20"/>
        <w:jc w:val="center"/>
      </w:pPr>
      <w:r>
        <w:rPr>
          <w:rFonts w:ascii="Courier New" w:eastAsia="Courier New" w:hAnsi="Courier New" w:cs="Courier New"/>
          <w:sz w:val="22"/>
          <w:szCs w:val="22"/>
        </w:rPr>
        <w:t>← B  ←  e  →  B →</w:t>
      </w:r>
    </w:p>
    <w:p w14:paraId="42BE6955" w14:textId="77777777" w:rsidR="0046464C" w:rsidRDefault="006624CB">
      <w:pPr>
        <w:spacing w:before="20" w:after="80"/>
        <w:jc w:val="center"/>
      </w:pPr>
      <w:r>
        <w:rPr>
          <w:i/>
          <w:iCs/>
          <w:sz w:val="20"/>
          <w:szCs w:val="20"/>
        </w:rPr>
        <w:t>e – ширина шва; B – зона основного металла; S – толщина стенки</w:t>
      </w:r>
    </w:p>
    <w:p w14:paraId="1DDBC35D" w14:textId="77777777" w:rsidR="0046464C" w:rsidRDefault="0046464C">
      <w:pPr>
        <w:spacing w:before="80" w:after="80"/>
      </w:pPr>
    </w:p>
    <w:p w14:paraId="12E28654" w14:textId="77777777" w:rsidR="0046464C" w:rsidRDefault="006624CB">
      <w:pPr>
        <w:pStyle w:val="1"/>
        <w:keepNext/>
      </w:pPr>
      <w:r>
        <w:t>8. Нормы оценки качества при ВИК / МПК / ПВК (Таблица 6.2 СТО Газпром 15-1.3-004-2023)</w:t>
      </w:r>
    </w:p>
    <w:p w14:paraId="1747F931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Нормы оценки качества при проведении ВИК (АВИК), ПВК и МПК для S = 10 мм (уровень «С»):</w:t>
      </w:r>
    </w:p>
    <w:p w14:paraId="3F2F9AE0" w14:textId="77777777" w:rsidR="0046464C" w:rsidRDefault="0046464C">
      <w:pPr>
        <w:spacing w:before="80"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800"/>
        <w:gridCol w:w="4000"/>
      </w:tblGrid>
      <w:tr w:rsidR="0046464C" w14:paraId="58234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5678E" w14:textId="77777777" w:rsidR="0046464C" w:rsidRDefault="006624CB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Обозн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286CF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Наименова</w:t>
            </w:r>
            <w:r>
              <w:rPr>
                <w:b/>
                <w:bCs/>
                <w:sz w:val="20"/>
                <w:szCs w:val="20"/>
              </w:rPr>
              <w:t>ние дефекта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A6CF8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Допустимые размеры</w:t>
            </w:r>
          </w:p>
        </w:tc>
      </w:tr>
      <w:tr w:rsidR="0046464C" w14:paraId="39A803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AA285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А, В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9B603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Поверхностные поры, металлические и неметаллические включения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867EE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Не допускаются</w:t>
            </w:r>
          </w:p>
        </w:tc>
      </w:tr>
      <w:tr w:rsidR="0046464C" w14:paraId="75974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3AC1C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EBA24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 xml:space="preserve">Свищи, плены, рванины, расслоения, закаты, </w:t>
            </w:r>
            <w:proofErr w:type="spellStart"/>
            <w:r>
              <w:rPr>
                <w:sz w:val="20"/>
                <w:szCs w:val="20"/>
              </w:rPr>
              <w:t>прижоги</w:t>
            </w:r>
            <w:proofErr w:type="spellEnd"/>
            <w:r>
              <w:rPr>
                <w:sz w:val="20"/>
                <w:szCs w:val="20"/>
              </w:rPr>
              <w:t>, риски, задиры (нарушающие толщину стенки)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7B63D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Не допускаются</w:t>
            </w:r>
          </w:p>
        </w:tc>
      </w:tr>
      <w:tr w:rsidR="0046464C" w14:paraId="4518F2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ED376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К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31FD2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Кратеры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89FD9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Не допускаются</w:t>
            </w:r>
          </w:p>
        </w:tc>
      </w:tr>
      <w:tr w:rsidR="0046464C" w14:paraId="678FA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F2726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Е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DBA3F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Трещины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EA367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Не допускаются</w:t>
            </w:r>
          </w:p>
        </w:tc>
      </w:tr>
      <w:tr w:rsidR="0046464C" w14:paraId="4D494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0BEA2" w14:textId="77777777" w:rsidR="0046464C" w:rsidRDefault="006624C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Dc</w:t>
            </w:r>
            <w:proofErr w:type="spellEnd"/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E0FFE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 xml:space="preserve">Поверхностные </w:t>
            </w:r>
            <w:proofErr w:type="spellStart"/>
            <w:r>
              <w:rPr>
                <w:sz w:val="20"/>
                <w:szCs w:val="20"/>
              </w:rPr>
              <w:t>несплавления</w:t>
            </w:r>
            <w:proofErr w:type="spellEnd"/>
            <w:r>
              <w:rPr>
                <w:sz w:val="20"/>
                <w:szCs w:val="20"/>
              </w:rPr>
              <w:t xml:space="preserve"> по кромкам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82D29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Не допускаются</w:t>
            </w:r>
          </w:p>
        </w:tc>
      </w:tr>
      <w:tr w:rsidR="0046464C" w14:paraId="0E1A3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E579F" w14:textId="77777777" w:rsidR="0046464C" w:rsidRDefault="006624C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Fc</w:t>
            </w:r>
            <w:proofErr w:type="spellEnd"/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43366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Подрезы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49238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h ≤ 0,1S = 1.0 мм, но не более 0,5 мм; l ≤ 150 мм</w:t>
            </w:r>
          </w:p>
        </w:tc>
      </w:tr>
      <w:tr w:rsidR="0046464C" w14:paraId="218CD3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C4D3A" w14:textId="77777777" w:rsidR="0046464C" w:rsidRDefault="006624C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Fd</w:t>
            </w:r>
            <w:proofErr w:type="spellEnd"/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B7500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Смещение кромок (S &gt; 15 мм)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44D0D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Не более 3,0 мм</w:t>
            </w:r>
          </w:p>
        </w:tc>
      </w:tr>
    </w:tbl>
    <w:p w14:paraId="329D7ECD" w14:textId="77777777" w:rsidR="0046464C" w:rsidRDefault="0046464C">
      <w:pPr>
        <w:spacing w:before="80" w:after="80"/>
      </w:pPr>
    </w:p>
    <w:p w14:paraId="5F16547D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Примечания: 1. При смещении кромок &gt; 2,0 мм любые подрезы не допускаются. 2. Подрезы h ≤ 0,05S (но ≤ 0,2 мм) не квалифицируются как нормируемые дефекты.</w:t>
      </w:r>
    </w:p>
    <w:p w14:paraId="76B42D54" w14:textId="77777777" w:rsidR="0046464C" w:rsidRDefault="0046464C">
      <w:pPr>
        <w:spacing w:before="80" w:after="80"/>
      </w:pPr>
    </w:p>
    <w:p w14:paraId="793BDB42" w14:textId="77777777" w:rsidR="0046464C" w:rsidRDefault="006624CB">
      <w:pPr>
        <w:pStyle w:val="1"/>
        <w:keepNext/>
      </w:pPr>
      <w:r>
        <w:t>9. Нормы оценки качества при РНК (Таблица 6.3 СТО Газпром 15-1.3-004-2023)</w:t>
      </w:r>
    </w:p>
    <w:p w14:paraId="08577AFA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Нормы оценки качества при Р</w:t>
      </w:r>
      <w:r>
        <w:rPr>
          <w:color w:val="000000"/>
        </w:rPr>
        <w:t>НК (РК, ЦР, КР) для S = 10 мм, уровень «С»:</w:t>
      </w:r>
    </w:p>
    <w:p w14:paraId="1F157003" w14:textId="77777777" w:rsidR="0046464C" w:rsidRDefault="0046464C">
      <w:pPr>
        <w:spacing w:before="80"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00"/>
        <w:gridCol w:w="2700"/>
        <w:gridCol w:w="4600"/>
      </w:tblGrid>
      <w:tr w:rsidR="0046464C" w14:paraId="51ACF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6D67E" w14:textId="77777777" w:rsidR="0046464C" w:rsidRDefault="006624CB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Обозн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F6A7A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Вид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4A7D5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Наименование дефекта</w:t>
            </w:r>
          </w:p>
        </w:tc>
        <w:tc>
          <w:tcPr>
            <w:tcW w:w="4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7643B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Уровень «С», S = 10 мм</w:t>
            </w:r>
          </w:p>
        </w:tc>
      </w:tr>
      <w:tr w:rsidR="0046464C" w14:paraId="05AA6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AD255" w14:textId="77777777" w:rsidR="0046464C" w:rsidRDefault="006624C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Аа</w:t>
            </w:r>
            <w:proofErr w:type="spellEnd"/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40C40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Поры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6D960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Одиночные (сфер. и удлинённые)</w:t>
            </w:r>
          </w:p>
        </w:tc>
        <w:tc>
          <w:tcPr>
            <w:tcW w:w="4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E27D2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d, h, l, w ≤ 0,2S = 2,0 мм (при L ≥ 3d); Σ₃₀₀ ≤ 50 мм</w:t>
            </w:r>
          </w:p>
        </w:tc>
      </w:tr>
      <w:tr w:rsidR="0046464C" w14:paraId="1B2D2A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1964D" w14:textId="77777777" w:rsidR="0046464C" w:rsidRDefault="006624C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lastRenderedPageBreak/>
              <w:t>Ab</w:t>
            </w:r>
            <w:proofErr w:type="spellEnd"/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FF7FD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Поры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99408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Цепочки</w:t>
            </w:r>
          </w:p>
        </w:tc>
        <w:tc>
          <w:tcPr>
            <w:tcW w:w="4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0B8C5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d, h, w ≤ 0,2S = 2,0 мм; l ≤ 2S = 20 мм; Σ₃₀₀ ≤ 50 мм</w:t>
            </w:r>
          </w:p>
        </w:tc>
      </w:tr>
      <w:tr w:rsidR="0046464C" w14:paraId="5E7D69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218D4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Ас</w:t>
            </w:r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F4671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Поры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E5D8F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Скопления</w:t>
            </w:r>
          </w:p>
        </w:tc>
        <w:tc>
          <w:tcPr>
            <w:tcW w:w="4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7D7C4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l, w ≤ 0,5S = 5 мм; Σ₃₀₀ ≤ 30 мм</w:t>
            </w:r>
          </w:p>
        </w:tc>
      </w:tr>
      <w:tr w:rsidR="0046464C" w14:paraId="23F44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42226" w14:textId="77777777" w:rsidR="0046464C" w:rsidRDefault="006624C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Ak</w:t>
            </w:r>
            <w:proofErr w:type="spellEnd"/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EC174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Поры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05B13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Канальные («червеобразные»)</w:t>
            </w:r>
          </w:p>
        </w:tc>
        <w:tc>
          <w:tcPr>
            <w:tcW w:w="4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2E33D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h, w ≤ 0,1S = 1,0 мм; l ≤ S = 10 мм; Σ₃₀₀ ≤ 30 мм</w:t>
            </w:r>
          </w:p>
        </w:tc>
      </w:tr>
      <w:tr w:rsidR="0046464C" w:rsidRPr="00156309" w14:paraId="1126C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295EB" w14:textId="77777777" w:rsidR="0046464C" w:rsidRDefault="006624C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Ba</w:t>
            </w:r>
            <w:proofErr w:type="spellEnd"/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E52BA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Шлак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89B3D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Одиночные компактные включения</w:t>
            </w:r>
          </w:p>
        </w:tc>
        <w:tc>
          <w:tcPr>
            <w:tcW w:w="4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83BB0" w14:textId="77777777" w:rsidR="0046464C" w:rsidRPr="00156309" w:rsidRDefault="006624CB">
            <w:pPr>
              <w:jc w:val="center"/>
              <w:rPr>
                <w:lang w:val="en-US"/>
              </w:rPr>
            </w:pPr>
            <w:r w:rsidRPr="00156309">
              <w:rPr>
                <w:sz w:val="20"/>
                <w:szCs w:val="20"/>
                <w:lang w:val="en-US"/>
              </w:rPr>
              <w:t xml:space="preserve">d, h ≤ 0,1S = 1,0 </w:t>
            </w:r>
            <w:r>
              <w:rPr>
                <w:sz w:val="20"/>
                <w:szCs w:val="20"/>
              </w:rPr>
              <w:t>мм</w:t>
            </w:r>
            <w:r w:rsidRPr="00156309">
              <w:rPr>
                <w:sz w:val="20"/>
                <w:szCs w:val="20"/>
                <w:lang w:val="en-US"/>
              </w:rPr>
              <w:t xml:space="preserve">; l, w ≤ 0,5S = 5,0 </w:t>
            </w:r>
            <w:r>
              <w:rPr>
                <w:sz w:val="20"/>
                <w:szCs w:val="20"/>
              </w:rPr>
              <w:t>мм</w:t>
            </w:r>
            <w:r w:rsidRPr="00156309">
              <w:rPr>
                <w:sz w:val="20"/>
                <w:szCs w:val="20"/>
                <w:lang w:val="en-US"/>
              </w:rPr>
              <w:t xml:space="preserve">; </w:t>
            </w:r>
            <w:r>
              <w:rPr>
                <w:sz w:val="20"/>
                <w:szCs w:val="20"/>
              </w:rPr>
              <w:t>Σ</w:t>
            </w:r>
            <w:r w:rsidRPr="00156309">
              <w:rPr>
                <w:sz w:val="20"/>
                <w:szCs w:val="20"/>
                <w:lang w:val="en-US"/>
              </w:rPr>
              <w:t xml:space="preserve">₃₀₀ ≤ 30 </w:t>
            </w:r>
            <w:r>
              <w:rPr>
                <w:sz w:val="20"/>
                <w:szCs w:val="20"/>
              </w:rPr>
              <w:t>мм</w:t>
            </w:r>
          </w:p>
        </w:tc>
      </w:tr>
      <w:tr w:rsidR="0046464C" w14:paraId="505A0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87535" w14:textId="77777777" w:rsidR="0046464C" w:rsidRDefault="006624C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Bb</w:t>
            </w:r>
            <w:proofErr w:type="spellEnd"/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53DA2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Шлак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A3F5A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Цепочки включений</w:t>
            </w:r>
          </w:p>
        </w:tc>
        <w:tc>
          <w:tcPr>
            <w:tcW w:w="4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D2ED2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d, h, w ≤ 0,1S = 1,0 мм; l ≤ 2S = 20 мм; Σ₃₀₀ ≤ 50 мм</w:t>
            </w:r>
          </w:p>
        </w:tc>
      </w:tr>
      <w:tr w:rsidR="0046464C" w14:paraId="1FC2A0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2B814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Da1</w:t>
            </w:r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C9648" w14:textId="77777777" w:rsidR="0046464C" w:rsidRDefault="006624C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Непровар</w:t>
            </w:r>
            <w:proofErr w:type="spellEnd"/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E18C8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В корне шва</w:t>
            </w:r>
          </w:p>
        </w:tc>
        <w:tc>
          <w:tcPr>
            <w:tcW w:w="4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97538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w, h ≤ 0,05S = 0,5 мм; l ≤ S = 10 мм; Σ₃₀₀ ≤ 30 мм</w:t>
            </w:r>
          </w:p>
        </w:tc>
      </w:tr>
      <w:tr w:rsidR="0046464C" w14:paraId="7EA172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594A5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Da2</w:t>
            </w:r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42E7E" w14:textId="77777777" w:rsidR="0046464C" w:rsidRDefault="006624C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Непровар</w:t>
            </w:r>
            <w:proofErr w:type="spellEnd"/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88C97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В корне из-за смещения кромок</w:t>
            </w:r>
          </w:p>
        </w:tc>
        <w:tc>
          <w:tcPr>
            <w:tcW w:w="4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6373A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w, h ≤ 0,05S = 0,5 мм; l ≤ 2S = 20 мм; Σ₃₀₀ ≤ 75 мм</w:t>
            </w:r>
          </w:p>
        </w:tc>
      </w:tr>
      <w:tr w:rsidR="0046464C" w14:paraId="393D2F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84E8E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A67FD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43CE8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Трещины любой длины и направления</w:t>
            </w:r>
          </w:p>
        </w:tc>
        <w:tc>
          <w:tcPr>
            <w:tcW w:w="4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194FB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Не допускаются</w:t>
            </w:r>
          </w:p>
        </w:tc>
      </w:tr>
      <w:tr w:rsidR="0046464C" w:rsidRPr="00156309" w14:paraId="24D49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23B8A" w14:textId="77777777" w:rsidR="0046464C" w:rsidRDefault="006624C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Fa</w:t>
            </w:r>
            <w:proofErr w:type="spellEnd"/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32414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Форма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BF25A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Вогнутость корня (</w:t>
            </w:r>
            <w:proofErr w:type="spellStart"/>
            <w:r>
              <w:rPr>
                <w:sz w:val="20"/>
                <w:szCs w:val="20"/>
              </w:rPr>
              <w:t>утяжина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D2D6D" w14:textId="77777777" w:rsidR="0046464C" w:rsidRPr="00156309" w:rsidRDefault="006624CB">
            <w:pPr>
              <w:jc w:val="center"/>
              <w:rPr>
                <w:lang w:val="en-US"/>
              </w:rPr>
            </w:pPr>
            <w:r w:rsidRPr="00156309">
              <w:rPr>
                <w:sz w:val="20"/>
                <w:szCs w:val="20"/>
                <w:lang w:val="en-US"/>
              </w:rPr>
              <w:t xml:space="preserve">h ≤ 0,2S = 2,0 </w:t>
            </w:r>
            <w:r>
              <w:rPr>
                <w:sz w:val="20"/>
                <w:szCs w:val="20"/>
              </w:rPr>
              <w:t>мм</w:t>
            </w:r>
            <w:r w:rsidRPr="00156309">
              <w:rPr>
                <w:sz w:val="20"/>
                <w:szCs w:val="20"/>
                <w:lang w:val="en-US"/>
              </w:rPr>
              <w:t xml:space="preserve">; l ≤ 2S = 20 </w:t>
            </w:r>
            <w:r>
              <w:rPr>
                <w:sz w:val="20"/>
                <w:szCs w:val="20"/>
              </w:rPr>
              <w:t>мм</w:t>
            </w:r>
            <w:r w:rsidRPr="00156309">
              <w:rPr>
                <w:sz w:val="20"/>
                <w:szCs w:val="20"/>
                <w:lang w:val="en-US"/>
              </w:rPr>
              <w:t xml:space="preserve">; </w:t>
            </w:r>
            <w:r>
              <w:rPr>
                <w:sz w:val="20"/>
                <w:szCs w:val="20"/>
              </w:rPr>
              <w:t>Σ</w:t>
            </w:r>
            <w:r w:rsidRPr="00156309">
              <w:rPr>
                <w:sz w:val="20"/>
                <w:szCs w:val="20"/>
                <w:lang w:val="en-US"/>
              </w:rPr>
              <w:t xml:space="preserve">₃₀₀ ≤ 100 </w:t>
            </w:r>
            <w:r>
              <w:rPr>
                <w:sz w:val="20"/>
                <w:szCs w:val="20"/>
              </w:rPr>
              <w:t>мм</w:t>
            </w:r>
          </w:p>
        </w:tc>
      </w:tr>
      <w:tr w:rsidR="0046464C" w14:paraId="164F3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4E353" w14:textId="77777777" w:rsidR="0046464C" w:rsidRDefault="006624C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Fb</w:t>
            </w:r>
            <w:proofErr w:type="spellEnd"/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1A293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Форма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69673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Превышение проплавления (провис)</w:t>
            </w:r>
          </w:p>
        </w:tc>
        <w:tc>
          <w:tcPr>
            <w:tcW w:w="4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6AAB2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h ≤ 5,0 мм; l ≤ S = 10 мм; Σ₃₀₀ ≤ 50 мм</w:t>
            </w:r>
          </w:p>
        </w:tc>
      </w:tr>
    </w:tbl>
    <w:p w14:paraId="79138040" w14:textId="77777777" w:rsidR="0046464C" w:rsidRDefault="0046464C">
      <w:pPr>
        <w:spacing w:before="80" w:after="80"/>
      </w:pPr>
    </w:p>
    <w:p w14:paraId="7C2C0C23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Σ₃₀₀ — допустимая суммарная протяжённость дефектов на оценочном участке длиной 300 мм.</w:t>
      </w:r>
    </w:p>
    <w:p w14:paraId="40DA8257" w14:textId="77777777" w:rsidR="0046464C" w:rsidRDefault="0046464C">
      <w:pPr>
        <w:spacing w:before="80" w:after="80"/>
      </w:pPr>
    </w:p>
    <w:p w14:paraId="19C7258A" w14:textId="77777777" w:rsidR="0046464C" w:rsidRDefault="006624CB">
      <w:pPr>
        <w:pStyle w:val="1"/>
        <w:keepNext/>
      </w:pPr>
      <w:r>
        <w:t>10. Нормы оценки качества при УЗК (Таблицы 6.4, 6.5, 6.6 СТО Газпром 15-1.3-004-2023)</w:t>
      </w:r>
    </w:p>
    <w:p w14:paraId="07F7E21F" w14:textId="77777777" w:rsidR="0046464C" w:rsidRDefault="006624CB">
      <w:pPr>
        <w:pStyle w:val="2"/>
        <w:keepNext/>
      </w:pPr>
      <w:r>
        <w:t>10.1 Максимальная допустимая эквивалентная площадь дефектов (Таблица 6.4)</w:t>
      </w:r>
    </w:p>
    <w:p w14:paraId="4BAA8193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 xml:space="preserve">Для S = </w:t>
      </w:r>
      <w:r>
        <w:rPr>
          <w:color w:val="000000"/>
        </w:rPr>
        <w:t xml:space="preserve">10 мм (8,0 ≤ S &lt; 12,0), браковочный уровень </w:t>
      </w:r>
      <w:proofErr w:type="spellStart"/>
      <w:r>
        <w:rPr>
          <w:color w:val="000000"/>
        </w:rPr>
        <w:t>S_брак</w:t>
      </w:r>
      <w:proofErr w:type="spellEnd"/>
      <w:r>
        <w:rPr>
          <w:color w:val="000000"/>
        </w:rPr>
        <w:t>, мм²:</w:t>
      </w:r>
    </w:p>
    <w:p w14:paraId="6739B4B9" w14:textId="77777777" w:rsidR="0046464C" w:rsidRDefault="0046464C">
      <w:pPr>
        <w:spacing w:before="80"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000"/>
        <w:gridCol w:w="2000"/>
      </w:tblGrid>
      <w:tr w:rsidR="0046464C" w14:paraId="76F24B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7129F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Толщина S, мм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22970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Ур. «А», мм²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C9910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Ур. «В», мм²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8B988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Ур. «С», мм²</w:t>
            </w:r>
          </w:p>
        </w:tc>
      </w:tr>
      <w:tr w:rsidR="0046464C" w14:paraId="55A4D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A1293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8,0 ≤ S &lt; 12,0 (S = 10 мм)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77188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1,05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B7055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1,50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14584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1,50</w:t>
            </w:r>
          </w:p>
        </w:tc>
      </w:tr>
    </w:tbl>
    <w:p w14:paraId="2F7C4D3E" w14:textId="77777777" w:rsidR="0046464C" w:rsidRDefault="0046464C">
      <w:pPr>
        <w:spacing w:before="80" w:after="80"/>
      </w:pPr>
    </w:p>
    <w:p w14:paraId="4EAC19B1" w14:textId="77777777" w:rsidR="0046464C" w:rsidRDefault="006624CB">
      <w:pPr>
        <w:spacing w:before="60" w:after="60" w:line="360" w:lineRule="auto"/>
        <w:ind w:firstLine="720"/>
        <w:jc w:val="both"/>
      </w:pPr>
      <w:proofErr w:type="spellStart"/>
      <w:r>
        <w:rPr>
          <w:color w:val="000000"/>
        </w:rPr>
        <w:t>S_брак</w:t>
      </w:r>
      <w:proofErr w:type="spellEnd"/>
      <w:r>
        <w:rPr>
          <w:color w:val="000000"/>
        </w:rPr>
        <w:t xml:space="preserve"> = 1,50 мм². Контрольный уровень </w:t>
      </w:r>
      <w:proofErr w:type="spellStart"/>
      <w:r>
        <w:rPr>
          <w:color w:val="000000"/>
        </w:rPr>
        <w:t>S_к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S_брак</w:t>
      </w:r>
      <w:proofErr w:type="spellEnd"/>
      <w:r>
        <w:rPr>
          <w:color w:val="000000"/>
        </w:rPr>
        <w:t xml:space="preserve"> − 6 дБ.</w:t>
      </w:r>
    </w:p>
    <w:p w14:paraId="3B6270CB" w14:textId="77777777" w:rsidR="0046464C" w:rsidRDefault="0046464C">
      <w:pPr>
        <w:spacing w:before="80" w:after="80"/>
      </w:pPr>
    </w:p>
    <w:p w14:paraId="4A8DFF40" w14:textId="77777777" w:rsidR="0046464C" w:rsidRDefault="006624CB">
      <w:pPr>
        <w:pStyle w:val="2"/>
        <w:keepNext/>
      </w:pPr>
      <w:r>
        <w:t>10.2 Критерии классификации непротяжённых дефектов (Таблица 6.5)</w:t>
      </w:r>
    </w:p>
    <w:p w14:paraId="44861C7B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Для S = 10 мм (9,0 &lt; S ≤ 12,0):</w:t>
      </w:r>
    </w:p>
    <w:p w14:paraId="67FF798A" w14:textId="77777777" w:rsidR="0046464C" w:rsidRDefault="0046464C">
      <w:pPr>
        <w:spacing w:before="80"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0"/>
        <w:gridCol w:w="4250"/>
      </w:tblGrid>
      <w:tr w:rsidR="0046464C" w14:paraId="209E2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6A1B0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Толщина стенки S, мм</w:t>
            </w:r>
          </w:p>
        </w:tc>
        <w:tc>
          <w:tcPr>
            <w:tcW w:w="42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5AEC3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Макс. условная протяжённость l, мм</w:t>
            </w:r>
          </w:p>
        </w:tc>
      </w:tr>
      <w:tr w:rsidR="0046464C" w14:paraId="6C37C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CB7D1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9,0 &lt; S ≤ 12,0</w:t>
            </w:r>
          </w:p>
        </w:tc>
        <w:tc>
          <w:tcPr>
            <w:tcW w:w="42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4CB4A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</w:tbl>
    <w:p w14:paraId="34312645" w14:textId="77777777" w:rsidR="0046464C" w:rsidRDefault="0046464C">
      <w:pPr>
        <w:spacing w:before="80" w:after="80"/>
      </w:pPr>
    </w:p>
    <w:p w14:paraId="5C95F71D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Дефект с условной протяжённостью ≤ 10 мм классифицируется как непротяжённый.</w:t>
      </w:r>
    </w:p>
    <w:p w14:paraId="0035E968" w14:textId="77777777" w:rsidR="0046464C" w:rsidRDefault="0046464C">
      <w:pPr>
        <w:spacing w:before="80" w:after="80"/>
      </w:pPr>
    </w:p>
    <w:p w14:paraId="2F47F467" w14:textId="77777777" w:rsidR="0046464C" w:rsidRDefault="006624CB">
      <w:pPr>
        <w:pStyle w:val="2"/>
        <w:keepNext/>
      </w:pPr>
      <w:r>
        <w:t>10.3 Допустимая длина протяжённых дефектов (Таблица 6.6)</w:t>
      </w:r>
    </w:p>
    <w:p w14:paraId="7677E10B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Для уровня качества «С», S = 10 мм:</w:t>
      </w:r>
    </w:p>
    <w:p w14:paraId="7001521D" w14:textId="77777777" w:rsidR="0046464C" w:rsidRDefault="0046464C">
      <w:pPr>
        <w:spacing w:before="80"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1900"/>
        <w:gridCol w:w="4200"/>
      </w:tblGrid>
      <w:tr w:rsidR="0046464C" w14:paraId="70483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80AC2" w14:textId="77777777" w:rsidR="0046464C" w:rsidRDefault="006624CB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Обозн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1A7CB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EDF34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Вид дефекта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59A2A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Уровень «С», S = 10 мм</w:t>
            </w:r>
          </w:p>
        </w:tc>
      </w:tr>
      <w:tr w:rsidR="0046464C" w14:paraId="2120A5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66F91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SH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2C580" w14:textId="77777777" w:rsidR="0046464C" w:rsidRDefault="006624C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Непротяж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F7F56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Объёмный / плоскостной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4FD28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Σ₃₀₀ ≤ 50 мм</w:t>
            </w:r>
          </w:p>
        </w:tc>
      </w:tr>
      <w:tr w:rsidR="0046464C" w14:paraId="3C56E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E5BCF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LS1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4FC93" w14:textId="77777777" w:rsidR="0046464C" w:rsidRDefault="006624C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Протяж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A6E4B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Объёмно-протяжённый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5F362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l &lt; 2S = 20 мм и l &lt; 25 мм; Σ₃₀₀ ≤ 50 мм</w:t>
            </w:r>
          </w:p>
        </w:tc>
      </w:tr>
      <w:tr w:rsidR="0046464C" w14:paraId="69F32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030A6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LS2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7377B" w14:textId="77777777" w:rsidR="0046464C" w:rsidRDefault="006624C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Протяж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8482C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Плоскостной по разделке кромок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57556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l ≤ 2S = 20 мм и l ≤ 15 мм; Σ₃₀₀ ≤ 15 мм</w:t>
            </w:r>
          </w:p>
        </w:tc>
      </w:tr>
      <w:tr w:rsidR="0046464C" w14:paraId="52FFF2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4A9CA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LS3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281FA" w14:textId="77777777" w:rsidR="0046464C" w:rsidRDefault="006624C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Протяж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11443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Плоскостной в металле шва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309E8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l ≤ 2S = 20 мм и l ≤ 30 мм; Σ₃₀₀ ≤ 30 мм</w:t>
            </w:r>
          </w:p>
        </w:tc>
      </w:tr>
      <w:tr w:rsidR="0046464C" w14:paraId="67CE16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BF32A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LB1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C6295" w14:textId="77777777" w:rsidR="0046464C" w:rsidRDefault="006624C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Протяж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EBD2E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В корне (</w:t>
            </w:r>
            <w:proofErr w:type="spellStart"/>
            <w:r>
              <w:rPr>
                <w:sz w:val="20"/>
                <w:szCs w:val="20"/>
              </w:rPr>
              <w:t>двухстор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непровар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C5964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l ≤ S = 10 мм и l ≤ 12,5 мм; Σ₃₀₀ ≤ 25 мм</w:t>
            </w:r>
          </w:p>
        </w:tc>
      </w:tr>
      <w:tr w:rsidR="0046464C" w14:paraId="021AD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BC63E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LB2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13308" w14:textId="77777777" w:rsidR="0046464C" w:rsidRDefault="006624C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Протяж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F9311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В корне из-за смещения кромок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9F939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l ≤ 2S = 20 мм и l ≤ 50 мм; Σ₃₀₀ ≤ 75 мм</w:t>
            </w:r>
          </w:p>
        </w:tc>
      </w:tr>
      <w:tr w:rsidR="0046464C" w14:paraId="76C968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96460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C9E34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E0DE0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Трещины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7342D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Не допускаются</w:t>
            </w:r>
          </w:p>
        </w:tc>
      </w:tr>
    </w:tbl>
    <w:p w14:paraId="27ABB1C5" w14:textId="77777777" w:rsidR="0046464C" w:rsidRDefault="0046464C">
      <w:pPr>
        <w:spacing w:before="80" w:after="80"/>
      </w:pPr>
    </w:p>
    <w:p w14:paraId="00CFA405" w14:textId="77777777" w:rsidR="0046464C" w:rsidRDefault="006624CB">
      <w:pPr>
        <w:pStyle w:val="1"/>
        <w:keepNext/>
      </w:pPr>
      <w:r>
        <w:t>11. Заключение</w:t>
      </w:r>
    </w:p>
    <w:p w14:paraId="38D3F1F0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В результате выполнения практической работы для МГ (Вариант 22, D = 820 мм, P = 6,4 МПа) определены:</w:t>
      </w:r>
    </w:p>
    <w:p w14:paraId="35F55EC7" w14:textId="77777777" w:rsidR="0046464C" w:rsidRDefault="0046464C">
      <w:pPr>
        <w:spacing w:before="80"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3500"/>
      </w:tblGrid>
      <w:tr w:rsidR="0046464C" w14:paraId="7242F5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1CE63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77A7D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46464C" w14:paraId="3D08A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F3C34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Класс прочности трубной стали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559F3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К60 (X70)</w:t>
            </w:r>
          </w:p>
        </w:tc>
      </w:tr>
      <w:tr w:rsidR="0046464C" w14:paraId="76FDA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B6017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Номинальная толщина стенки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2095A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 мм</w:t>
            </w:r>
          </w:p>
        </w:tc>
      </w:tr>
      <w:tr w:rsidR="0046464C" w14:paraId="0C0B4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1D2F8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Технология сварки (Табл. 11.1)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77A4B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ААДП (корень) + АПГ/ААДП (</w:t>
            </w:r>
            <w:proofErr w:type="spellStart"/>
            <w:r>
              <w:rPr>
                <w:sz w:val="20"/>
                <w:szCs w:val="20"/>
              </w:rPr>
              <w:t>заполн</w:t>
            </w:r>
            <w:proofErr w:type="spellEnd"/>
            <w:r>
              <w:rPr>
                <w:sz w:val="20"/>
                <w:szCs w:val="20"/>
              </w:rPr>
              <w:t xml:space="preserve">. и </w:t>
            </w:r>
            <w:proofErr w:type="spellStart"/>
            <w:r>
              <w:rPr>
                <w:sz w:val="20"/>
                <w:szCs w:val="20"/>
              </w:rPr>
              <w:t>облиц</w:t>
            </w:r>
            <w:proofErr w:type="spellEnd"/>
            <w:r>
              <w:rPr>
                <w:sz w:val="20"/>
                <w:szCs w:val="20"/>
              </w:rPr>
              <w:t>.), стандартная разделка</w:t>
            </w:r>
          </w:p>
        </w:tc>
      </w:tr>
      <w:tr w:rsidR="0046464C" w14:paraId="25E47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2EFAC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Уровень качества (Табл. 5.1, поз. 22)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15B33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«С»</w:t>
            </w:r>
          </w:p>
        </w:tc>
      </w:tr>
      <w:tr w:rsidR="0046464C" w14:paraId="6E8AF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82F40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Объём РНК (Табл. 5.1)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972ED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20 % от годных по УЗК</w:t>
            </w:r>
          </w:p>
        </w:tc>
      </w:tr>
      <w:tr w:rsidR="0046464C" w14:paraId="400708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E850B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Объём УЗК (Табл. 5.1)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2E990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100 %</w:t>
            </w:r>
          </w:p>
        </w:tc>
      </w:tr>
      <w:tr w:rsidR="0046464C" w14:paraId="6FFC87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702D0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lastRenderedPageBreak/>
              <w:t>Технология УЗК (Табл. 5.2)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3E2B2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МУЗК с TOFD / АУЗК с TOFD и зональным контролем</w:t>
            </w:r>
          </w:p>
        </w:tc>
      </w:tr>
      <w:tr w:rsidR="0046464C" w14:paraId="60CCE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AB240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Ширина оценочного участка (Табл. 6.1)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50BA7" w14:textId="77777777" w:rsidR="0046464C" w:rsidRDefault="006624C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 = S = 10 мм</w:t>
            </w:r>
          </w:p>
        </w:tc>
      </w:tr>
      <w:tr w:rsidR="0046464C" w14:paraId="08485F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69775" w14:textId="77777777" w:rsidR="0046464C" w:rsidRDefault="006624CB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S_брак</w:t>
            </w:r>
            <w:proofErr w:type="spellEnd"/>
            <w:r>
              <w:rPr>
                <w:sz w:val="20"/>
                <w:szCs w:val="20"/>
              </w:rPr>
              <w:t xml:space="preserve"> при УЗК (Табл. 6.4, </w:t>
            </w:r>
            <w:proofErr w:type="spellStart"/>
            <w:r>
              <w:rPr>
                <w:sz w:val="20"/>
                <w:szCs w:val="20"/>
              </w:rPr>
              <w:t>ур</w:t>
            </w:r>
            <w:proofErr w:type="spellEnd"/>
            <w:r>
              <w:rPr>
                <w:sz w:val="20"/>
                <w:szCs w:val="20"/>
              </w:rPr>
              <w:t>. «С»)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D3147" w14:textId="77777777" w:rsidR="0046464C" w:rsidRDefault="006624CB">
            <w:pPr>
              <w:jc w:val="center"/>
            </w:pPr>
            <w:r>
              <w:rPr>
                <w:sz w:val="20"/>
                <w:szCs w:val="20"/>
              </w:rPr>
              <w:t>1,50 мм²</w:t>
            </w:r>
          </w:p>
        </w:tc>
      </w:tr>
    </w:tbl>
    <w:p w14:paraId="5B831692" w14:textId="77777777" w:rsidR="0046464C" w:rsidRDefault="0046464C">
      <w:pPr>
        <w:spacing w:before="80" w:after="80"/>
      </w:pPr>
    </w:p>
    <w:p w14:paraId="4F05BDAC" w14:textId="77777777" w:rsidR="0046464C" w:rsidRDefault="0046464C">
      <w:pPr>
        <w:spacing w:before="80" w:after="80"/>
      </w:pPr>
    </w:p>
    <w:p w14:paraId="2A4A5923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b/>
          <w:bCs/>
          <w:color w:val="000000"/>
        </w:rPr>
        <w:t>НОРМАТИВНЫЕ ДОКУМЕНТЫ:</w:t>
      </w:r>
    </w:p>
    <w:p w14:paraId="014A4B8A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1. СТО Газпром 15-1.1-002-2023 «Технологии сварки промысловых и магистральных трубопроводов».</w:t>
      </w:r>
    </w:p>
    <w:p w14:paraId="1A40ACF9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2. СТО Газпром 15-1.3-004-2023 «Неразрушающие методы контроля качества сварных соединений».</w:t>
      </w:r>
    </w:p>
    <w:p w14:paraId="3E389D02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3. СП 36.13330.2012 «Магистральные трубопроводы».</w:t>
      </w:r>
    </w:p>
    <w:p w14:paraId="1CEC1ED2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4. СП 284.1325800.20</w:t>
      </w:r>
      <w:r>
        <w:rPr>
          <w:color w:val="000000"/>
        </w:rPr>
        <w:t>16 «Трубопроводы промысловые для нефти и газа».</w:t>
      </w:r>
    </w:p>
    <w:p w14:paraId="29672C37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>5. СТО Газпром 2-4.1-713-2013 «Технические требования к трубам и соединительным деталям».</w:t>
      </w:r>
    </w:p>
    <w:p w14:paraId="76181038" w14:textId="77777777" w:rsidR="0046464C" w:rsidRDefault="006624CB">
      <w:pPr>
        <w:spacing w:before="60" w:after="60" w:line="360" w:lineRule="auto"/>
        <w:ind w:firstLine="720"/>
        <w:jc w:val="both"/>
      </w:pPr>
      <w:r>
        <w:rPr>
          <w:color w:val="000000"/>
        </w:rPr>
        <w:t xml:space="preserve">6. ГОСТ 20295-85 «Трубы стальные сварные для магистральных </w:t>
      </w:r>
      <w:proofErr w:type="spellStart"/>
      <w:r>
        <w:rPr>
          <w:color w:val="000000"/>
        </w:rPr>
        <w:t>газонефтепроводов</w:t>
      </w:r>
      <w:proofErr w:type="spellEnd"/>
      <w:r>
        <w:rPr>
          <w:color w:val="000000"/>
        </w:rPr>
        <w:t>».</w:t>
      </w:r>
    </w:p>
    <w:sectPr w:rsidR="0046464C">
      <w:footerReference w:type="default" r:id="rId7"/>
      <w:pgSz w:w="11906" w:h="16838"/>
      <w:pgMar w:top="1440" w:right="1008" w:bottom="1440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AABE5" w14:textId="77777777" w:rsidR="006624CB" w:rsidRDefault="006624CB">
      <w:r>
        <w:separator/>
      </w:r>
    </w:p>
  </w:endnote>
  <w:endnote w:type="continuationSeparator" w:id="0">
    <w:p w14:paraId="0C1E37B7" w14:textId="77777777" w:rsidR="006624CB" w:rsidRDefault="00662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3B53D" w14:textId="77777777" w:rsidR="0046464C" w:rsidRDefault="006624CB">
    <w:pPr>
      <w:jc w:val="center"/>
    </w:pPr>
    <w:r>
      <w:rPr>
        <w:sz w:val="22"/>
        <w:szCs w:val="22"/>
      </w:rPr>
      <w:t xml:space="preserve">– </w:t>
    </w:r>
    <w:r>
      <w:fldChar w:fldCharType="begin"/>
    </w:r>
    <w:r>
      <w:instrText>PAGE</w:instrText>
    </w:r>
    <w:r>
      <w:fldChar w:fldCharType="separate"/>
    </w:r>
    <w:r w:rsidR="00156309">
      <w:rPr>
        <w:noProof/>
      </w:rPr>
      <w:t>1</w:t>
    </w:r>
    <w:r>
      <w:fldChar w:fldCharType="end"/>
    </w:r>
    <w:r>
      <w:rPr>
        <w:sz w:val="22"/>
        <w:szCs w:val="22"/>
      </w:rPr>
      <w:t xml:space="preserve"> 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355C3" w14:textId="77777777" w:rsidR="006624CB" w:rsidRDefault="006624CB">
      <w:r>
        <w:separator/>
      </w:r>
    </w:p>
  </w:footnote>
  <w:footnote w:type="continuationSeparator" w:id="0">
    <w:p w14:paraId="744CAB47" w14:textId="77777777" w:rsidR="006624CB" w:rsidRDefault="006624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70857"/>
    <w:multiLevelType w:val="hybridMultilevel"/>
    <w:tmpl w:val="64EC0F64"/>
    <w:lvl w:ilvl="0" w:tplc="C54A38A6">
      <w:start w:val="1"/>
      <w:numFmt w:val="bullet"/>
      <w:lvlText w:val="●"/>
      <w:lvlJc w:val="left"/>
      <w:pPr>
        <w:ind w:left="720" w:hanging="360"/>
      </w:pPr>
    </w:lvl>
    <w:lvl w:ilvl="1" w:tplc="9B9E8C44">
      <w:start w:val="1"/>
      <w:numFmt w:val="bullet"/>
      <w:lvlText w:val="○"/>
      <w:lvlJc w:val="left"/>
      <w:pPr>
        <w:ind w:left="1440" w:hanging="360"/>
      </w:pPr>
    </w:lvl>
    <w:lvl w:ilvl="2" w:tplc="7368F92A">
      <w:start w:val="1"/>
      <w:numFmt w:val="bullet"/>
      <w:lvlText w:val="■"/>
      <w:lvlJc w:val="left"/>
      <w:pPr>
        <w:ind w:left="2160" w:hanging="360"/>
      </w:pPr>
    </w:lvl>
    <w:lvl w:ilvl="3" w:tplc="449EB402">
      <w:start w:val="1"/>
      <w:numFmt w:val="bullet"/>
      <w:lvlText w:val="●"/>
      <w:lvlJc w:val="left"/>
      <w:pPr>
        <w:ind w:left="2880" w:hanging="360"/>
      </w:pPr>
    </w:lvl>
    <w:lvl w:ilvl="4" w:tplc="5DD8994C">
      <w:start w:val="1"/>
      <w:numFmt w:val="bullet"/>
      <w:lvlText w:val="○"/>
      <w:lvlJc w:val="left"/>
      <w:pPr>
        <w:ind w:left="3600" w:hanging="360"/>
      </w:pPr>
    </w:lvl>
    <w:lvl w:ilvl="5" w:tplc="81AE8724">
      <w:start w:val="1"/>
      <w:numFmt w:val="bullet"/>
      <w:lvlText w:val="■"/>
      <w:lvlJc w:val="left"/>
      <w:pPr>
        <w:ind w:left="4320" w:hanging="360"/>
      </w:pPr>
    </w:lvl>
    <w:lvl w:ilvl="6" w:tplc="DEE494EE">
      <w:start w:val="1"/>
      <w:numFmt w:val="bullet"/>
      <w:lvlText w:val="●"/>
      <w:lvlJc w:val="left"/>
      <w:pPr>
        <w:ind w:left="5040" w:hanging="360"/>
      </w:pPr>
    </w:lvl>
    <w:lvl w:ilvl="7" w:tplc="1AF8F936">
      <w:start w:val="1"/>
      <w:numFmt w:val="bullet"/>
      <w:lvlText w:val="●"/>
      <w:lvlJc w:val="left"/>
      <w:pPr>
        <w:ind w:left="5760" w:hanging="360"/>
      </w:pPr>
    </w:lvl>
    <w:lvl w:ilvl="8" w:tplc="2674BC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64C"/>
    <w:rsid w:val="00156309"/>
    <w:rsid w:val="0046464C"/>
    <w:rsid w:val="0066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F778A"/>
  <w15:docId w15:val="{68A4DA7A-906F-45B4-9328-0412AC831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180" w:after="80"/>
      <w:outlineLvl w:val="1"/>
    </w:pPr>
    <w:rPr>
      <w:b/>
      <w:bCs/>
      <w:color w:val="2E75B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1612</Words>
  <Characters>9192</Characters>
  <Application>Microsoft Office Word</Application>
  <DocSecurity>0</DocSecurity>
  <Lines>76</Lines>
  <Paragraphs>21</Paragraphs>
  <ScaleCrop>false</ScaleCrop>
  <Company/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Ярослав Тюриков</cp:lastModifiedBy>
  <cp:revision>2</cp:revision>
  <dcterms:created xsi:type="dcterms:W3CDTF">2026-05-25T14:16:00Z</dcterms:created>
  <dcterms:modified xsi:type="dcterms:W3CDTF">2026-05-25T14:16:00Z</dcterms:modified>
</cp:coreProperties>
</file>