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95665" w14:textId="77777777" w:rsidR="00F043E5" w:rsidRDefault="00CF6A4D">
      <w:pPr>
        <w:jc w:val="center"/>
      </w:pPr>
      <w:r>
        <w:rPr>
          <w:sz w:val="24"/>
          <w:szCs w:val="24"/>
        </w:rPr>
        <w:t>МИНИСТЕРСТВО НАУКИ И ВЫСШЕГО ОБРАЗОВАНИЯ</w:t>
      </w:r>
    </w:p>
    <w:p w14:paraId="2B6452BC" w14:textId="77777777" w:rsidR="00F043E5" w:rsidRDefault="00CF6A4D">
      <w:pPr>
        <w:spacing w:after="100"/>
        <w:jc w:val="center"/>
      </w:pPr>
      <w:r>
        <w:rPr>
          <w:sz w:val="24"/>
          <w:szCs w:val="24"/>
        </w:rPr>
        <w:t>РОССИЙСКОЙ ФЕДЕРАЦИИ</w:t>
      </w:r>
    </w:p>
    <w:p w14:paraId="42C6BB75" w14:textId="77777777" w:rsidR="00F043E5" w:rsidRDefault="00CF6A4D">
      <w:pPr>
        <w:jc w:val="center"/>
      </w:pPr>
      <w:r>
        <w:rPr>
          <w:sz w:val="24"/>
          <w:szCs w:val="24"/>
        </w:rPr>
        <w:t>Федеральное государственное автономное образовательное</w:t>
      </w:r>
    </w:p>
    <w:p w14:paraId="5D124414" w14:textId="77777777" w:rsidR="00F043E5" w:rsidRDefault="00CF6A4D">
      <w:pPr>
        <w:spacing w:after="100"/>
        <w:jc w:val="center"/>
      </w:pPr>
      <w:r>
        <w:rPr>
          <w:sz w:val="24"/>
          <w:szCs w:val="24"/>
        </w:rPr>
        <w:t>учреждение высшего образования</w:t>
      </w:r>
    </w:p>
    <w:p w14:paraId="20CAA589" w14:textId="77777777" w:rsidR="00F043E5" w:rsidRDefault="00CF6A4D">
      <w:pPr>
        <w:jc w:val="center"/>
      </w:pPr>
      <w:r>
        <w:rPr>
          <w:b/>
          <w:bCs/>
          <w:sz w:val="24"/>
          <w:szCs w:val="24"/>
        </w:rPr>
        <w:t>«РОССИЙСКИЙ ГОСУДАРСТВЕННЫЙ УНИВЕРСИТЕТ</w:t>
      </w:r>
    </w:p>
    <w:p w14:paraId="193D2C53" w14:textId="77777777" w:rsidR="00F043E5" w:rsidRDefault="00CF6A4D">
      <w:pPr>
        <w:spacing w:after="200"/>
        <w:jc w:val="center"/>
      </w:pPr>
      <w:r>
        <w:rPr>
          <w:b/>
          <w:bCs/>
          <w:sz w:val="24"/>
          <w:szCs w:val="24"/>
        </w:rPr>
        <w:t>НЕФТИ И ГАЗА (НИУ) ИМЕНИ И. М. ГУБКИНА»</w:t>
      </w:r>
    </w:p>
    <w:p w14:paraId="5ADA1E6E" w14:textId="77777777" w:rsidR="00F043E5" w:rsidRDefault="00CF6A4D">
      <w:pPr>
        <w:jc w:val="center"/>
      </w:pPr>
      <w:r>
        <w:rPr>
          <w:sz w:val="24"/>
          <w:szCs w:val="24"/>
        </w:rPr>
        <w:t>Факультет химической технологии и экологии</w:t>
      </w:r>
    </w:p>
    <w:p w14:paraId="7CCE373A" w14:textId="77777777" w:rsidR="00F043E5" w:rsidRDefault="00CF6A4D">
      <w:pPr>
        <w:spacing w:after="1100"/>
        <w:jc w:val="center"/>
      </w:pPr>
      <w:r>
        <w:rPr>
          <w:sz w:val="24"/>
          <w:szCs w:val="24"/>
        </w:rPr>
        <w:t>Кафедра аналитической химии</w:t>
      </w:r>
    </w:p>
    <w:p w14:paraId="0E29A109" w14:textId="77777777" w:rsidR="00F043E5" w:rsidRDefault="00CF6A4D">
      <w:pPr>
        <w:spacing w:after="200"/>
        <w:jc w:val="center"/>
      </w:pPr>
      <w:r>
        <w:rPr>
          <w:b/>
          <w:bCs/>
          <w:sz w:val="32"/>
          <w:szCs w:val="32"/>
        </w:rPr>
        <w:t>РЕФЕРАТ</w:t>
      </w:r>
    </w:p>
    <w:p w14:paraId="6E139E93" w14:textId="77777777" w:rsidR="00F043E5" w:rsidRDefault="00CF6A4D">
      <w:pPr>
        <w:spacing w:after="400"/>
        <w:jc w:val="center"/>
      </w:pPr>
      <w:r>
        <w:t>по дисциплине «Аналитическая химия»</w:t>
      </w:r>
    </w:p>
    <w:p w14:paraId="01B7521C" w14:textId="77777777" w:rsidR="00F043E5" w:rsidRDefault="00CF6A4D">
      <w:pPr>
        <w:spacing w:after="100"/>
        <w:jc w:val="center"/>
      </w:pPr>
      <w:r>
        <w:t>на тему:</w:t>
      </w:r>
    </w:p>
    <w:p w14:paraId="70D5B471" w14:textId="77777777" w:rsidR="00F043E5" w:rsidRDefault="00CF6A4D">
      <w:pPr>
        <w:jc w:val="center"/>
      </w:pPr>
      <w:r>
        <w:rPr>
          <w:b/>
          <w:bCs/>
        </w:rPr>
        <w:t>«Имитированная дистилляция тяжёлых</w:t>
      </w:r>
    </w:p>
    <w:p w14:paraId="51783CB4" w14:textId="77777777" w:rsidR="00F043E5" w:rsidRDefault="00CF6A4D">
      <w:pPr>
        <w:spacing w:after="1200"/>
        <w:jc w:val="center"/>
      </w:pPr>
      <w:r>
        <w:rPr>
          <w:b/>
          <w:bCs/>
        </w:rPr>
        <w:t>нефтяных остатков»</w:t>
      </w:r>
    </w:p>
    <w:p w14:paraId="0CBD944B" w14:textId="77777777" w:rsidR="00F043E5" w:rsidRDefault="00CF6A4D">
      <w:pPr>
        <w:spacing w:line="360" w:lineRule="auto"/>
        <w:jc w:val="right"/>
      </w:pPr>
      <w:r>
        <w:rPr>
          <w:sz w:val="24"/>
          <w:szCs w:val="24"/>
        </w:rPr>
        <w:t>Выполнил:</w:t>
      </w:r>
    </w:p>
    <w:p w14:paraId="5FEEBEFC" w14:textId="77777777" w:rsidR="00F043E5" w:rsidRDefault="00CF6A4D">
      <w:pPr>
        <w:spacing w:line="360" w:lineRule="auto"/>
        <w:jc w:val="right"/>
      </w:pPr>
      <w:r>
        <w:rPr>
          <w:sz w:val="24"/>
          <w:szCs w:val="24"/>
        </w:rPr>
        <w:t>студент группы _______</w:t>
      </w:r>
    </w:p>
    <w:p w14:paraId="6521BD29" w14:textId="77777777" w:rsidR="00F043E5" w:rsidRDefault="00CF6A4D">
      <w:pPr>
        <w:spacing w:after="200" w:line="360" w:lineRule="auto"/>
        <w:jc w:val="right"/>
      </w:pPr>
      <w:r>
        <w:rPr>
          <w:sz w:val="24"/>
          <w:szCs w:val="24"/>
        </w:rPr>
        <w:t>_____</w:t>
      </w:r>
      <w:r>
        <w:rPr>
          <w:sz w:val="24"/>
          <w:szCs w:val="24"/>
        </w:rPr>
        <w:t>_________________</w:t>
      </w:r>
    </w:p>
    <w:p w14:paraId="5A62B226" w14:textId="77777777" w:rsidR="00F043E5" w:rsidRDefault="00CF6A4D">
      <w:pPr>
        <w:spacing w:line="360" w:lineRule="auto"/>
        <w:jc w:val="right"/>
      </w:pPr>
      <w:r>
        <w:rPr>
          <w:sz w:val="24"/>
          <w:szCs w:val="24"/>
        </w:rPr>
        <w:t>Проверил:</w:t>
      </w:r>
    </w:p>
    <w:p w14:paraId="175936FF" w14:textId="77777777" w:rsidR="00F043E5" w:rsidRDefault="00CF6A4D">
      <w:pPr>
        <w:spacing w:line="360" w:lineRule="auto"/>
        <w:jc w:val="right"/>
      </w:pPr>
      <w:r>
        <w:rPr>
          <w:sz w:val="24"/>
          <w:szCs w:val="24"/>
        </w:rPr>
        <w:t>______________________</w:t>
      </w:r>
    </w:p>
    <w:p w14:paraId="549F8A49" w14:textId="77777777" w:rsidR="00F043E5" w:rsidRDefault="00CF6A4D">
      <w:pPr>
        <w:spacing w:after="1100" w:line="360" w:lineRule="auto"/>
        <w:jc w:val="right"/>
      </w:pPr>
      <w:r>
        <w:rPr>
          <w:sz w:val="24"/>
          <w:szCs w:val="24"/>
        </w:rPr>
        <w:t>______________________</w:t>
      </w:r>
    </w:p>
    <w:p w14:paraId="0788EE76" w14:textId="77777777" w:rsidR="00F043E5" w:rsidRDefault="00CF6A4D">
      <w:pPr>
        <w:jc w:val="center"/>
      </w:pPr>
      <w:r>
        <w:rPr>
          <w:sz w:val="24"/>
          <w:szCs w:val="24"/>
        </w:rPr>
        <w:t>Москва, 2026</w:t>
      </w:r>
    </w:p>
    <w:p w14:paraId="2B30D379" w14:textId="77777777" w:rsidR="00F043E5" w:rsidRDefault="00CF6A4D">
      <w:r>
        <w:br w:type="page"/>
      </w:r>
    </w:p>
    <w:p w14:paraId="0B2DA20D" w14:textId="77777777" w:rsidR="00F043E5" w:rsidRDefault="00F043E5">
      <w:pPr>
        <w:sectPr w:rsidR="00F043E5">
          <w:headerReference w:type="first" r:id="rId7"/>
          <w:footerReference w:type="first" r:id="rId8"/>
          <w:pgSz w:w="11906" w:h="16838"/>
          <w:pgMar w:top="1134" w:right="1134" w:bottom="1134" w:left="1701" w:header="708" w:footer="708" w:gutter="0"/>
          <w:cols w:space="720"/>
          <w:titlePg/>
          <w:docGrid w:linePitch="360"/>
        </w:sectPr>
      </w:pPr>
    </w:p>
    <w:p w14:paraId="70AE7F12" w14:textId="77777777" w:rsidR="00F043E5" w:rsidRDefault="00CF6A4D">
      <w:pPr>
        <w:spacing w:after="360" w:line="360" w:lineRule="auto"/>
        <w:jc w:val="center"/>
      </w:pPr>
      <w:r>
        <w:rPr>
          <w:b/>
          <w:bCs/>
        </w:rPr>
        <w:lastRenderedPageBreak/>
        <w:t>Содержание</w:t>
      </w:r>
    </w:p>
    <w:p w14:paraId="714DD823" w14:textId="77777777" w:rsidR="00F043E5" w:rsidRDefault="00CF6A4D">
      <w:pPr>
        <w:tabs>
          <w:tab w:val="right" w:leader="dot" w:pos="9000"/>
        </w:tabs>
        <w:spacing w:line="360" w:lineRule="auto"/>
      </w:pPr>
      <w:r>
        <w:t>Введение</w:t>
      </w:r>
      <w:r>
        <w:tab/>
        <w:t>3</w:t>
      </w:r>
    </w:p>
    <w:p w14:paraId="5269A7A2" w14:textId="77777777" w:rsidR="00F043E5" w:rsidRDefault="00CF6A4D">
      <w:pPr>
        <w:tabs>
          <w:tab w:val="right" w:leader="dot" w:pos="9000"/>
        </w:tabs>
        <w:spacing w:line="360" w:lineRule="auto"/>
      </w:pPr>
      <w:r>
        <w:t>1 Тяжёлые нефтяные остатки как объект анализа</w:t>
      </w:r>
      <w:r>
        <w:tab/>
        <w:t>4</w:t>
      </w:r>
    </w:p>
    <w:p w14:paraId="3A50C180" w14:textId="77777777" w:rsidR="00F043E5" w:rsidRDefault="00CF6A4D">
      <w:pPr>
        <w:tabs>
          <w:tab w:val="right" w:leader="dot" w:pos="9000"/>
        </w:tabs>
        <w:spacing w:line="360" w:lineRule="auto"/>
      </w:pPr>
      <w:r>
        <w:t>2 Принцип имитированной дистилляции</w:t>
      </w:r>
      <w:r>
        <w:tab/>
        <w:t>6</w:t>
      </w:r>
    </w:p>
    <w:p w14:paraId="471C2890" w14:textId="77777777" w:rsidR="00F043E5" w:rsidRDefault="00CF6A4D">
      <w:pPr>
        <w:tabs>
          <w:tab w:val="right" w:leader="dot" w:pos="9000"/>
        </w:tabs>
        <w:spacing w:line="360" w:lineRule="auto"/>
      </w:pPr>
      <w:r>
        <w:t xml:space="preserve">    2.1 Теоретические основы метода</w:t>
      </w:r>
      <w:r>
        <w:tab/>
        <w:t>6</w:t>
      </w:r>
    </w:p>
    <w:p w14:paraId="1E4CE6B8" w14:textId="77777777" w:rsidR="00F043E5" w:rsidRDefault="00CF6A4D">
      <w:pPr>
        <w:tabs>
          <w:tab w:val="right" w:leader="dot" w:pos="9000"/>
        </w:tabs>
        <w:spacing w:line="360" w:lineRule="auto"/>
      </w:pPr>
      <w:r>
        <w:t xml:space="preserve">    2.2 Аппаратурное оформление</w:t>
      </w:r>
      <w:r>
        <w:tab/>
        <w:t>7</w:t>
      </w:r>
    </w:p>
    <w:p w14:paraId="073BE27C" w14:textId="77777777" w:rsidR="00F043E5" w:rsidRDefault="00CF6A4D">
      <w:pPr>
        <w:tabs>
          <w:tab w:val="right" w:leader="dot" w:pos="9000"/>
        </w:tabs>
        <w:spacing w:line="360" w:lineRule="auto"/>
      </w:pPr>
      <w:r>
        <w:t xml:space="preserve">    2.3 Калибровка и расчёт результатов</w:t>
      </w:r>
      <w:r>
        <w:tab/>
        <w:t>8</w:t>
      </w:r>
    </w:p>
    <w:p w14:paraId="1F6C6705" w14:textId="77777777" w:rsidR="00F043E5" w:rsidRDefault="00CF6A4D">
      <w:pPr>
        <w:tabs>
          <w:tab w:val="right" w:leader="dot" w:pos="9000"/>
        </w:tabs>
        <w:spacing w:line="360" w:lineRule="auto"/>
      </w:pPr>
      <w:r>
        <w:t>3 Стандарты имитированной дистилляции для тяжёлых остатков</w:t>
      </w:r>
      <w:r>
        <w:tab/>
        <w:t>9</w:t>
      </w:r>
    </w:p>
    <w:p w14:paraId="1CB8F898" w14:textId="77777777" w:rsidR="00F043E5" w:rsidRDefault="00CF6A4D">
      <w:pPr>
        <w:tabs>
          <w:tab w:val="right" w:leader="dot" w:pos="9000"/>
        </w:tabs>
        <w:spacing w:line="360" w:lineRule="auto"/>
      </w:pPr>
      <w:r>
        <w:t xml:space="preserve">    3.1 ASTM D6352 и ГОСТ Р 56720</w:t>
      </w:r>
      <w:r>
        <w:tab/>
        <w:t>9</w:t>
      </w:r>
    </w:p>
    <w:p w14:paraId="7F25A785" w14:textId="77777777" w:rsidR="00F043E5" w:rsidRDefault="00CF6A4D">
      <w:pPr>
        <w:tabs>
          <w:tab w:val="right" w:leader="dot" w:pos="9000"/>
        </w:tabs>
        <w:spacing w:line="360" w:lineRule="auto"/>
      </w:pPr>
      <w:r>
        <w:t xml:space="preserve">    3.2</w:t>
      </w:r>
      <w:r>
        <w:t xml:space="preserve"> ASTM D7169 — высокотемпературный метод</w:t>
      </w:r>
      <w:r>
        <w:tab/>
        <w:t>10</w:t>
      </w:r>
    </w:p>
    <w:p w14:paraId="6298A462" w14:textId="77777777" w:rsidR="00F043E5" w:rsidRDefault="00CF6A4D">
      <w:pPr>
        <w:tabs>
          <w:tab w:val="right" w:leader="dot" w:pos="9000"/>
        </w:tabs>
        <w:spacing w:line="360" w:lineRule="auto"/>
      </w:pPr>
      <w:r>
        <w:t xml:space="preserve">    3.3 EN 15199-3 и EN 15199-4</w:t>
      </w:r>
      <w:r>
        <w:tab/>
        <w:t>11</w:t>
      </w:r>
    </w:p>
    <w:p w14:paraId="14E7223D" w14:textId="77777777" w:rsidR="00F043E5" w:rsidRDefault="00CF6A4D">
      <w:pPr>
        <w:tabs>
          <w:tab w:val="right" w:leader="dot" w:pos="9000"/>
        </w:tabs>
        <w:spacing w:line="360" w:lineRule="auto"/>
      </w:pPr>
      <w:r>
        <w:t xml:space="preserve">    3.4 Сравнение методов</w:t>
      </w:r>
      <w:r>
        <w:tab/>
        <w:t>12</w:t>
      </w:r>
    </w:p>
    <w:p w14:paraId="02194173" w14:textId="77777777" w:rsidR="00F043E5" w:rsidRDefault="00CF6A4D">
      <w:pPr>
        <w:tabs>
          <w:tab w:val="right" w:leader="dot" w:pos="9000"/>
        </w:tabs>
        <w:spacing w:line="360" w:lineRule="auto"/>
      </w:pPr>
      <w:r>
        <w:t>4 Подготовка образца и особенности анализа</w:t>
      </w:r>
      <w:r>
        <w:tab/>
        <w:t>13</w:t>
      </w:r>
    </w:p>
    <w:p w14:paraId="1DF0909A" w14:textId="77777777" w:rsidR="00F043E5" w:rsidRDefault="00CF6A4D">
      <w:pPr>
        <w:tabs>
          <w:tab w:val="right" w:leader="dot" w:pos="9000"/>
        </w:tabs>
        <w:spacing w:line="360" w:lineRule="auto"/>
      </w:pPr>
      <w:r>
        <w:t>Заключение</w:t>
      </w:r>
      <w:r>
        <w:tab/>
        <w:t>14</w:t>
      </w:r>
    </w:p>
    <w:p w14:paraId="30E823CA" w14:textId="77777777" w:rsidR="00F043E5" w:rsidRDefault="00CF6A4D">
      <w:pPr>
        <w:tabs>
          <w:tab w:val="right" w:leader="dot" w:pos="9000"/>
        </w:tabs>
        <w:spacing w:line="360" w:lineRule="auto"/>
      </w:pPr>
      <w:r>
        <w:t>Список литературы</w:t>
      </w:r>
      <w:r>
        <w:tab/>
        <w:t>15</w:t>
      </w:r>
    </w:p>
    <w:p w14:paraId="54B1BD92" w14:textId="77777777" w:rsidR="00F043E5" w:rsidRDefault="00CF6A4D">
      <w:r>
        <w:br w:type="page"/>
      </w:r>
    </w:p>
    <w:p w14:paraId="41C264ED" w14:textId="77777777" w:rsidR="00F043E5" w:rsidRDefault="00CF6A4D">
      <w:pPr>
        <w:spacing w:after="360" w:line="360" w:lineRule="auto"/>
        <w:jc w:val="center"/>
      </w:pPr>
      <w:r>
        <w:rPr>
          <w:b/>
          <w:bCs/>
        </w:rPr>
        <w:lastRenderedPageBreak/>
        <w:t>Введение</w:t>
      </w:r>
    </w:p>
    <w:p w14:paraId="59A6BE99" w14:textId="77777777" w:rsidR="00F043E5" w:rsidRDefault="00CF6A4D">
      <w:pPr>
        <w:spacing w:line="360" w:lineRule="auto"/>
        <w:ind w:firstLine="720"/>
        <w:jc w:val="both"/>
      </w:pPr>
      <w:r>
        <w:t>Тяжёлые нефтяные остатки — мазут, вакуумный газойль, гудрон, нефтяные битумы и кокс — составляют значительную часть продуктов переработки нефти. Углубление переработки нефти и переход к более тяжёлому сырью делают задачу точного аналитического контроля эти</w:t>
      </w:r>
      <w:r>
        <w:t>х продуктов всё более актуальной. Ключевой характеристикой нефтяных остатков является фракционный состав — распределение компонентов по температурам кипения, или кривая истинных температур кипения (ИТК). Именно кривая ИТК определяет выход фракций при перер</w:t>
      </w:r>
      <w:r>
        <w:t>аботке, режимы работы вакуумной колонны, пригодность сырья для процессов каталитического крекинга и гидрокрекинга.</w:t>
      </w:r>
    </w:p>
    <w:p w14:paraId="6CEAE000" w14:textId="77777777" w:rsidR="00F043E5" w:rsidRDefault="00CF6A4D">
      <w:pPr>
        <w:spacing w:line="360" w:lineRule="auto"/>
        <w:ind w:firstLine="720"/>
        <w:jc w:val="both"/>
      </w:pPr>
      <w:r>
        <w:t xml:space="preserve">Традиционный метод определения ИТК — лабораторная разгонка на аппарате АРН-2 (ГОСТ 11011) или по ASTM D2892 — требует многочасового анализа, </w:t>
      </w:r>
      <w:r>
        <w:t>значительного расхода образца (500–1000 мл) и специализированного оборудования. Для тяжёлых высококипящих фракций (выше 500–600 °C) традиционная разгонка практически невозможна из-за термического крекинга образца ещё в процессе анализа.</w:t>
      </w:r>
    </w:p>
    <w:p w14:paraId="09A059D6" w14:textId="77777777" w:rsidR="00F043E5" w:rsidRDefault="00CF6A4D">
      <w:pPr>
        <w:spacing w:line="360" w:lineRule="auto"/>
        <w:ind w:firstLine="720"/>
        <w:jc w:val="both"/>
      </w:pPr>
      <w:r>
        <w:t>Метод имитированной</w:t>
      </w:r>
      <w:r>
        <w:t xml:space="preserve"> дистилляции (SimDis — Simulated Distillation) — газохроматографический метод, позволяющий воспроизвести кривую ИТК за время 15–60 минут при расходе образца в десятки–сотни раз меньшем по сравнению с физической разгонкой. Высокотемпературные варианты метод</w:t>
      </w:r>
      <w:r>
        <w:t>а — ASTM D7169 и EN 15199-3 — расширяют диапазон определения до C120 и температур выше 720 °C, что принципиально невозможно при классической разгонке [1, С.1].</w:t>
      </w:r>
    </w:p>
    <w:p w14:paraId="67A327B4" w14:textId="77777777" w:rsidR="00F043E5" w:rsidRDefault="00CF6A4D">
      <w:pPr>
        <w:spacing w:line="360" w:lineRule="auto"/>
        <w:ind w:firstLine="720"/>
        <w:jc w:val="both"/>
      </w:pPr>
      <w:r>
        <w:t xml:space="preserve">Цель работы — рассмотреть принципы и стандарты метода имитированной дистилляции применительно к </w:t>
      </w:r>
      <w:r>
        <w:t>тяжёлым нефтяным остаткам, сравнить основные методики и охарактеризовать особенности подготовки и анализа вязких высококипящих образцов.</w:t>
      </w:r>
    </w:p>
    <w:p w14:paraId="793710BC" w14:textId="77777777" w:rsidR="00F043E5" w:rsidRDefault="00CF6A4D">
      <w:r>
        <w:br w:type="page"/>
      </w:r>
    </w:p>
    <w:p w14:paraId="5089EF29" w14:textId="77777777" w:rsidR="00F043E5" w:rsidRDefault="00CF6A4D">
      <w:pPr>
        <w:spacing w:after="360" w:line="360" w:lineRule="auto"/>
        <w:jc w:val="center"/>
      </w:pPr>
      <w:r>
        <w:rPr>
          <w:b/>
          <w:bCs/>
        </w:rPr>
        <w:lastRenderedPageBreak/>
        <w:t>1 Тяжёлые нефтяные остатки как объект анализа</w:t>
      </w:r>
    </w:p>
    <w:p w14:paraId="56A8E344" w14:textId="77777777" w:rsidR="00F043E5" w:rsidRDefault="00CF6A4D">
      <w:pPr>
        <w:spacing w:line="360" w:lineRule="auto"/>
        <w:ind w:firstLine="720"/>
        <w:jc w:val="both"/>
      </w:pPr>
      <w:r>
        <w:t>К тяжёлым нефтяным остаткам относят продукты атмосферной и вакуумной пе</w:t>
      </w:r>
      <w:r>
        <w:t>регонки нефти, а также остатки вторичных процессов переработки, не перегоняющиеся или выкипающие при температуре выше 350–400 °C при атмосферном давлении. Основные представители этого класса:</w:t>
      </w:r>
    </w:p>
    <w:p w14:paraId="28238CB5" w14:textId="77777777" w:rsidR="00F043E5" w:rsidRDefault="00CF6A4D">
      <w:pPr>
        <w:spacing w:line="360" w:lineRule="auto"/>
        <w:ind w:firstLine="720"/>
        <w:jc w:val="both"/>
      </w:pPr>
      <w:r>
        <w:t>— Мазут — остаток атмосферной перегонки нефти с температурой нач</w:t>
      </w:r>
      <w:r>
        <w:t>ала кипения выше 350 °C. Плотность достигает 900–1000 кг/м³. Применяется как котельное топливо или сырьё для вакуумной перегонки.</w:t>
      </w:r>
    </w:p>
    <w:p w14:paraId="76D9CFE5" w14:textId="77777777" w:rsidR="00F043E5" w:rsidRDefault="00CF6A4D">
      <w:pPr>
        <w:spacing w:line="360" w:lineRule="auto"/>
        <w:ind w:firstLine="720"/>
        <w:jc w:val="both"/>
      </w:pPr>
      <w:r>
        <w:t>— Вакуумный газойль (ВГО) — фракция вакуумной перегонки мазута с интервалом кипения 350–500 °C; основное сырьё для каталитичес</w:t>
      </w:r>
      <w:r>
        <w:t>кого крекинга и гидрокрекинга.</w:t>
      </w:r>
    </w:p>
    <w:p w14:paraId="1D0983B9" w14:textId="77777777" w:rsidR="00F043E5" w:rsidRDefault="00CF6A4D">
      <w:pPr>
        <w:spacing w:line="360" w:lineRule="auto"/>
        <w:ind w:firstLine="720"/>
        <w:jc w:val="both"/>
      </w:pPr>
      <w:r>
        <w:t>— Гудрон — остаток вакуумной перегонки мазута; температура кипения выше 500 °C. Из гудрона производят битумы, кокс, остаточные масла. Содержит максимальную концентрацию смол, асфальтенов и тяжёлых металлов (Ni, V, Fe).</w:t>
      </w:r>
    </w:p>
    <w:p w14:paraId="110F09AE" w14:textId="77777777" w:rsidR="00F043E5" w:rsidRDefault="00CF6A4D">
      <w:pPr>
        <w:spacing w:line="360" w:lineRule="auto"/>
        <w:ind w:firstLine="720"/>
        <w:jc w:val="both"/>
      </w:pPr>
      <w:r>
        <w:t>— Нефт</w:t>
      </w:r>
      <w:r>
        <w:t>яной битум — продукт окисления гудрона или деасфальтизации; используется в дорожном строительстве и кровельной промышленности.</w:t>
      </w:r>
    </w:p>
    <w:p w14:paraId="08F317E7" w14:textId="77777777" w:rsidR="00F043E5" w:rsidRDefault="00CF6A4D">
      <w:pPr>
        <w:spacing w:line="360" w:lineRule="auto"/>
        <w:ind w:firstLine="720"/>
        <w:jc w:val="both"/>
      </w:pPr>
      <w:r>
        <w:t>— Тяжёлый крекинг-остаток (кларифицированное масло, слоп-вакс) — вторичные тяжёлые остатки процессов каталитического крекинга.</w:t>
      </w:r>
    </w:p>
    <w:p w14:paraId="70E8BB87" w14:textId="77777777" w:rsidR="00F043E5" w:rsidRDefault="00F043E5">
      <w:pPr>
        <w:spacing w:line="360" w:lineRule="auto"/>
      </w:pPr>
    </w:p>
    <w:p w14:paraId="2B6F163E" w14:textId="77777777" w:rsidR="00F043E5" w:rsidRDefault="00CF6A4D">
      <w:pPr>
        <w:spacing w:before="200" w:line="360" w:lineRule="auto"/>
        <w:jc w:val="right"/>
      </w:pPr>
      <w:r>
        <w:t>Т</w:t>
      </w:r>
      <w:r>
        <w:t>аблица 1</w:t>
      </w:r>
    </w:p>
    <w:p w14:paraId="5FB50716" w14:textId="77777777" w:rsidR="00F043E5" w:rsidRDefault="00CF6A4D">
      <w:pPr>
        <w:spacing w:after="120" w:line="360" w:lineRule="auto"/>
        <w:jc w:val="center"/>
      </w:pPr>
      <w:r>
        <w:t>Характеристики основных тяжёлых нефтяных остатков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380"/>
        <w:gridCol w:w="2380"/>
      </w:tblGrid>
      <w:tr w:rsidR="00F043E5" w14:paraId="0417EF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DCA88" w14:textId="77777777" w:rsidR="00F043E5" w:rsidRDefault="00CF6A4D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Продукт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A0B1" w14:textId="77777777" w:rsidR="00F043E5" w:rsidRDefault="00CF6A4D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Т кипения, °C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859C" w14:textId="77777777" w:rsidR="00F043E5" w:rsidRDefault="00CF6A4D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Число атомов С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8D4F" w14:textId="77777777" w:rsidR="00F043E5" w:rsidRDefault="00CF6A4D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Метод SimDis</w:t>
            </w:r>
          </w:p>
        </w:tc>
      </w:tr>
      <w:tr w:rsidR="00F043E5" w14:paraId="32C4FB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BB1B" w14:textId="77777777" w:rsidR="00F043E5" w:rsidRDefault="00CF6A4D">
            <w:pPr>
              <w:spacing w:line="276" w:lineRule="auto"/>
            </w:pPr>
            <w:r>
              <w:rPr>
                <w:sz w:val="24"/>
                <w:szCs w:val="24"/>
              </w:rPr>
              <w:t>Мазут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D206" w14:textId="77777777" w:rsidR="00F043E5" w:rsidRDefault="00CF6A4D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&gt; 350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1A82" w14:textId="77777777" w:rsidR="00F043E5" w:rsidRDefault="00CF6A4D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C20–C60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971C" w14:textId="77777777" w:rsidR="00F043E5" w:rsidRDefault="00CF6A4D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D2887 / D6352</w:t>
            </w:r>
          </w:p>
        </w:tc>
      </w:tr>
      <w:tr w:rsidR="00F043E5" w14:paraId="117474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AC59" w14:textId="77777777" w:rsidR="00F043E5" w:rsidRDefault="00CF6A4D">
            <w:pPr>
              <w:spacing w:line="276" w:lineRule="auto"/>
            </w:pPr>
            <w:r>
              <w:rPr>
                <w:sz w:val="24"/>
                <w:szCs w:val="24"/>
              </w:rPr>
              <w:t>Вакуумный газойль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1A4E6" w14:textId="77777777" w:rsidR="00F043E5" w:rsidRDefault="00CF6A4D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350–500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01234" w14:textId="77777777" w:rsidR="00F043E5" w:rsidRDefault="00CF6A4D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C20–C40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181B" w14:textId="77777777" w:rsidR="00F043E5" w:rsidRDefault="00CF6A4D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D6352 / D7169</w:t>
            </w:r>
          </w:p>
        </w:tc>
      </w:tr>
      <w:tr w:rsidR="00F043E5" w14:paraId="446AD9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61B8" w14:textId="77777777" w:rsidR="00F043E5" w:rsidRDefault="00CF6A4D">
            <w:pPr>
              <w:spacing w:line="276" w:lineRule="auto"/>
            </w:pPr>
            <w:r>
              <w:rPr>
                <w:sz w:val="24"/>
                <w:szCs w:val="24"/>
              </w:rPr>
              <w:lastRenderedPageBreak/>
              <w:t>Гудрон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DA004" w14:textId="77777777" w:rsidR="00F043E5" w:rsidRDefault="00CF6A4D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&gt; 500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A0ED" w14:textId="77777777" w:rsidR="00F043E5" w:rsidRDefault="00CF6A4D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C40–C120+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9E62" w14:textId="77777777" w:rsidR="00F043E5" w:rsidRDefault="00CF6A4D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D7169 / EN 15199-3</w:t>
            </w:r>
          </w:p>
        </w:tc>
      </w:tr>
      <w:tr w:rsidR="00F043E5" w14:paraId="38F557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B8F8" w14:textId="77777777" w:rsidR="00F043E5" w:rsidRDefault="00CF6A4D">
            <w:pPr>
              <w:spacing w:line="276" w:lineRule="auto"/>
            </w:pPr>
            <w:r>
              <w:rPr>
                <w:sz w:val="24"/>
                <w:szCs w:val="24"/>
              </w:rPr>
              <w:t>Нефтяной битум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D916" w14:textId="77777777" w:rsidR="00F043E5" w:rsidRDefault="00CF6A4D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&gt; 500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F66A" w14:textId="77777777" w:rsidR="00F043E5" w:rsidRDefault="00CF6A4D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C40–C120+</w:t>
            </w:r>
          </w:p>
        </w:tc>
        <w:tc>
          <w:tcPr>
            <w:tcW w:w="2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F6AE" w14:textId="77777777" w:rsidR="00F043E5" w:rsidRDefault="00CF6A4D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D7169 / EN 15199-4</w:t>
            </w:r>
          </w:p>
        </w:tc>
      </w:tr>
    </w:tbl>
    <w:p w14:paraId="372D0DCC" w14:textId="77777777" w:rsidR="00F043E5" w:rsidRDefault="00F043E5">
      <w:pPr>
        <w:spacing w:line="360" w:lineRule="auto"/>
      </w:pPr>
    </w:p>
    <w:p w14:paraId="567726D2" w14:textId="77777777" w:rsidR="00F043E5" w:rsidRDefault="00CF6A4D">
      <w:pPr>
        <w:spacing w:line="360" w:lineRule="auto"/>
        <w:ind w:firstLine="720"/>
        <w:jc w:val="both"/>
      </w:pPr>
      <w:r>
        <w:t>Главная аналитическая сложность при работе с тяжёлыми остатками — их исключительно широкий диапазон молекулярных масс и температур кипения. Гудрон, например, содержит компоненты с числом атомов углерода от C20 до C120 и выше. Асфальтены — высокомолекулярна</w:t>
      </w:r>
      <w:r>
        <w:t>я полиароматическая фракция — вовсе не имеют чётко определённой температуры кипения и разлагаются при нагреве.</w:t>
      </w:r>
    </w:p>
    <w:p w14:paraId="34192CB8" w14:textId="77777777" w:rsidR="00F043E5" w:rsidRDefault="00CF6A4D">
      <w:pPr>
        <w:spacing w:line="360" w:lineRule="auto"/>
        <w:ind w:firstLine="720"/>
        <w:jc w:val="both"/>
      </w:pPr>
      <w:r>
        <w:t>Для классической разгонки по ГОСТ 11011 (аналог ASTM D2892) доступны только компоненты, выкипающие до 565 °C (атмосферный эквивалент); остаток, н</w:t>
      </w:r>
      <w:r>
        <w:t>е поддавшийся разгонке, составляет для тяжёлых нефтей 30–60 % масс. Именно этот «мёртвый» остаток и составляет главный предмет высокотемпературной имитированной дистилляции [2, С.7].</w:t>
      </w:r>
    </w:p>
    <w:p w14:paraId="44D54DEF" w14:textId="77777777" w:rsidR="00F043E5" w:rsidRDefault="00CF6A4D">
      <w:r>
        <w:br w:type="page"/>
      </w:r>
    </w:p>
    <w:p w14:paraId="461BA16A" w14:textId="77777777" w:rsidR="00F043E5" w:rsidRDefault="00CF6A4D">
      <w:pPr>
        <w:spacing w:after="360" w:line="360" w:lineRule="auto"/>
        <w:jc w:val="center"/>
      </w:pPr>
      <w:r>
        <w:rPr>
          <w:b/>
          <w:bCs/>
        </w:rPr>
        <w:lastRenderedPageBreak/>
        <w:t>2 Принцип имитированной дистилляции</w:t>
      </w:r>
    </w:p>
    <w:p w14:paraId="2D0C4650" w14:textId="77777777" w:rsidR="00F043E5" w:rsidRDefault="00CF6A4D">
      <w:pPr>
        <w:spacing w:before="360" w:after="360" w:line="360" w:lineRule="auto"/>
        <w:jc w:val="center"/>
      </w:pPr>
      <w:r>
        <w:rPr>
          <w:b/>
          <w:bCs/>
        </w:rPr>
        <w:t>2.1 Теоретические основы метода</w:t>
      </w:r>
    </w:p>
    <w:p w14:paraId="4AF226A1" w14:textId="77777777" w:rsidR="00F043E5" w:rsidRDefault="00CF6A4D">
      <w:pPr>
        <w:spacing w:line="360" w:lineRule="auto"/>
        <w:ind w:firstLine="720"/>
        <w:jc w:val="both"/>
      </w:pPr>
      <w:r>
        <w:t>Ими</w:t>
      </w:r>
      <w:r>
        <w:t>тированная дистилляция (ИД) основана на фундаментальном свойстве газо-жидкостной хроматографии на неполярных неподвижных фазах: для углеводородов времена удерживания на таких колонках практически линейно зависят от нормированных температур кипения соединен</w:t>
      </w:r>
      <w:r>
        <w:t>ий при одних и тех же условиях программирования температуры. Этот принцип был впервые обоснован Грином и Шарма (ASTM, 1968), а первый стандарт ASTM D2887 появился в 1973 году.</w:t>
      </w:r>
    </w:p>
    <w:p w14:paraId="46C0D7D6" w14:textId="77777777" w:rsidR="00F043E5" w:rsidRDefault="00CF6A4D">
      <w:pPr>
        <w:spacing w:line="360" w:lineRule="auto"/>
        <w:ind w:firstLine="720"/>
        <w:jc w:val="both"/>
      </w:pPr>
      <w:r>
        <w:t>Физический смысл метода состоит в следующем: компоненты нефтяной смеси, разделяя</w:t>
      </w:r>
      <w:r>
        <w:t>сь на хроматографической колонке с неполярной фазой (полидиметилсилоксан), элюируются строго в порядке возрастания их нормальных температур кипения. Калибровочная зависимость — соответствие между временем удерживания и температурой кипения — устанавливаетс</w:t>
      </w:r>
      <w:r>
        <w:t>я по смеси н-парафинов с известными температурами кипения (C5–C44 и выше, в зависимости от стандарта). Накопленная площадь пиков пробы пересчитывается в долю отгона при каждой температуре, что и даёт кривую ИТК [3, С.8].</w:t>
      </w:r>
    </w:p>
    <w:p w14:paraId="6F25156A" w14:textId="77777777" w:rsidR="00F043E5" w:rsidRDefault="00CF6A4D">
      <w:pPr>
        <w:spacing w:line="360" w:lineRule="auto"/>
        <w:ind w:firstLine="720"/>
        <w:jc w:val="both"/>
      </w:pPr>
      <w:r>
        <w:t>Важнейшее ограничение метода: он ос</w:t>
      </w:r>
      <w:r>
        <w:t>нован на разделении в порядке температур кипения, которое строго выполняется только для нормальных парафинов. Ароматические соединения, нафтены и гетероатомные компоненты могут элюироваться не строго в соответствии со своими истинными температурами кипения</w:t>
      </w:r>
      <w:r>
        <w:t xml:space="preserve"> — особенно в области тяжёлых фракций. Тем не менее для практических целей нефтепереработки погрешность метода признана приемлемой и стандартизованной.</w:t>
      </w:r>
    </w:p>
    <w:p w14:paraId="7CB37A31" w14:textId="77777777" w:rsidR="00F043E5" w:rsidRDefault="00CF6A4D">
      <w:pPr>
        <w:spacing w:before="360" w:after="360" w:line="360" w:lineRule="auto"/>
        <w:jc w:val="center"/>
      </w:pPr>
      <w:r>
        <w:rPr>
          <w:b/>
          <w:bCs/>
        </w:rPr>
        <w:t>2.2 Аппаратурное оформление</w:t>
      </w:r>
    </w:p>
    <w:p w14:paraId="0C639F38" w14:textId="77777777" w:rsidR="00F043E5" w:rsidRDefault="00CF6A4D">
      <w:pPr>
        <w:spacing w:line="360" w:lineRule="auto"/>
        <w:ind w:firstLine="720"/>
        <w:jc w:val="both"/>
      </w:pPr>
      <w:r>
        <w:lastRenderedPageBreak/>
        <w:t>Хроматографическая система для имитированной дистилляции тяжёлых остатков включает несколько ключевых элементов, специфика которых отличается от обычного аналитического хроматографа.</w:t>
      </w:r>
    </w:p>
    <w:p w14:paraId="64DFCCBB" w14:textId="77777777" w:rsidR="00F043E5" w:rsidRDefault="00CF6A4D">
      <w:pPr>
        <w:spacing w:line="360" w:lineRule="auto"/>
        <w:ind w:firstLine="720"/>
        <w:jc w:val="both"/>
      </w:pPr>
      <w:r>
        <w:t>Колонка. Для стандартных методов (ASTM D2887, ГОСТ Р 56720, D6352) примен</w:t>
      </w:r>
      <w:r>
        <w:t xml:space="preserve">яют короткие капиллярные колонки с неполярной фазой полидиметилсилоксан: длина 5–10 м, внутренний диаметр 0,53 мм, толщина плёнки фазы 0,09–0,17 мкм. Короткая колонка обеспечивает быстрый анализ (15–30 мин) при умеренном разрешении — достаточном для задач </w:t>
      </w:r>
      <w:r>
        <w:t>фракционного анализа, но не для разделения индивидуальных компонентов.</w:t>
      </w:r>
    </w:p>
    <w:p w14:paraId="78BE1445" w14:textId="77777777" w:rsidR="00F043E5" w:rsidRDefault="00CF6A4D">
      <w:pPr>
        <w:spacing w:line="360" w:lineRule="auto"/>
        <w:ind w:firstLine="720"/>
        <w:jc w:val="both"/>
      </w:pPr>
      <w:r>
        <w:t>Для высокотемпературных методов (ASTM D7169, EN 15199-3) используют специальные термостабильные колонки (DB-ht SimDis, MXT-1HT SimDis, ZB-1XT SimDis): длина 3–5 м, диаметр 0,53 мм, фаза</w:t>
      </w:r>
      <w:r>
        <w:t xml:space="preserve"> — высокотемпературный диметилполисилоксан, выдерживающий нагрев до 430–450 °C без деструкции. Именно стабильность неподвижной фазы при высоких температурах является ключевым требованием к колонке [4, С.1].</w:t>
      </w:r>
    </w:p>
    <w:p w14:paraId="2F1CA250" w14:textId="77777777" w:rsidR="00F043E5" w:rsidRDefault="00CF6A4D">
      <w:pPr>
        <w:spacing w:line="360" w:lineRule="auto"/>
        <w:ind w:firstLine="720"/>
        <w:jc w:val="both"/>
      </w:pPr>
      <w:r>
        <w:t>Термостат колонок. Программирование температуры о</w:t>
      </w:r>
      <w:r>
        <w:t>т 35–50 °C (для удержания лёгкой части) до 430–450 °C со скоростью 5–15 °C/мин. При таком диапазоне температур к точности и воспроизводимости программирования предъявляются очень высокие требования — отклонение температурной программы непосредственно сказы</w:t>
      </w:r>
      <w:r>
        <w:t>вается на точности определения кривой ИТК.</w:t>
      </w:r>
    </w:p>
    <w:p w14:paraId="788BABA7" w14:textId="77777777" w:rsidR="00F043E5" w:rsidRDefault="00CF6A4D">
      <w:pPr>
        <w:spacing w:line="360" w:lineRule="auto"/>
        <w:ind w:firstLine="720"/>
        <w:jc w:val="both"/>
      </w:pPr>
      <w:r>
        <w:t xml:space="preserve">Детектор. Во всех методах применяется пламенно-ионизационный детектор (ПИД) с рабочей температурой не ниже 450 °C (для высокотемпературного варианта). ПИД обеспечивает универсальное детектирование углеводородов с </w:t>
      </w:r>
      <w:r>
        <w:t>широким линейным диапазоном. Температура детектора должна быть выше максимальной температуры термостата колонок для предотвращения конденсации тяжёлых компонентов в детекторе.</w:t>
      </w:r>
    </w:p>
    <w:p w14:paraId="214528A5" w14:textId="77777777" w:rsidR="00F043E5" w:rsidRDefault="00CF6A4D">
      <w:pPr>
        <w:spacing w:line="360" w:lineRule="auto"/>
        <w:ind w:firstLine="720"/>
        <w:jc w:val="both"/>
      </w:pPr>
      <w:r>
        <w:t>Устройство ввода пробы. Для тяжёлых вязких образцов (гудрон, битум) применяют вв</w:t>
      </w:r>
      <w:r>
        <w:t xml:space="preserve">од «на колонку» (on-column injection) или испаритель </w:t>
      </w:r>
      <w:r>
        <w:lastRenderedPageBreak/>
        <w:t>с разделением потока (split/splitless) при температуре 380–450 °C. Ввод горячего образца критически важен: преждевременное охлаждение приводит к осаждению тяжёлых компонентов в испарителе и их потере.</w:t>
      </w:r>
    </w:p>
    <w:p w14:paraId="753508E5" w14:textId="77777777" w:rsidR="00F043E5" w:rsidRDefault="00CF6A4D">
      <w:pPr>
        <w:spacing w:before="360" w:after="360" w:line="360" w:lineRule="auto"/>
        <w:jc w:val="center"/>
      </w:pPr>
      <w:r>
        <w:rPr>
          <w:b/>
          <w:bCs/>
        </w:rPr>
        <w:t>2.</w:t>
      </w:r>
      <w:r>
        <w:rPr>
          <w:b/>
          <w:bCs/>
        </w:rPr>
        <w:t>3 Калибровка и расчёт результатов</w:t>
      </w:r>
    </w:p>
    <w:p w14:paraId="0EA339EC" w14:textId="77777777" w:rsidR="00F043E5" w:rsidRDefault="00CF6A4D">
      <w:pPr>
        <w:spacing w:line="360" w:lineRule="auto"/>
        <w:ind w:firstLine="720"/>
        <w:jc w:val="both"/>
      </w:pPr>
      <w:r>
        <w:t>Калибровочную зависимость «время удерживания — температура кипения» строят по смеси н-парафинов от C5 до C40 (для D2887), от C10 до C44 (для D6352), от C10 до C100 (для D7169). Для высокотемпературных методов дополнительно</w:t>
      </w:r>
      <w:r>
        <w:t xml:space="preserve"> используют синтетические парафиновые воски — Polywax 655 и Polywax 1000 — эквивалентные смеси н-парафинов C20–C100 и C20–C120 соответственно. Калибровочную смесь растворяют в сероуглероде (CS₂) с концентрацией около 0,5–2 % масс. [5, С.1].</w:t>
      </w:r>
    </w:p>
    <w:p w14:paraId="26F1C89C" w14:textId="77777777" w:rsidR="00F043E5" w:rsidRDefault="00CF6A4D">
      <w:pPr>
        <w:spacing w:line="360" w:lineRule="auto"/>
        <w:ind w:firstLine="720"/>
        <w:jc w:val="both"/>
      </w:pPr>
      <w:r>
        <w:t>Алгоритм расчёт</w:t>
      </w:r>
      <w:r>
        <w:t>а кривой ИТК: хроматограмма пробы разбивается на временны́е срезы, соответствующие интервалам 0,5 % масс. выхода. Для каждого среза накопленная площадь под хроматограммой пересчитывается в долю отгона (% масс.), а время — в температуру кипения по калибровк</w:t>
      </w:r>
      <w:r>
        <w:t>е. В результате формируется таблица «доля отгона — температура кипения», являющаяся кривой ИТК. Все расчёты выполняет специализированное программное обеспечение (SimDis Software).</w:t>
      </w:r>
    </w:p>
    <w:p w14:paraId="24A9D327" w14:textId="77777777" w:rsidR="00F043E5" w:rsidRDefault="00CF6A4D">
      <w:pPr>
        <w:spacing w:line="360" w:lineRule="auto"/>
        <w:ind w:firstLine="720"/>
        <w:jc w:val="both"/>
      </w:pPr>
      <w:r>
        <w:t>Начальная и конечная температуры кипения определяются особо: за начало кипен</w:t>
      </w:r>
      <w:r>
        <w:t>ия принимается температура, соответствующая 0,5 % накопленной площади; за конец кипения — температура, при которой накопленная площадь достигает 99,5 %. Остаток (не элюировавшие компоненты) — разность между суммарной площадью пробы и площадью до конечной т</w:t>
      </w:r>
      <w:r>
        <w:t>емпературы колонки.</w:t>
      </w:r>
    </w:p>
    <w:p w14:paraId="221647C7" w14:textId="77777777" w:rsidR="00F043E5" w:rsidRDefault="00CF6A4D">
      <w:r>
        <w:br w:type="page"/>
      </w:r>
    </w:p>
    <w:p w14:paraId="4BCC5125" w14:textId="77777777" w:rsidR="00F043E5" w:rsidRDefault="00CF6A4D">
      <w:pPr>
        <w:spacing w:after="360" w:line="360" w:lineRule="auto"/>
        <w:jc w:val="center"/>
      </w:pPr>
      <w:r>
        <w:rPr>
          <w:b/>
          <w:bCs/>
        </w:rPr>
        <w:lastRenderedPageBreak/>
        <w:t>3 Стандарты имитированной дистилляции для тяжёлых остатков</w:t>
      </w:r>
    </w:p>
    <w:p w14:paraId="7851C697" w14:textId="77777777" w:rsidR="00F043E5" w:rsidRDefault="00CF6A4D">
      <w:pPr>
        <w:spacing w:before="360" w:after="360" w:line="360" w:lineRule="auto"/>
        <w:jc w:val="center"/>
      </w:pPr>
      <w:r>
        <w:rPr>
          <w:b/>
          <w:bCs/>
        </w:rPr>
        <w:t>3.1 ASTM D6352 и ГОСТ Р 56720</w:t>
      </w:r>
    </w:p>
    <w:p w14:paraId="743C7A00" w14:textId="77777777" w:rsidR="00F043E5" w:rsidRDefault="00CF6A4D">
      <w:pPr>
        <w:spacing w:line="360" w:lineRule="auto"/>
        <w:ind w:firstLine="720"/>
        <w:jc w:val="both"/>
      </w:pPr>
      <w:r>
        <w:t>Стандарт ASTM D6352 «Standard Test Method for Boiling Range Distribution of Petroleum Distillates in Boiling Range from 174 to 700 °C by Gas Chro</w:t>
      </w:r>
      <w:r>
        <w:t>matography» разработан специально для высококипящих нефтепродуктов: масляных погонов, вакуумного газойля, тяжёлого газойля и мазута. Диапазон определяемых температур кипения — от 174 до 700 °C (эквивалент до C44–C50), что перекрывает основную часть интерва</w:t>
      </w:r>
      <w:r>
        <w:t>ла кипения мазута и вакуумного газойля [6].</w:t>
      </w:r>
    </w:p>
    <w:p w14:paraId="4F21489C" w14:textId="77777777" w:rsidR="00F043E5" w:rsidRDefault="00CF6A4D">
      <w:pPr>
        <w:spacing w:line="360" w:lineRule="auto"/>
        <w:ind w:firstLine="720"/>
        <w:jc w:val="both"/>
      </w:pPr>
      <w:r>
        <w:t>Метод аналогичен ASTM D2887, но оптимизирован для тяжёлых фракций: более медленное программирование температуры (10 °C/мин), специальные условия калибровки по н-парафинам C10–C44, более строгие требования к остат</w:t>
      </w:r>
      <w:r>
        <w:t>кам хвостовой части хроматограммы. Применяют капиллярные колонки длиной 5–10 м на основе неполярного полисилоксана.</w:t>
      </w:r>
    </w:p>
    <w:p w14:paraId="4AEB7731" w14:textId="77777777" w:rsidR="00F043E5" w:rsidRDefault="00CF6A4D">
      <w:pPr>
        <w:spacing w:line="360" w:lineRule="auto"/>
        <w:ind w:firstLine="720"/>
        <w:jc w:val="both"/>
      </w:pPr>
      <w:r>
        <w:t>Российский аналог — ГОСТ Р 56720-2015 «Нефтепродукты и конденсат газовый стабильный. Определение фракционного состава методом газовой хроматографии» — охватывает аналогичный диапазон (эквивалент до C44). Стандарт применяется для нефти, мазута, вакуумного г</w:t>
      </w:r>
      <w:r>
        <w:t xml:space="preserve">азойля на нефтеперерабатывающих заводах России. Калибровку проверяют по стандартному образцу (эталонный нефтепродукт с паспортными значениями ИТК), допустимое отклонение от паспортных значений не должно превышать воспроизводимости по таблице стандарта [7, </w:t>
      </w:r>
      <w:r>
        <w:t>С.1].</w:t>
      </w:r>
    </w:p>
    <w:p w14:paraId="46486991" w14:textId="77777777" w:rsidR="00F043E5" w:rsidRDefault="00CF6A4D">
      <w:pPr>
        <w:spacing w:before="360" w:after="360" w:line="360" w:lineRule="auto"/>
        <w:jc w:val="center"/>
      </w:pPr>
      <w:r>
        <w:rPr>
          <w:b/>
          <w:bCs/>
        </w:rPr>
        <w:t>3.2 ASTM D7169 — высокотемпературный метод</w:t>
      </w:r>
    </w:p>
    <w:p w14:paraId="6306C68D" w14:textId="77777777" w:rsidR="00F043E5" w:rsidRDefault="00CF6A4D">
      <w:pPr>
        <w:spacing w:line="360" w:lineRule="auto"/>
        <w:ind w:firstLine="720"/>
        <w:jc w:val="both"/>
      </w:pPr>
      <w:r>
        <w:t xml:space="preserve">Стандарт ASTM D7169 «Standard Test Method for Boiling Point Distribution of Samples with Residues Such as Crude Oils and Atmospheric and Vacuum Residues by High Temperature Gas Chromatography» является </w:t>
      </w:r>
      <w:r>
        <w:lastRenderedPageBreak/>
        <w:t>ключе</w:t>
      </w:r>
      <w:r>
        <w:t>вым методом имитированной дистилляции для тяжёлых нефтяных остатков. Область применения — сырые нефти, атмосферные и вакуумные остатки с конечной температурой кипения (КТК) выше 720 °C. Диапазон определения: от C10 до C100 (и выше при использовании колонок</w:t>
      </w:r>
      <w:r>
        <w:t xml:space="preserve"> нового поколения, до C120) [8, С.1].</w:t>
      </w:r>
    </w:p>
    <w:p w14:paraId="15FBF820" w14:textId="77777777" w:rsidR="00F043E5" w:rsidRDefault="00CF6A4D">
      <w:pPr>
        <w:spacing w:line="360" w:lineRule="auto"/>
        <w:ind w:firstLine="720"/>
        <w:jc w:val="both"/>
      </w:pPr>
      <w:r>
        <w:t>Ключевая особенность ASTM D7169 — двухприборная схема анализа. Полный анализ нефти или тяжёлого остатка выполняется на двух хроматографах, работающих параллельно:</w:t>
      </w:r>
    </w:p>
    <w:p w14:paraId="7E6AA27D" w14:textId="77777777" w:rsidR="00F043E5" w:rsidRDefault="00CF6A4D">
      <w:pPr>
        <w:spacing w:line="360" w:lineRule="auto"/>
        <w:ind w:firstLine="720"/>
        <w:jc w:val="both"/>
      </w:pPr>
      <w:r>
        <w:t>— Первый хроматограф с длинной капиллярной колонкой (10</w:t>
      </w:r>
      <w:r>
        <w:t>0 м × 0,25 мм, фаза DB-1 или аналогичная) при температуре до 150–200 °C анализирует лёгкую часть (C1–C10, до 200 °C). Это даёт подробное разделение лёгких компонентов.</w:t>
      </w:r>
    </w:p>
    <w:p w14:paraId="5BE87E75" w14:textId="77777777" w:rsidR="00F043E5" w:rsidRDefault="00CF6A4D">
      <w:pPr>
        <w:spacing w:line="360" w:lineRule="auto"/>
        <w:ind w:firstLine="720"/>
        <w:jc w:val="both"/>
      </w:pPr>
      <w:r>
        <w:t>— Второй хроматограф с короткой высокотемпературной колонкой (5 м × 0,53 мм, фаза MXT-1H</w:t>
      </w:r>
      <w:r>
        <w:t>T SimDis или ZB-1XT SimDis) при температуре до 430–450 °C анализирует тяжёлую часть (C10–C100+, 200–720 °C).</w:t>
      </w:r>
    </w:p>
    <w:p w14:paraId="014841D3" w14:textId="77777777" w:rsidR="00F043E5" w:rsidRDefault="00CF6A4D">
      <w:pPr>
        <w:spacing w:line="360" w:lineRule="auto"/>
        <w:ind w:firstLine="720"/>
        <w:jc w:val="both"/>
      </w:pPr>
      <w:r>
        <w:t>Специализированное программное обеспечение объединяет результаты обоих анализов в единую кривую ИТК в диапазоне C1–C100+. Именно такой подход позво</w:t>
      </w:r>
      <w:r>
        <w:t>ляет получить полную картину фракционного состава — от лёгкого конца нефти до тяжёлых компонентов гудрона.</w:t>
      </w:r>
    </w:p>
    <w:p w14:paraId="4C11DDAB" w14:textId="77777777" w:rsidR="00F043E5" w:rsidRDefault="00CF6A4D">
      <w:pPr>
        <w:spacing w:line="360" w:lineRule="auto"/>
        <w:ind w:firstLine="720"/>
        <w:jc w:val="both"/>
      </w:pPr>
      <w:r>
        <w:t>Требования к системе по ASTM D7169 весьма жёсткие: разрешение между пиками C50 и C52 должно быть в диапазоне 1,8–4,0; асимметрия пиков C12–C24 — в ди</w:t>
      </w:r>
      <w:r>
        <w:t xml:space="preserve">апазоне 0,8–1,2. Калибровку проводят по смеси н-парафинов C10–C44 (стандарт D2887) в сочетании с раствором Polywax 655 или Polywax 1000 в CS₂ (концентрация 0,5 % масс.). Метод D7169 является арбитражным среди газохроматографических методов определения ИТК </w:t>
      </w:r>
      <w:r>
        <w:t>для сырых нефтей и тяжёлых остатков [9, С.1].</w:t>
      </w:r>
    </w:p>
    <w:p w14:paraId="6471D4CB" w14:textId="77777777" w:rsidR="00F043E5" w:rsidRDefault="00CF6A4D">
      <w:pPr>
        <w:spacing w:before="360" w:after="360" w:line="360" w:lineRule="auto"/>
        <w:jc w:val="center"/>
      </w:pPr>
      <w:r>
        <w:rPr>
          <w:b/>
          <w:bCs/>
        </w:rPr>
        <w:t>3.3 EN 15199-3 и EN 15199-4</w:t>
      </w:r>
    </w:p>
    <w:p w14:paraId="7DFD55B8" w14:textId="77777777" w:rsidR="00F043E5" w:rsidRDefault="00CF6A4D">
      <w:pPr>
        <w:spacing w:line="360" w:lineRule="auto"/>
        <w:ind w:firstLine="720"/>
        <w:jc w:val="both"/>
      </w:pPr>
      <w:r>
        <w:t xml:space="preserve">Европейские стандарты EN 15199-3 «Нефтепродукты. Определение фракционного состава методом высокотемпературной газовой </w:t>
      </w:r>
      <w:r>
        <w:lastRenderedPageBreak/>
        <w:t>хроматографии. Часть 3. Сырая нефть» и EN 15199-4 «Часть 4. Остатки» во многом аналогичны ASTM D7169, но имеют ряд отличий в требованиях к</w:t>
      </w:r>
      <w:r>
        <w:t xml:space="preserve"> оборудованию и расчётам. Диапазон определяемых компонентов по EN 15199-3/4 — от C10 до C120 и выше, что превышает диапазон ASTM D7169 (до C100). Это достигается применением колонок с ещё более высокой термостабильностью (колонки типа MXT-1HT до 480 °C) [1</w:t>
      </w:r>
      <w:r>
        <w:t>0].</w:t>
      </w:r>
    </w:p>
    <w:p w14:paraId="7ACE7C36" w14:textId="77777777" w:rsidR="00F043E5" w:rsidRDefault="00CF6A4D">
      <w:pPr>
        <w:spacing w:line="360" w:lineRule="auto"/>
        <w:ind w:firstLine="720"/>
        <w:jc w:val="both"/>
      </w:pPr>
      <w:r>
        <w:t>Существенным достоинством серии EN 15199 является явно прописанная процедура построения комбинированной кривой ИТК от C1 до C120+ путём объединения результатов двух хроматографических анализов. Кроме того, стандарт регламентирует порядок обращения с «н</w:t>
      </w:r>
      <w:r>
        <w:t>еоблётным» (неэлюировавшим) остатком — компонентами, температура кипения которых превышает максимальную температуру термостата хроматографа.</w:t>
      </w:r>
    </w:p>
    <w:p w14:paraId="5E8013EF" w14:textId="77777777" w:rsidR="00F043E5" w:rsidRDefault="00CF6A4D">
      <w:pPr>
        <w:spacing w:before="360" w:after="360" w:line="360" w:lineRule="auto"/>
        <w:jc w:val="center"/>
      </w:pPr>
      <w:r>
        <w:rPr>
          <w:b/>
          <w:bCs/>
        </w:rPr>
        <w:t>3.4 Сравнение методов</w:t>
      </w:r>
    </w:p>
    <w:p w14:paraId="72899C73" w14:textId="77777777" w:rsidR="00F043E5" w:rsidRDefault="00CF6A4D">
      <w:pPr>
        <w:spacing w:before="200" w:line="360" w:lineRule="auto"/>
        <w:jc w:val="right"/>
      </w:pPr>
      <w:r>
        <w:t>Таблица 2</w:t>
      </w:r>
    </w:p>
    <w:p w14:paraId="2443E5CF" w14:textId="77777777" w:rsidR="00F043E5" w:rsidRDefault="00CF6A4D">
      <w:pPr>
        <w:spacing w:after="120" w:line="360" w:lineRule="auto"/>
        <w:jc w:val="center"/>
      </w:pPr>
      <w:r>
        <w:t>Сравнение стандартов имитированной дистилляции для тяжёлых остатков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1600"/>
        <w:gridCol w:w="2000"/>
        <w:gridCol w:w="2160"/>
      </w:tblGrid>
      <w:tr w:rsidR="00F043E5" w14:paraId="7A10CA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3FDC1" w14:textId="77777777" w:rsidR="00F043E5" w:rsidRDefault="00CF6A4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Стандарт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AC0DC" w14:textId="77777777" w:rsidR="00F043E5" w:rsidRDefault="00CF6A4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Диапаз</w:t>
            </w:r>
            <w:r>
              <w:rPr>
                <w:b/>
                <w:bCs/>
                <w:sz w:val="22"/>
                <w:szCs w:val="22"/>
              </w:rPr>
              <w:t>он, °C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59968" w14:textId="77777777" w:rsidR="00F043E5" w:rsidRDefault="00CF6A4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До C-числа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AEA65" w14:textId="77777777" w:rsidR="00F043E5" w:rsidRDefault="00CF6A4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Объект анализа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F06B3" w14:textId="77777777" w:rsidR="00F043E5" w:rsidRDefault="00CF6A4D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Особенности</w:t>
            </w:r>
          </w:p>
        </w:tc>
      </w:tr>
      <w:tr w:rsidR="00F043E5" w14:paraId="784AEFE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7E3BC" w14:textId="77777777" w:rsidR="00F043E5" w:rsidRDefault="00CF6A4D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ASTM D2887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89A81" w14:textId="77777777" w:rsidR="00F043E5" w:rsidRDefault="00CF6A4D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до 538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C46C3" w14:textId="77777777" w:rsidR="00F043E5" w:rsidRDefault="00CF6A4D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C44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3A972" w14:textId="77777777" w:rsidR="00F043E5" w:rsidRDefault="00CF6A4D">
            <w:pPr>
              <w:spacing w:line="276" w:lineRule="auto"/>
            </w:pPr>
            <w:r>
              <w:rPr>
                <w:sz w:val="22"/>
                <w:szCs w:val="22"/>
              </w:rPr>
              <w:t>Дизель, масла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81E9A" w14:textId="77777777" w:rsidR="00F043E5" w:rsidRDefault="00CF6A4D">
            <w:pPr>
              <w:spacing w:line="276" w:lineRule="auto"/>
            </w:pPr>
            <w:r>
              <w:rPr>
                <w:sz w:val="22"/>
                <w:szCs w:val="22"/>
              </w:rPr>
              <w:t>Насадочная / капил. колонка</w:t>
            </w:r>
          </w:p>
        </w:tc>
      </w:tr>
      <w:tr w:rsidR="00F043E5" w14:paraId="4205909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18731" w14:textId="77777777" w:rsidR="00F043E5" w:rsidRDefault="00CF6A4D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D6352 / ГОСТ Р 56720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C57C5" w14:textId="77777777" w:rsidR="00F043E5" w:rsidRDefault="00CF6A4D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174–700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FC282" w14:textId="77777777" w:rsidR="00F043E5" w:rsidRDefault="00CF6A4D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C50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5D9EE" w14:textId="77777777" w:rsidR="00F043E5" w:rsidRDefault="00CF6A4D">
            <w:pPr>
              <w:spacing w:line="276" w:lineRule="auto"/>
            </w:pPr>
            <w:r>
              <w:rPr>
                <w:sz w:val="22"/>
                <w:szCs w:val="22"/>
              </w:rPr>
              <w:t>Мазут, ВГО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66BE2" w14:textId="77777777" w:rsidR="00F043E5" w:rsidRDefault="00CF6A4D">
            <w:pPr>
              <w:spacing w:line="276" w:lineRule="auto"/>
            </w:pPr>
            <w:r>
              <w:rPr>
                <w:sz w:val="22"/>
                <w:szCs w:val="22"/>
              </w:rPr>
              <w:t>Оптимиз. для тяжёлых фракций</w:t>
            </w:r>
          </w:p>
        </w:tc>
      </w:tr>
      <w:tr w:rsidR="00F043E5" w14:paraId="45C640F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81837" w14:textId="77777777" w:rsidR="00F043E5" w:rsidRDefault="00CF6A4D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ASTM D7169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5D465" w14:textId="77777777" w:rsidR="00F043E5" w:rsidRDefault="00CF6A4D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до 720+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1D513" w14:textId="77777777" w:rsidR="00F043E5" w:rsidRDefault="00CF6A4D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C100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7FE18" w14:textId="77777777" w:rsidR="00F043E5" w:rsidRDefault="00CF6A4D">
            <w:pPr>
              <w:spacing w:line="276" w:lineRule="auto"/>
            </w:pPr>
            <w:r>
              <w:rPr>
                <w:sz w:val="22"/>
                <w:szCs w:val="22"/>
              </w:rPr>
              <w:t>Нефть, гудрон, битум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B8E13" w14:textId="77777777" w:rsidR="00F043E5" w:rsidRDefault="00CF6A4D">
            <w:pPr>
              <w:spacing w:line="276" w:lineRule="auto"/>
            </w:pPr>
            <w:r>
              <w:rPr>
                <w:sz w:val="22"/>
                <w:szCs w:val="22"/>
              </w:rPr>
              <w:t>2 прибора, HT-колонка, 430 °C</w:t>
            </w:r>
          </w:p>
        </w:tc>
      </w:tr>
      <w:tr w:rsidR="00F043E5" w14:paraId="1C34AF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69725" w14:textId="77777777" w:rsidR="00F043E5" w:rsidRDefault="00CF6A4D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EN 15199-3/4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163B9" w14:textId="77777777" w:rsidR="00F043E5" w:rsidRDefault="00CF6A4D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до 750+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B7EA8" w14:textId="77777777" w:rsidR="00F043E5" w:rsidRDefault="00CF6A4D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C120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6D3B0" w14:textId="77777777" w:rsidR="00F043E5" w:rsidRDefault="00CF6A4D">
            <w:pPr>
              <w:spacing w:line="276" w:lineRule="auto"/>
            </w:pPr>
            <w:r>
              <w:rPr>
                <w:sz w:val="22"/>
                <w:szCs w:val="22"/>
              </w:rPr>
              <w:t>Нефть, остатки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3ECEA" w14:textId="77777777" w:rsidR="00F043E5" w:rsidRDefault="00CF6A4D">
            <w:pPr>
              <w:spacing w:line="276" w:lineRule="auto"/>
            </w:pPr>
            <w:r>
              <w:rPr>
                <w:sz w:val="22"/>
                <w:szCs w:val="22"/>
              </w:rPr>
              <w:t>2 прибора, HT до 480 °C</w:t>
            </w:r>
          </w:p>
        </w:tc>
      </w:tr>
    </w:tbl>
    <w:p w14:paraId="2C2AF669" w14:textId="77777777" w:rsidR="00F043E5" w:rsidRDefault="00F043E5">
      <w:pPr>
        <w:spacing w:line="360" w:lineRule="auto"/>
      </w:pPr>
    </w:p>
    <w:p w14:paraId="073BD857" w14:textId="77777777" w:rsidR="00F043E5" w:rsidRDefault="00CF6A4D">
      <w:pPr>
        <w:spacing w:line="360" w:lineRule="auto"/>
        <w:ind w:firstLine="720"/>
        <w:jc w:val="both"/>
      </w:pPr>
      <w:r>
        <w:t xml:space="preserve">Из таблицы видно, что выбор стандарта определяется прежде всего конечной температурой кипения анализируемого продукта. Для вакуумного газойля и мазута достаточно методов D6352 или ГОСТ Р 56720; для гудрона и битума необходим высокотемпературный ASTM D7169 </w:t>
      </w:r>
      <w:r>
        <w:t xml:space="preserve">или EN 15199-3/4. </w:t>
      </w:r>
      <w:r>
        <w:lastRenderedPageBreak/>
        <w:t>Метод D7169 принят в России наряду с отечественным ГОСТ Р 54291 (аналог D5307) [11, С.1].</w:t>
      </w:r>
    </w:p>
    <w:p w14:paraId="1DE72BF1" w14:textId="77777777" w:rsidR="00F043E5" w:rsidRDefault="00CF6A4D">
      <w:r>
        <w:br w:type="page"/>
      </w:r>
    </w:p>
    <w:p w14:paraId="488D8814" w14:textId="77777777" w:rsidR="00F043E5" w:rsidRDefault="00CF6A4D">
      <w:pPr>
        <w:spacing w:after="360" w:line="360" w:lineRule="auto"/>
        <w:jc w:val="center"/>
      </w:pPr>
      <w:r>
        <w:rPr>
          <w:b/>
          <w:bCs/>
        </w:rPr>
        <w:lastRenderedPageBreak/>
        <w:t>4 Подготовка образца и особенности анализа</w:t>
      </w:r>
    </w:p>
    <w:p w14:paraId="78AA44B3" w14:textId="77777777" w:rsidR="00F043E5" w:rsidRDefault="00CF6A4D">
      <w:pPr>
        <w:spacing w:line="360" w:lineRule="auto"/>
        <w:ind w:firstLine="720"/>
        <w:jc w:val="both"/>
      </w:pPr>
      <w:r>
        <w:t>Подготовка образца тяжёлых нефтяных остатков — наиболее ответственный и специфический этап имитированной дистилляции. В отличие от бензинов или дизельного топлива, вязкие полутвёрдые образцы (гудрон, битум) требуют специальной пробоподготовки для обеспечен</w:t>
      </w:r>
      <w:r>
        <w:t>ия однородного ввода в хроматограф.</w:t>
      </w:r>
    </w:p>
    <w:p w14:paraId="371A7446" w14:textId="77777777" w:rsidR="00F043E5" w:rsidRDefault="00CF6A4D">
      <w:pPr>
        <w:spacing w:line="360" w:lineRule="auto"/>
        <w:ind w:firstLine="720"/>
        <w:jc w:val="both"/>
      </w:pPr>
      <w:r>
        <w:t>Растворитель. Стандартным растворителем для имитированной дистилляции является сероуглерод (CS₂). Он выбран по двум причинам: во-первых, сероуглерод практически не регистрируется ПИД (поскольку не содержит связей C–H в о</w:t>
      </w:r>
      <w:r>
        <w:t>рганических соединениях); во-вторых, он хорошо растворяет тяжёлые углеводороды, в том числе смолистые фракции. Типичная концентрация пробы в CS₂ — 0,1–2 % масс. для тяжёлых остатков, 1–5 % масс. для мазута.</w:t>
      </w:r>
    </w:p>
    <w:p w14:paraId="0CEB74FA" w14:textId="77777777" w:rsidR="00F043E5" w:rsidRDefault="00CF6A4D">
      <w:pPr>
        <w:spacing w:line="360" w:lineRule="auto"/>
        <w:ind w:firstLine="720"/>
        <w:jc w:val="both"/>
      </w:pPr>
      <w:r>
        <w:t xml:space="preserve">Приготовление раствора. Тяжёлый образец (гудрон, </w:t>
      </w:r>
      <w:r>
        <w:t xml:space="preserve">битум) предварительно нагревают до 80–100 °C для разжижения, затем взвешивают навеску 0,1–0,5 г и растворяют в CS₂ при слабом нагреве и перемешивании. При наличии нерастворимых в CS₂ асфальтенов или механических примесей раствор фильтруют (фильтр 0,2–0,45 </w:t>
      </w:r>
      <w:r>
        <w:t>мкм). Нерастворимый остаток фиксируют и учитывают при расчёте как «необлётный» остаток [12, С.1].</w:t>
      </w:r>
    </w:p>
    <w:p w14:paraId="3FF3629A" w14:textId="77777777" w:rsidR="00F043E5" w:rsidRDefault="00CF6A4D">
      <w:pPr>
        <w:spacing w:line="360" w:lineRule="auto"/>
        <w:ind w:firstLine="720"/>
        <w:jc w:val="both"/>
      </w:pPr>
      <w:r>
        <w:t>Ввод пробы. Для высокотемпературных методов (ASTM D7169) критически важен режим ввода «на колонку» (on-column injection): раствор пробы подаётся непосредствен</w:t>
      </w:r>
      <w:r>
        <w:t>но в начало колонки, минуя испаритель. Это исключает потери тяжёлых компонентов на горячих стенках испарителя и обеспечивает количественный перенос пробы. Объём ввода: 0,5–2 мкл раствора с концентрацией 0,5 % масс.</w:t>
      </w:r>
    </w:p>
    <w:p w14:paraId="771A883B" w14:textId="77777777" w:rsidR="00F043E5" w:rsidRDefault="00CF6A4D">
      <w:pPr>
        <w:spacing w:line="360" w:lineRule="auto"/>
        <w:ind w:firstLine="720"/>
        <w:jc w:val="both"/>
      </w:pPr>
      <w:r>
        <w:t xml:space="preserve">Программирование температуры термостата. </w:t>
      </w:r>
      <w:r>
        <w:t xml:space="preserve">Типичная программа для ASTM D7169 (тяжёлая часть): начальная температура 40 °C (изотерма 1 мин) → подъём со скоростью 10 °C/мин → конечная температура 430 °C </w:t>
      </w:r>
      <w:r>
        <w:lastRenderedPageBreak/>
        <w:t>(изотерма 10 мин). Финальная изотерма необходима для элюирования наиболее тяжёлых компонентов и «в</w:t>
      </w:r>
      <w:r>
        <w:t>ыжигания» колонки перед следующим анализом.</w:t>
      </w:r>
    </w:p>
    <w:p w14:paraId="4FE93AEA" w14:textId="77777777" w:rsidR="00F043E5" w:rsidRDefault="00CF6A4D">
      <w:pPr>
        <w:spacing w:line="360" w:lineRule="auto"/>
        <w:ind w:firstLine="720"/>
        <w:jc w:val="both"/>
      </w:pPr>
      <w:r>
        <w:t>Особые требования к «выжиганию» колонки. После каждого анализа тяжёлого образца проводят «выжигание» (bake-out) — длительную изотерму при максимальной температуре (430–450 °C) в течение 5–15 мин с одновременной п</w:t>
      </w:r>
      <w:r>
        <w:t>родувкой газом-носителем. Это необходимо для удаления остатков тяжёлых компонентов предыдущей пробы и стабилизации базовой линии перед следующим анализом.</w:t>
      </w:r>
    </w:p>
    <w:p w14:paraId="41860A09" w14:textId="77777777" w:rsidR="00F043E5" w:rsidRDefault="00CF6A4D">
      <w:pPr>
        <w:spacing w:line="360" w:lineRule="auto"/>
        <w:ind w:firstLine="720"/>
        <w:jc w:val="both"/>
      </w:pPr>
      <w:r>
        <w:t>Загрязнение и деградация колонки. Многократные анализы тяжёлых остатков с высоким содержанием асфальт</w:t>
      </w:r>
      <w:r>
        <w:t>енов и металлоорганических соединений (Ni, V) постепенно деградируют неподвижную фазу колонки и загрязняют ввод. Признаки деградации: смещение времён удерживания калибровочных н-парафинов, снижение разрешения, рост базовой линии. Ресурс высокотемпературных</w:t>
      </w:r>
      <w:r>
        <w:t xml:space="preserve"> колонок при регулярной работе с гудроном и битумом обычно составляет 50–150 анализов.</w:t>
      </w:r>
    </w:p>
    <w:p w14:paraId="4E3BCBBE" w14:textId="77777777" w:rsidR="00F043E5" w:rsidRDefault="00CF6A4D">
      <w:pPr>
        <w:spacing w:line="360" w:lineRule="auto"/>
        <w:ind w:firstLine="720"/>
        <w:jc w:val="both"/>
      </w:pPr>
      <w:r>
        <w:t xml:space="preserve">Контроль качества анализа. Перед каждой серией анализов и после неё обязательно выполняют контрольный анализ стандартного образца (Reference Oil 5010 для ASTM D7169 или </w:t>
      </w:r>
      <w:r>
        <w:t>отраслевой стандартный образец). Допустимое отклонение результатов для выбранных контрольных точек ИТК не должно превышать воспроизводимости метода, составляющей обычно ±10–15 °C для тяжёлых фракций (&gt; 500 °C) [13].</w:t>
      </w:r>
    </w:p>
    <w:p w14:paraId="67041502" w14:textId="77777777" w:rsidR="00F043E5" w:rsidRDefault="00CF6A4D">
      <w:r>
        <w:br w:type="page"/>
      </w:r>
    </w:p>
    <w:p w14:paraId="22A6D787" w14:textId="77777777" w:rsidR="00F043E5" w:rsidRDefault="00CF6A4D">
      <w:pPr>
        <w:spacing w:after="360" w:line="360" w:lineRule="auto"/>
        <w:jc w:val="center"/>
      </w:pPr>
      <w:r>
        <w:rPr>
          <w:b/>
          <w:bCs/>
        </w:rPr>
        <w:lastRenderedPageBreak/>
        <w:t>Заключение</w:t>
      </w:r>
    </w:p>
    <w:p w14:paraId="75A71BCC" w14:textId="77777777" w:rsidR="00F043E5" w:rsidRDefault="00CF6A4D">
      <w:pPr>
        <w:spacing w:line="360" w:lineRule="auto"/>
        <w:ind w:firstLine="720"/>
        <w:jc w:val="both"/>
      </w:pPr>
      <w:r>
        <w:t>Имитированная дистилляция я</w:t>
      </w:r>
      <w:r>
        <w:t xml:space="preserve">вляется незаменимым инструментом аналитического контроля тяжёлых нефтяных остатков. Она позволяет быстро (15–60 мин) получить кривую истинных температур кипения в диапазоне, принципиально недостижимом классическими методами физической разгонки — вплоть до </w:t>
      </w:r>
      <w:r>
        <w:t>C120 и температур кипения выше 720 °C.</w:t>
      </w:r>
    </w:p>
    <w:p w14:paraId="26E2656F" w14:textId="77777777" w:rsidR="00F043E5" w:rsidRDefault="00CF6A4D">
      <w:pPr>
        <w:spacing w:line="360" w:lineRule="auto"/>
        <w:ind w:firstLine="720"/>
        <w:jc w:val="both"/>
      </w:pPr>
      <w:r>
        <w:t xml:space="preserve">Тяжёлые нефтяные остатки — мазут, вакуумный газойль, гудрон и битум — различаются по диапазону кипения и требуют применения разных стандартов ИД. Для мазута и вакуумного газойля достаточно методов ASTM D6352 или ГОСТ </w:t>
      </w:r>
      <w:r>
        <w:t>Р 56720 (до C44–C50). Для гудрона и битума необходимы высокотемпературные методы ASTM D7169 (до C100) или EN 15199-3/4 (до C120), реализуемые на двухприборных системах с специальными термостабильными колонками и детекторами, выдерживающими температуры до 4</w:t>
      </w:r>
      <w:r>
        <w:t>30–480 °C.</w:t>
      </w:r>
    </w:p>
    <w:p w14:paraId="565A24C5" w14:textId="77777777" w:rsidR="00F043E5" w:rsidRDefault="00CF6A4D">
      <w:pPr>
        <w:spacing w:line="360" w:lineRule="auto"/>
        <w:ind w:firstLine="720"/>
        <w:jc w:val="both"/>
      </w:pPr>
      <w:r>
        <w:t>Принцип метода основан на корреляции времён удерживания н-парафинов на неполярных колонках с их нормальными температурами кипения. Калибровку по н-парафинам (C10–C44 и Polywax 655/1000) выполняют обязательно перед каждой серией анализов; стандар</w:t>
      </w:r>
      <w:r>
        <w:t>тный растворитель — сероуглерод (CS₂) — обеспечивает растворение тяжёлых фракций и практически не регистрируется ПИД.</w:t>
      </w:r>
    </w:p>
    <w:p w14:paraId="5B41846A" w14:textId="77777777" w:rsidR="00F043E5" w:rsidRDefault="00CF6A4D">
      <w:pPr>
        <w:spacing w:line="360" w:lineRule="auto"/>
        <w:ind w:firstLine="720"/>
        <w:jc w:val="both"/>
      </w:pPr>
      <w:r>
        <w:t>Специфика работы с тяжёлыми образцами определяет высокие требования к пробоподготовке (нагрев, растворение, фильтрация), режиму ввода (on-</w:t>
      </w:r>
      <w:r>
        <w:t>column), финальной изотерме («выжигание» колонки) и контролю деградации хроматографической системы. Соблюдение этих требований обеспечивает правильность и воспроизводимость результатов в соответствии с требованиями международных стандартов.</w:t>
      </w:r>
    </w:p>
    <w:p w14:paraId="7B81B118" w14:textId="77777777" w:rsidR="00F043E5" w:rsidRDefault="00CF6A4D">
      <w:r>
        <w:br w:type="page"/>
      </w:r>
    </w:p>
    <w:p w14:paraId="3973D6B6" w14:textId="77777777" w:rsidR="00F043E5" w:rsidRDefault="00CF6A4D">
      <w:pPr>
        <w:spacing w:after="360" w:line="360" w:lineRule="auto"/>
        <w:jc w:val="center"/>
      </w:pPr>
      <w:r>
        <w:rPr>
          <w:b/>
          <w:bCs/>
        </w:rPr>
        <w:lastRenderedPageBreak/>
        <w:t>Список литера</w:t>
      </w:r>
      <w:r>
        <w:rPr>
          <w:b/>
          <w:bCs/>
        </w:rPr>
        <w:t>туры</w:t>
      </w:r>
    </w:p>
    <w:p w14:paraId="2C00DAA9" w14:textId="77777777" w:rsidR="00F043E5" w:rsidRDefault="00CF6A4D">
      <w:pPr>
        <w:spacing w:after="120" w:line="360" w:lineRule="auto"/>
        <w:ind w:left="360" w:hanging="360"/>
        <w:jc w:val="both"/>
      </w:pPr>
      <w:r>
        <w:t xml:space="preserve">1. Области применения газовой и жидкостной хроматографии: имитированная дистилляция // Хроматограф.ру. — 2023. — Дата обращения: 20.05.2026. — URL: </w:t>
      </w:r>
      <w:r>
        <w:rPr>
          <w:color w:val="0000EE"/>
        </w:rPr>
        <w:t>https://chromatograf.ru/2022/07/30/oblasti-primeneniya-gazovyh-i-zhidkostnyh-hromatografov/</w:t>
      </w:r>
    </w:p>
    <w:p w14:paraId="37D1575E" w14:textId="77777777" w:rsidR="00F043E5" w:rsidRDefault="00CF6A4D">
      <w:pPr>
        <w:spacing w:after="120" w:line="360" w:lineRule="auto"/>
        <w:ind w:left="360" w:hanging="360"/>
        <w:jc w:val="both"/>
      </w:pPr>
      <w:r>
        <w:t xml:space="preserve">2. Другов, </w:t>
      </w:r>
      <w:r>
        <w:t xml:space="preserve">Ю. С. Газохроматографический анализ нефти и нефтепродуктов / Ю. С. Другов, А. А. Родин. — Санкт-Петербург: Анатолия, 2013. — 432 с. — URL: </w:t>
      </w:r>
      <w:r>
        <w:rPr>
          <w:color w:val="0000EE"/>
        </w:rPr>
        <w:t>https://www.labirint.ru/books/385268/</w:t>
      </w:r>
    </w:p>
    <w:p w14:paraId="7511800C" w14:textId="77777777" w:rsidR="00F043E5" w:rsidRDefault="00CF6A4D">
      <w:pPr>
        <w:spacing w:after="120" w:line="360" w:lineRule="auto"/>
        <w:ind w:left="360" w:hanging="360"/>
        <w:jc w:val="both"/>
      </w:pPr>
      <w:r>
        <w:t>3. Имитированная дистилляция до С44 (ASTM D2887, ГОСТ Р 54291-2010) // СКБ «Хро</w:t>
      </w:r>
      <w:r>
        <w:t xml:space="preserve">матэк». — Дата обращения: 20.05.2026. — URL: </w:t>
      </w:r>
      <w:r>
        <w:rPr>
          <w:color w:val="0000EE"/>
        </w:rPr>
        <w:t>https://chromatec.ru/application/simdist_C44/</w:t>
      </w:r>
    </w:p>
    <w:p w14:paraId="3B6A3077" w14:textId="77777777" w:rsidR="00F043E5" w:rsidRDefault="00CF6A4D">
      <w:pPr>
        <w:spacing w:after="120" w:line="360" w:lineRule="auto"/>
        <w:ind w:left="360" w:hanging="360"/>
        <w:jc w:val="both"/>
      </w:pPr>
      <w:r>
        <w:t xml:space="preserve">4. Wang, Z. High Temperature Simulated Distillation: ASTM D7169 / Z. Wang, C. M. Taylor // LCGC International. — 2005. — Дата обращения: 20.05.2026. — URL: </w:t>
      </w:r>
      <w:r>
        <w:rPr>
          <w:color w:val="0000EE"/>
        </w:rPr>
        <w:t>https://w</w:t>
      </w:r>
      <w:r>
        <w:rPr>
          <w:color w:val="0000EE"/>
        </w:rPr>
        <w:t>ww.chromatographyonline.com/view/high-temperature-simulated-distillation-astm-d-7169</w:t>
      </w:r>
    </w:p>
    <w:p w14:paraId="73D2127B" w14:textId="77777777" w:rsidR="00F043E5" w:rsidRDefault="00CF6A4D">
      <w:pPr>
        <w:spacing w:after="120" w:line="360" w:lineRule="auto"/>
        <w:ind w:left="360" w:hanging="360"/>
        <w:jc w:val="both"/>
      </w:pPr>
      <w:r>
        <w:t>5. Extending the Range of High Temperature Simulated Distillation (ASTM D7169) to C120 Using New Zebron ZB-1XT SimDis GC Columns // LCGC International. — 2026. — Дата обра</w:t>
      </w:r>
      <w:r>
        <w:t xml:space="preserve">щения: 20.05.2026. — URL: </w:t>
      </w:r>
      <w:r>
        <w:rPr>
          <w:color w:val="0000EE"/>
        </w:rPr>
        <w:t>https://www.chromatographyonline.com/view/extending-range-high-temperature-simulated-distillation-astm-d7169-c120-using-new-zebron-zb-1xt-simd</w:t>
      </w:r>
    </w:p>
    <w:p w14:paraId="5D1BDCF0" w14:textId="77777777" w:rsidR="00F043E5" w:rsidRDefault="00CF6A4D">
      <w:pPr>
        <w:spacing w:after="120" w:line="360" w:lineRule="auto"/>
        <w:ind w:left="360" w:hanging="360"/>
        <w:jc w:val="both"/>
      </w:pPr>
      <w:r>
        <w:t>6. ASTM D6352-21. Standard Test Method for Boiling Range Distribution of Petroleum Dist</w:t>
      </w:r>
      <w:r>
        <w:t xml:space="preserve">illates in Boiling Range from 174 to 700°C by Gas Chromatography. — West Conshohocken: ASTM International, 2021. — URL: </w:t>
      </w:r>
      <w:r>
        <w:rPr>
          <w:color w:val="0000EE"/>
        </w:rPr>
        <w:t>https://www.astm.org/d6352-21.html</w:t>
      </w:r>
    </w:p>
    <w:p w14:paraId="10F7BE87" w14:textId="77777777" w:rsidR="00F043E5" w:rsidRDefault="00CF6A4D">
      <w:pPr>
        <w:spacing w:after="120" w:line="360" w:lineRule="auto"/>
        <w:ind w:left="360" w:hanging="360"/>
        <w:jc w:val="both"/>
      </w:pPr>
      <w:r>
        <w:t xml:space="preserve">7. ГОСТ Р 56720-2015. Нефтепродукты и конденсат газовый стабильный. Определение фракционного состава </w:t>
      </w:r>
      <w:r>
        <w:t xml:space="preserve">методом газовой хроматографии. — </w:t>
      </w:r>
      <w:r>
        <w:lastRenderedPageBreak/>
        <w:t xml:space="preserve">Москва: Стандартинформ, 2016. — URL: </w:t>
      </w:r>
      <w:r>
        <w:rPr>
          <w:color w:val="0000EE"/>
        </w:rPr>
        <w:t>https://docs.cntd.ru/document/437014660</w:t>
      </w:r>
    </w:p>
    <w:p w14:paraId="0B5504A2" w14:textId="77777777" w:rsidR="00F043E5" w:rsidRDefault="00CF6A4D">
      <w:pPr>
        <w:spacing w:after="120" w:line="360" w:lineRule="auto"/>
        <w:ind w:left="360" w:hanging="360"/>
        <w:jc w:val="both"/>
      </w:pPr>
      <w:r>
        <w:t xml:space="preserve">8. </w:t>
      </w:r>
      <w:r>
        <w:t xml:space="preserve">Имитированная дистилляция до С100 (ASTM D7169) // СКБ «Хроматэк». — Дата обращения: 20.05.2026. — URL: </w:t>
      </w:r>
      <w:r>
        <w:rPr>
          <w:color w:val="0000EE"/>
        </w:rPr>
        <w:t>https://chromatec.ru/application/simdist_C100/</w:t>
      </w:r>
    </w:p>
    <w:p w14:paraId="579F682F" w14:textId="77777777" w:rsidR="00F043E5" w:rsidRDefault="00CF6A4D">
      <w:pPr>
        <w:spacing w:after="120" w:line="360" w:lineRule="auto"/>
        <w:ind w:left="360" w:hanging="360"/>
        <w:jc w:val="both"/>
      </w:pPr>
      <w:r>
        <w:t>9. Distillation Gas Chromatograph System. ASTM D7169 // Shimadzu Corporation. — Дата обращения: 20.05.2026</w:t>
      </w:r>
      <w:r>
        <w:t xml:space="preserve">. — URL: </w:t>
      </w:r>
      <w:r>
        <w:rPr>
          <w:color w:val="0000EE"/>
        </w:rPr>
        <w:t>https://www.shimadzu.com/an/products/gas-chromatography/application-specific-system-gc/distillation-gas-chromatograph-system/features.html</w:t>
      </w:r>
    </w:p>
    <w:p w14:paraId="196CA8CB" w14:textId="77777777" w:rsidR="00F043E5" w:rsidRDefault="00CF6A4D">
      <w:pPr>
        <w:spacing w:after="120" w:line="360" w:lineRule="auto"/>
        <w:ind w:left="360" w:hanging="360"/>
        <w:jc w:val="both"/>
      </w:pPr>
      <w:r>
        <w:t>10. Имитированная дистилляция до С120 (EN 15199-3, EN 15199-4) // СКБ «Хроматэк». — Дата обращения: 20.05.20</w:t>
      </w:r>
      <w:r>
        <w:t xml:space="preserve">26. — URL: </w:t>
      </w:r>
      <w:r>
        <w:rPr>
          <w:color w:val="0000EE"/>
        </w:rPr>
        <w:t>https://chromatec.ru/application/simdist_C120/</w:t>
      </w:r>
    </w:p>
    <w:p w14:paraId="789445CA" w14:textId="77777777" w:rsidR="00F043E5" w:rsidRDefault="00CF6A4D">
      <w:pPr>
        <w:spacing w:after="120" w:line="360" w:lineRule="auto"/>
        <w:ind w:left="360" w:hanging="360"/>
        <w:jc w:val="both"/>
      </w:pPr>
      <w:r>
        <w:t xml:space="preserve">11. ASTM D5307 / D7169. Определение фракционного состава методом имитированной дистилляции // EPAC Service. — Дата обращения: 20.05.2026. — URL: </w:t>
      </w:r>
      <w:r>
        <w:rPr>
          <w:color w:val="0000EE"/>
        </w:rPr>
        <w:t>http://www.epac-service.ru/Katalogi/Kontrol-kachestva</w:t>
      </w:r>
      <w:r>
        <w:rPr>
          <w:color w:val="0000EE"/>
        </w:rPr>
        <w:t>-nefteproduktov/Toplivo-dizelnoe/astm-d5307-d7169-syraya-neft-i-d2887-dizelnoe-toplivo-gazoiyli/</w:t>
      </w:r>
    </w:p>
    <w:p w14:paraId="6B46529D" w14:textId="77777777" w:rsidR="00F043E5" w:rsidRDefault="00CF6A4D">
      <w:pPr>
        <w:spacing w:after="120" w:line="360" w:lineRule="auto"/>
        <w:ind w:left="360" w:hanging="360"/>
        <w:jc w:val="both"/>
      </w:pPr>
      <w:r>
        <w:t xml:space="preserve">12. CNS SimDis для нефти // PAC LP. — Дата обращения: 20.05.2026. — URL: </w:t>
      </w:r>
      <w:r>
        <w:rPr>
          <w:color w:val="0000EE"/>
        </w:rPr>
        <w:t>http://paclp.tech/lab_instruments/cns%20simdis%20for%20crude%20oil/</w:t>
      </w:r>
    </w:p>
    <w:p w14:paraId="03DC312C" w14:textId="77777777" w:rsidR="00F043E5" w:rsidRDefault="00CF6A4D">
      <w:pPr>
        <w:spacing w:after="120" w:line="360" w:lineRule="auto"/>
        <w:ind w:left="360" w:hanging="360"/>
        <w:jc w:val="both"/>
      </w:pPr>
      <w:r>
        <w:t>13. Хроматографиче</w:t>
      </w:r>
      <w:r>
        <w:t xml:space="preserve">ский комплекс для анализа нефти методом имитированной дистилляции по EN 15199-3 (ASTM D7169) // ОАО ЛИГА. — Дата обращения: 20.05.2026. — URL: </w:t>
      </w:r>
      <w:r>
        <w:rPr>
          <w:color w:val="0000EE"/>
        </w:rPr>
        <w:t>http://ligaoao.ru/hromatograficheskiy-kompleks-dlya-analiza-syroy-nefti-i-nefteproduktov-metodom-imitirovannoy</w:t>
      </w:r>
    </w:p>
    <w:sectPr w:rsidR="00F043E5">
      <w:footerReference w:type="default" r:id="rId9"/>
      <w:pgSz w:w="11906" w:h="16838"/>
      <w:pgMar w:top="1134" w:right="1134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45E62" w14:textId="77777777" w:rsidR="00CF6A4D" w:rsidRDefault="00CF6A4D">
      <w:r>
        <w:separator/>
      </w:r>
    </w:p>
  </w:endnote>
  <w:endnote w:type="continuationSeparator" w:id="0">
    <w:p w14:paraId="3FE2431D" w14:textId="77777777" w:rsidR="00CF6A4D" w:rsidRDefault="00CF6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8118C" w14:textId="77777777" w:rsidR="00F043E5" w:rsidRDefault="00F043E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CB631" w14:textId="77777777" w:rsidR="00F043E5" w:rsidRDefault="00CF6A4D">
    <w:pPr>
      <w:jc w:val="center"/>
    </w:pPr>
    <w:r>
      <w:fldChar w:fldCharType="begin"/>
    </w:r>
    <w:r>
      <w:instrText>P</w:instrText>
    </w:r>
    <w:r>
      <w:instrText>AGE</w:instrText>
    </w:r>
    <w:r>
      <w:fldChar w:fldCharType="separate"/>
    </w:r>
    <w:r w:rsidR="001F5DE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3EB18" w14:textId="77777777" w:rsidR="00CF6A4D" w:rsidRDefault="00CF6A4D">
      <w:r>
        <w:separator/>
      </w:r>
    </w:p>
  </w:footnote>
  <w:footnote w:type="continuationSeparator" w:id="0">
    <w:p w14:paraId="0DE1C313" w14:textId="77777777" w:rsidR="00CF6A4D" w:rsidRDefault="00CF6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CEE95" w14:textId="77777777" w:rsidR="00F043E5" w:rsidRDefault="00F043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225F9B"/>
    <w:multiLevelType w:val="hybridMultilevel"/>
    <w:tmpl w:val="1AE2D9EC"/>
    <w:lvl w:ilvl="0" w:tplc="E9A60DD2">
      <w:start w:val="1"/>
      <w:numFmt w:val="bullet"/>
      <w:lvlText w:val="●"/>
      <w:lvlJc w:val="left"/>
      <w:pPr>
        <w:ind w:left="720" w:hanging="360"/>
      </w:pPr>
    </w:lvl>
    <w:lvl w:ilvl="1" w:tplc="A4A28104">
      <w:start w:val="1"/>
      <w:numFmt w:val="bullet"/>
      <w:lvlText w:val="○"/>
      <w:lvlJc w:val="left"/>
      <w:pPr>
        <w:ind w:left="1440" w:hanging="360"/>
      </w:pPr>
    </w:lvl>
    <w:lvl w:ilvl="2" w:tplc="0D92005E">
      <w:start w:val="1"/>
      <w:numFmt w:val="bullet"/>
      <w:lvlText w:val="■"/>
      <w:lvlJc w:val="left"/>
      <w:pPr>
        <w:ind w:left="2160" w:hanging="360"/>
      </w:pPr>
    </w:lvl>
    <w:lvl w:ilvl="3" w:tplc="555037D4">
      <w:start w:val="1"/>
      <w:numFmt w:val="bullet"/>
      <w:lvlText w:val="●"/>
      <w:lvlJc w:val="left"/>
      <w:pPr>
        <w:ind w:left="2880" w:hanging="360"/>
      </w:pPr>
    </w:lvl>
    <w:lvl w:ilvl="4" w:tplc="15441536">
      <w:start w:val="1"/>
      <w:numFmt w:val="bullet"/>
      <w:lvlText w:val="○"/>
      <w:lvlJc w:val="left"/>
      <w:pPr>
        <w:ind w:left="3600" w:hanging="360"/>
      </w:pPr>
    </w:lvl>
    <w:lvl w:ilvl="5" w:tplc="0346EE64">
      <w:start w:val="1"/>
      <w:numFmt w:val="bullet"/>
      <w:lvlText w:val="■"/>
      <w:lvlJc w:val="left"/>
      <w:pPr>
        <w:ind w:left="4320" w:hanging="360"/>
      </w:pPr>
    </w:lvl>
    <w:lvl w:ilvl="6" w:tplc="F24277CC">
      <w:start w:val="1"/>
      <w:numFmt w:val="bullet"/>
      <w:lvlText w:val="●"/>
      <w:lvlJc w:val="left"/>
      <w:pPr>
        <w:ind w:left="5040" w:hanging="360"/>
      </w:pPr>
    </w:lvl>
    <w:lvl w:ilvl="7" w:tplc="6E8EC0D6">
      <w:start w:val="1"/>
      <w:numFmt w:val="bullet"/>
      <w:lvlText w:val="●"/>
      <w:lvlJc w:val="left"/>
      <w:pPr>
        <w:ind w:left="5760" w:hanging="360"/>
      </w:pPr>
    </w:lvl>
    <w:lvl w:ilvl="8" w:tplc="77349E1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3E5"/>
    <w:rsid w:val="001F5DED"/>
    <w:rsid w:val="00CF6A4D"/>
    <w:rsid w:val="00F0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3AB55"/>
  <w15:docId w15:val="{0211B2F1-A836-473A-BCB0-726D802BB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3325</Words>
  <Characters>18953</Characters>
  <Application>Microsoft Office Word</Application>
  <DocSecurity>0</DocSecurity>
  <Lines>157</Lines>
  <Paragraphs>44</Paragraphs>
  <ScaleCrop>false</ScaleCrop>
  <Company/>
  <LinksUpToDate>false</LinksUpToDate>
  <CharactersWithSpaces>22234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Имитированная дистилляция тяжёлых нефтяных остатков</dc:title>
  <dc:creator>Студент</dc:creator>
  <cp:lastModifiedBy>Ярослав Тюриков</cp:lastModifiedBy>
  <cp:revision>2</cp:revision>
  <dcterms:created xsi:type="dcterms:W3CDTF">2026-05-25T14:14:00Z</dcterms:created>
  <dcterms:modified xsi:type="dcterms:W3CDTF">2026-05-25T14:14:00Z</dcterms:modified>
</cp:coreProperties>
</file>