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7546B" w14:textId="77777777" w:rsidR="00DF4DF3" w:rsidRPr="00DF4DF3" w:rsidRDefault="00DF4DF3" w:rsidP="00DF4DF3">
      <w:pPr>
        <w:widowControl/>
        <w:spacing w:after="0" w:line="360" w:lineRule="auto"/>
        <w:jc w:val="both"/>
        <w:outlineLvl w:val="0"/>
        <w:rPr>
          <w:rFonts w:ascii="宋体" w:eastAsia="宋体" w:hAnsi="宋体" w:cs="宋体"/>
          <w:color w:val="000000"/>
          <w:kern w:val="36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36"/>
          <w:sz w:val="21"/>
          <w:szCs w:val="21"/>
          <w14:ligatures w14:val="none"/>
        </w:rPr>
        <w:t>一、量化交易相对手工交易的优势</w:t>
      </w:r>
    </w:p>
    <w:p w14:paraId="773E4C2F" w14:textId="77777777" w:rsidR="00DF4DF3" w:rsidRPr="00DF4DF3" w:rsidRDefault="00DF4DF3" w:rsidP="00DF4DF3">
      <w:pPr>
        <w:widowControl/>
        <w:numPr>
          <w:ilvl w:val="0"/>
          <w:numId w:val="1"/>
        </w:numPr>
        <w:spacing w:after="0" w:line="360" w:lineRule="auto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无情绪干扰，严格执行交易规则，杜绝贪婪、恐慌导致的误操作；</w:t>
      </w:r>
    </w:p>
    <w:p w14:paraId="2BFD9392" w14:textId="77777777" w:rsidR="00DF4DF3" w:rsidRPr="00DF4DF3" w:rsidRDefault="00DF4DF3" w:rsidP="00DF4DF3">
      <w:pPr>
        <w:widowControl/>
        <w:numPr>
          <w:ilvl w:val="0"/>
          <w:numId w:val="1"/>
        </w:numPr>
        <w:spacing w:after="0" w:line="360" w:lineRule="auto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算力高速，可同时监控海量标的、瞬间完成多笔下单，人力无法企及；</w:t>
      </w:r>
    </w:p>
    <w:p w14:paraId="3A13227A" w14:textId="77777777" w:rsidR="00DF4DF3" w:rsidRPr="00DF4DF3" w:rsidRDefault="00DF4DF3" w:rsidP="00DF4DF3">
      <w:pPr>
        <w:widowControl/>
        <w:numPr>
          <w:ilvl w:val="0"/>
          <w:numId w:val="1"/>
        </w:numPr>
        <w:spacing w:after="0" w:line="360" w:lineRule="auto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精准回测，能用历史数据验证策略有效性，减少主观臆断；</w:t>
      </w:r>
    </w:p>
    <w:p w14:paraId="0B1E8561" w14:textId="77777777" w:rsidR="00DF4DF3" w:rsidRPr="00DF4DF3" w:rsidRDefault="00DF4DF3" w:rsidP="00DF4DF3">
      <w:pPr>
        <w:widowControl/>
        <w:numPr>
          <w:ilvl w:val="0"/>
          <w:numId w:val="1"/>
        </w:numPr>
        <w:spacing w:after="0" w:line="360" w:lineRule="auto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纪律稳定，24 小时不间断执行，不会疲劳、漏看行情；</w:t>
      </w:r>
    </w:p>
    <w:p w14:paraId="2CEF92A9" w14:textId="77777777" w:rsidR="00DF4DF3" w:rsidRPr="00DF4DF3" w:rsidRDefault="00DF4DF3" w:rsidP="00DF4DF3">
      <w:pPr>
        <w:widowControl/>
        <w:numPr>
          <w:ilvl w:val="0"/>
          <w:numId w:val="1"/>
        </w:numPr>
        <w:spacing w:after="0" w:line="360" w:lineRule="auto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风险可控，内置止损、仓位模型，统一风控标准。</w:t>
      </w:r>
    </w:p>
    <w:p w14:paraId="7DDA2E9D" w14:textId="77777777" w:rsidR="00DF4DF3" w:rsidRPr="00DF4DF3" w:rsidRDefault="00DF4DF3" w:rsidP="00DF4DF3">
      <w:pPr>
        <w:widowControl/>
        <w:spacing w:after="0" w:line="360" w:lineRule="auto"/>
        <w:jc w:val="both"/>
        <w:outlineLvl w:val="0"/>
        <w:rPr>
          <w:rFonts w:ascii="宋体" w:eastAsia="宋体" w:hAnsi="宋体" w:cs="宋体"/>
          <w:color w:val="000000"/>
          <w:kern w:val="36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36"/>
          <w:sz w:val="21"/>
          <w:szCs w:val="21"/>
          <w14:ligatures w14:val="none"/>
        </w:rPr>
        <w:t>二、基础概念简洁解释</w:t>
      </w:r>
    </w:p>
    <w:p w14:paraId="363B3958" w14:textId="77777777" w:rsidR="00DF4DF3" w:rsidRPr="00DF4DF3" w:rsidRDefault="00DF4DF3" w:rsidP="00DF4DF3">
      <w:pPr>
        <w:widowControl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K 线：单根记录一段周期（分钟 / 日 / 周）标的开盘、收盘、最高、最低价的柱状图表，直观展示价格涨跌波动。</w:t>
      </w:r>
    </w:p>
    <w:p w14:paraId="1913A5A2" w14:textId="77777777" w:rsidR="00DF4DF3" w:rsidRPr="00DF4DF3" w:rsidRDefault="00DF4DF3" w:rsidP="00DF4DF3">
      <w:pPr>
        <w:widowControl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基本面：研究标的内在价值，看营收、利润、行业政策、供需、宏观经济等核心真实经营数据判断涨跌逻辑。</w:t>
      </w:r>
    </w:p>
    <w:p w14:paraId="7BB2D504" w14:textId="13823268" w:rsidR="00994545" w:rsidRPr="00DF4DF3" w:rsidRDefault="00DF4DF3" w:rsidP="00DF4DF3">
      <w:pPr>
        <w:widowControl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宋体" w:hint="eastAsia"/>
          <w:color w:val="000000"/>
          <w:kern w:val="0"/>
          <w:sz w:val="21"/>
          <w:szCs w:val="21"/>
          <w14:ligatures w14:val="none"/>
        </w:rPr>
      </w:pPr>
      <w:r w:rsidRPr="00DF4DF3">
        <w:rPr>
          <w:rFonts w:ascii="宋体" w:eastAsia="宋体" w:hAnsi="宋体" w:cs="宋体"/>
          <w:color w:val="000000"/>
          <w:kern w:val="0"/>
          <w:sz w:val="21"/>
          <w:szCs w:val="21"/>
          <w14:ligatures w14:val="none"/>
        </w:rPr>
        <w:t>技术面：仅依托历史价格、成交量、K 线形态、指标，通过价格波动规律预判后续走势，不看企业本身价值。</w:t>
      </w:r>
    </w:p>
    <w:sectPr w:rsidR="00994545" w:rsidRPr="00DF4D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5E7A4E"/>
    <w:multiLevelType w:val="multilevel"/>
    <w:tmpl w:val="B028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F6EB7"/>
    <w:multiLevelType w:val="multilevel"/>
    <w:tmpl w:val="9314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261278">
    <w:abstractNumId w:val="1"/>
  </w:num>
  <w:num w:numId="2" w16cid:durableId="2837737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F3"/>
    <w:rsid w:val="00232789"/>
    <w:rsid w:val="00846DCB"/>
    <w:rsid w:val="00994545"/>
    <w:rsid w:val="00DF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ADCC6"/>
  <w15:chartTrackingRefBased/>
  <w15:docId w15:val="{2620610F-7364-5846-801D-F51B4587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4D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D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D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D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D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D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D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D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4D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4D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4D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4D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4D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4D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4D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4D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D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4D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4D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4D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4D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4D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4DF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F4D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 Li</dc:creator>
  <cp:keywords/>
  <dc:description/>
  <cp:lastModifiedBy>Coco Li</cp:lastModifiedBy>
  <cp:revision>1</cp:revision>
  <dcterms:created xsi:type="dcterms:W3CDTF">2026-07-01T10:29:00Z</dcterms:created>
  <dcterms:modified xsi:type="dcterms:W3CDTF">2026-07-01T10:30:00Z</dcterms:modified>
</cp:coreProperties>
</file>