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8162F"/>
    <w:p w14:paraId="07E8B9B6"/>
    <w:p w14:paraId="0385EA98"/>
    <w:p w14:paraId="69B6FF3A"/>
    <w:p w14:paraId="658D7CF1"/>
    <w:p w14:paraId="3DA5C957"/>
    <w:p w14:paraId="76032795">
      <w:pPr>
        <w:jc w:val="center"/>
      </w:pPr>
      <w:r>
        <w:rPr>
          <w:rFonts w:ascii="黑体" w:hAnsi="黑体" w:eastAsia="黑体"/>
          <w:b/>
          <w:color w:val="000000"/>
          <w:sz w:val="44"/>
        </w:rPr>
        <w:t>OPC接单吧第三届实战能力大赛</w:t>
      </w:r>
    </w:p>
    <w:p w14:paraId="3FD79D0B">
      <w:pPr>
        <w:jc w:val="center"/>
      </w:pPr>
      <w:r>
        <w:rPr>
          <w:rFonts w:ascii="黑体" w:hAnsi="黑体" w:eastAsia="黑体"/>
          <w:b/>
          <w:color w:val="000000"/>
          <w:sz w:val="36"/>
        </w:rPr>
        <w:t>软件与智能体开发赛道</w:t>
      </w:r>
    </w:p>
    <w:p w14:paraId="11568503">
      <w:pPr>
        <w:jc w:val="center"/>
      </w:pPr>
      <w:r>
        <w:rPr>
          <w:rFonts w:ascii="黑体" w:hAnsi="黑体" w:eastAsia="黑体"/>
          <w:b/>
          <w:color w:val="000000"/>
          <w:sz w:val="36"/>
        </w:rPr>
        <w:t>大赛试题</w:t>
      </w:r>
    </w:p>
    <w:p w14:paraId="64DF7135"/>
    <w:p w14:paraId="1470153D"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━━━━━━━━━━━━━━━━━━━━━━━━━━━━━━━</w:t>
      </w:r>
    </w:p>
    <w:p w14:paraId="388A8A2A"/>
    <w:p w14:paraId="4D2FD757">
      <w:pPr>
        <w:jc w:val="center"/>
      </w:pPr>
      <w:r>
        <w:rPr>
          <w:rFonts w:ascii="黑体" w:hAnsi="黑体" w:eastAsia="黑体"/>
          <w:b/>
          <w:color w:val="C00000"/>
          <w:sz w:val="28"/>
        </w:rPr>
        <w:t>赛题名称：AI医院资源查询与便民就医助手</w:t>
      </w:r>
    </w:p>
    <w:p w14:paraId="66219B51"/>
    <w:p w14:paraId="1FFA0FFA"/>
    <w:p w14:paraId="5878E600"/>
    <w:p w14:paraId="744A13F9"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OPC接单吧平台</w:t>
      </w:r>
    </w:p>
    <w:p w14:paraId="083CB72F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2026年</w:t>
      </w:r>
      <w:r>
        <w:rPr>
          <w:rFonts w:hint="eastAsia" w:ascii="宋体" w:hAnsi="宋体" w:eastAsia="宋体"/>
          <w:b w:val="0"/>
          <w:color w:val="000000"/>
          <w:sz w:val="24"/>
          <w:lang w:val="en-US" w:eastAsia="zh-CN"/>
        </w:rPr>
        <w:t>9月</w:t>
      </w:r>
    </w:p>
    <w:p w14:paraId="05B8B9BE">
      <w:r>
        <w:br w:type="page"/>
      </w:r>
    </w:p>
    <w:p w14:paraId="4F051D78">
      <w:pPr>
        <w:spacing w:before="240" w:after="120"/>
        <w:jc w:val="center"/>
      </w:pPr>
      <w:r>
        <w:rPr>
          <w:rFonts w:ascii="黑体" w:hAnsi="黑体" w:eastAsia="黑体"/>
          <w:b/>
          <w:color w:val="000000"/>
          <w:sz w:val="36"/>
        </w:rPr>
        <w:t>大赛统一赛题</w:t>
      </w:r>
    </w:p>
    <w:p w14:paraId="1810329F"/>
    <w:p w14:paraId="20E98329">
      <w:pPr>
        <w:spacing w:before="240" w:after="120"/>
      </w:pPr>
      <w:r>
        <w:rPr>
          <w:rFonts w:ascii="黑体" w:hAnsi="黑体" w:eastAsia="黑体"/>
          <w:b/>
          <w:color w:val="000000"/>
          <w:sz w:val="28"/>
        </w:rPr>
        <w:t>赛题名称：AI医院资源查询与便民就医助手</w:t>
      </w:r>
    </w:p>
    <w:p w14:paraId="329F7FE0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赛题要求参赛选手在48小时内，开发一个能够主动联网搜索医院公开信息、整理医疗资源并通过对话提供便民就医信息的智能体。大赛不提供知识库及其他配套素材，作品应依靠可核验的公开信息完成查询，不以预先上传资料作为使用前提。</w:t>
      </w:r>
    </w:p>
    <w:p w14:paraId="42474FC4">
      <w:pPr>
        <w:jc w:val="right"/>
      </w:pPr>
    </w:p>
    <w:p w14:paraId="36D90935">
      <w:pPr>
        <w:spacing w:before="240" w:after="120"/>
      </w:pPr>
      <w:r>
        <w:rPr>
          <w:rFonts w:ascii="黑体" w:hAnsi="黑体" w:eastAsia="黑体"/>
          <w:b/>
          <w:color w:val="000000"/>
          <w:sz w:val="28"/>
        </w:rPr>
        <w:t>一、业务背景</w:t>
      </w:r>
    </w:p>
    <w:p w14:paraId="53FEC82D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某便民服务平台已运营一款小程序，计划引入智能体客服，帮助用户了解各公立医院及知名民营医院的资源分布、科室设置、医生团队和公开出诊安排，减少用户在多个网站之间反复查找信息的成本。</w:t>
      </w:r>
    </w:p>
    <w:p w14:paraId="5F915A74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平台主要服务以下需求：寻找设有特定中心或门诊的医院，如卒中中心、耳鼻喉相关中心、急诊科、发热门诊；查询特殊资源的公开信息，如抗蛇毒血清；了解科室骨干医生，重点包括主任医师、副主任医师的公开擅长领域及出诊安排；查询地址、院区、官方预约入口和咨询渠道等便民信息。</w:t>
      </w:r>
    </w:p>
    <w:p w14:paraId="6DE99F84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服务范围为医院资源查询和就医事务咨询，不开展疾病诊断、治疗方案制定、处方或用药指导。系统应区分医院公开能力介绍与当前服务状态，不能将历史报道、医生介绍或模型记忆表述为实时事实。</w:t>
      </w:r>
    </w:p>
    <w:p w14:paraId="6F1E35B1">
      <w:pPr>
        <w:jc w:val="right"/>
      </w:pPr>
    </w:p>
    <w:p w14:paraId="78FB5402">
      <w:pPr>
        <w:spacing w:before="240" w:after="120"/>
      </w:pPr>
      <w:r>
        <w:rPr>
          <w:rFonts w:ascii="黑体" w:hAnsi="黑体" w:eastAsia="黑体"/>
          <w:b/>
          <w:color w:val="000000"/>
          <w:sz w:val="28"/>
        </w:rPr>
        <w:t>二、赛题核心目标</w:t>
      </w:r>
    </w:p>
    <w:p w14:paraId="7084F4CB">
      <w:pPr>
        <w:pStyle w:val="2"/>
        <w:spacing w:after="40"/>
      </w:pPr>
      <w:r>
        <w:rPr>
          <w:rFonts w:ascii="宋体" w:hAnsi="宋体" w:eastAsia="宋体"/>
          <w:b w:val="0"/>
          <w:color w:val="000000"/>
          <w:sz w:val="21"/>
        </w:rPr>
        <w:t>理解需求：识别地区、医院或院区、科室、资源类型、医生职称及查询日期等条件；关键条件缺失时主动澄清。</w:t>
      </w:r>
    </w:p>
    <w:p w14:paraId="30220FA2">
      <w:pPr>
        <w:pStyle w:val="2"/>
        <w:spacing w:after="40"/>
      </w:pPr>
      <w:r>
        <w:rPr>
          <w:rFonts w:ascii="宋体" w:hAnsi="宋体" w:eastAsia="宋体"/>
          <w:b w:val="0"/>
          <w:color w:val="000000"/>
          <w:sz w:val="21"/>
        </w:rPr>
        <w:t>主动检索：根据用户请求调用联网搜索或网页获取工具，查找相关公开信息，不能仅用固定问答或模型内部知识回答医院事实。</w:t>
      </w:r>
    </w:p>
    <w:p w14:paraId="192997F1">
      <w:pPr>
        <w:pStyle w:val="2"/>
        <w:spacing w:after="40"/>
      </w:pPr>
      <w:r>
        <w:rPr>
          <w:rFonts w:ascii="宋体" w:hAnsi="宋体" w:eastAsia="宋体"/>
          <w:b w:val="0"/>
          <w:color w:val="000000"/>
          <w:sz w:val="21"/>
        </w:rPr>
        <w:t>结构化输出：按统一文本框架整理医院资源、科室及医生信息，并提供与具体结论对应的来源及查询时间。</w:t>
      </w:r>
    </w:p>
    <w:p w14:paraId="70DAA159">
      <w:pPr>
        <w:pStyle w:val="2"/>
        <w:spacing w:after="40"/>
      </w:pPr>
      <w:r>
        <w:rPr>
          <w:rFonts w:ascii="宋体" w:hAnsi="宋体" w:eastAsia="宋体"/>
          <w:b w:val="0"/>
          <w:color w:val="000000"/>
          <w:sz w:val="21"/>
        </w:rPr>
        <w:t>连续服务：支持多轮补充条件、调整查询范围、比较结果，并为已有小程序接入提供可演示的调用方式。</w:t>
      </w:r>
    </w:p>
    <w:p w14:paraId="488ABB00">
      <w:pPr>
        <w:jc w:val="right"/>
      </w:pPr>
    </w:p>
    <w:p w14:paraId="0665B42E">
      <w:pPr>
        <w:spacing w:before="240" w:after="120"/>
      </w:pPr>
      <w:r>
        <w:rPr>
          <w:rFonts w:ascii="黑体" w:hAnsi="黑体" w:eastAsia="黑体"/>
          <w:b/>
          <w:color w:val="000000"/>
          <w:sz w:val="28"/>
        </w:rPr>
        <w:t>三、基础需求</w:t>
      </w:r>
    </w:p>
    <w:p w14:paraId="4C8414FA">
      <w:pPr>
        <w:spacing w:after="60" w:line="360" w:lineRule="exact"/>
      </w:pPr>
      <w:r>
        <w:rPr>
          <w:rFonts w:ascii="宋体" w:hAnsi="宋体" w:eastAsia="宋体"/>
          <w:b/>
          <w:color w:val="000000"/>
          <w:sz w:val="21"/>
        </w:rPr>
        <w:t>以下为基础验收内容，参赛作品应全部实现。验收重点是查询流程真实可运行、结果可核验、信息缺失时处理正确，不以是否查询到某项特殊资源作为唯一通过依据。</w:t>
      </w:r>
    </w:p>
    <w:p w14:paraId="7ECCDFE1">
      <w:pPr>
        <w:spacing w:before="120" w:after="120"/>
        <w:rPr>
          <w:rFonts w:ascii="宋体" w:hAnsi="宋体" w:eastAsia="宋体"/>
          <w:b/>
          <w:color w:val="000000"/>
          <w:sz w:val="24"/>
        </w:rPr>
      </w:pPr>
    </w:p>
    <w:p w14:paraId="442DEBBB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基础需求1：主动搜索与来源核验</w:t>
      </w:r>
    </w:p>
    <w:p w14:paraId="26EAB5DA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检索触发：用户提出医院资源、科室、医生或出诊查询后，系统应根据当前条件发起检索；能展示检索关键词、调用状态及返回来源的必要记录。开发平台不限，但必须具备实际联网检索能力。</w:t>
      </w:r>
    </w:p>
    <w:p w14:paraId="13C048AD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来源选择：优先使用医院官网、医院官方公开服务页面、卫生健康主管部门等权威渠道。其他公开页面可作为补充线索，但应注明来源性质及核验情况，不能将搜索结果摘要直接当作已核实的医院事实。</w:t>
      </w:r>
    </w:p>
    <w:p w14:paraId="534B4520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来源标注：关键事实应关联页面标题或发布机构、可访问链接、查询时间；页面有发布时间或更新时间的，应一并标注。来源未标明日期时写明「来源未标注更新时间」，不得将抓取日期当作信息更新日期。</w:t>
      </w:r>
    </w:p>
    <w:p w14:paraId="5E1A683C">
      <w:pPr>
        <w:spacing w:after="60" w:line="360" w:lineRule="exact"/>
        <w:ind w:firstLine="420"/>
        <w:rPr>
          <w:rFonts w:ascii="宋体" w:hAnsi="宋体" w:eastAsia="宋体"/>
          <w:b w:val="0"/>
          <w:color w:val="000000"/>
          <w:sz w:val="21"/>
        </w:rPr>
      </w:pPr>
      <w:r>
        <w:rPr>
          <w:rFonts w:ascii="宋体" w:hAnsi="宋体" w:eastAsia="宋体"/>
          <w:b w:val="0"/>
          <w:color w:val="000000"/>
          <w:sz w:val="21"/>
        </w:rPr>
        <w:t>异常处理：搜索失败、页面无法访问、仅有过期公告或不同来源相互矛盾时，应说明具体限制，并提供可用的官方核实渠道。不得因未查到信息而直接断言医院没有该科室、医生或资源。</w:t>
      </w:r>
    </w:p>
    <w:p w14:paraId="44EC29F9">
      <w:pPr>
        <w:spacing w:after="60" w:line="360" w:lineRule="exact"/>
        <w:ind w:firstLine="420"/>
        <w:rPr>
          <w:rFonts w:ascii="宋体" w:hAnsi="宋体" w:eastAsia="宋体"/>
          <w:b w:val="0"/>
          <w:color w:val="000000"/>
          <w:sz w:val="21"/>
        </w:rPr>
      </w:pPr>
    </w:p>
    <w:p w14:paraId="315063A6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基础需求2：医院资源信息整理</w:t>
      </w:r>
    </w:p>
    <w:p w14:paraId="560CAA8D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医院结果至少包含：医院全称、所在地区及院区、医院类别（可核实时填写）、与用户需求匹配的资源、匹配依据、信息状态、来源及查询时间。不同院区的地址、科室和医生安排不得混用。</w:t>
      </w:r>
    </w:p>
    <w:p w14:paraId="506FB5E6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资源范围包括特色中心、科室或门诊，以及抗蛇毒血清等特殊资源。系统应区分「历史上有相关报道」「公开页面介绍具备相关能力」「目前是否可提供尚待核实」，不得把历史储备、采购或救治报道等同于当前有库存或可立即使用。</w:t>
      </w:r>
    </w:p>
    <w:p w14:paraId="3DBF5117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查询范围：参赛选手可选择一个城市或地区作为主要演示范围，至少演示3家医院的检索，覆盖公立医院和至少1家具有可核验公开信息的民营医院。此数量用于展示能力，不要求建设全国医院数据库，也不要求每家医院均具备全部资源。</w:t>
      </w:r>
    </w:p>
    <w:p w14:paraId="33CF6EA0">
      <w:pPr>
        <w:spacing w:before="120" w:after="120"/>
        <w:rPr>
          <w:rFonts w:ascii="宋体" w:hAnsi="宋体" w:eastAsia="宋体"/>
          <w:b/>
          <w:color w:val="000000"/>
          <w:sz w:val="24"/>
        </w:rPr>
      </w:pPr>
    </w:p>
    <w:p w14:paraId="153E9D81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基础需求3：科室与医生信息查询</w:t>
      </w:r>
    </w:p>
    <w:p w14:paraId="75AAB9B5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科室信息应包含医院及院区、科室或中心名称、公开服务范围。医生信息应包含姓名、所属科室、职称、公开擅长领域；重点支持主任医师、副主任医师信息查询。擅长领域应忠实概括来源，不作疗效承诺或无依据的医生排名。</w:t>
      </w:r>
    </w:p>
    <w:p w14:paraId="09F8CD4D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出诊信息应区分固定出诊周期与某日排班，标明适用院区、日期或周期及来源时间。未获得有效排班时，应说明「暂未查到可核验的出诊安排」，引导查看官方挂号渠道；不能从往期排班推断当前出诊、剩余号源或预约成功。</w:t>
      </w:r>
    </w:p>
    <w:p w14:paraId="74EC8057">
      <w:pPr>
        <w:spacing w:before="120" w:after="120"/>
        <w:rPr>
          <w:rFonts w:ascii="宋体" w:hAnsi="宋体" w:eastAsia="宋体"/>
          <w:b/>
          <w:color w:val="000000"/>
          <w:sz w:val="24"/>
        </w:rPr>
      </w:pPr>
    </w:p>
    <w:p w14:paraId="18B08669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基础需求4：便民问答与多轮对话</w:t>
      </w:r>
    </w:p>
    <w:p w14:paraId="00FDB897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问答范围：支持医院地址、院区区分、科室位置（公开信息可查时）、官方挂号入口、公开预约流程和咨询方式等便民问题。没有来源的费用、医保政策、交通方案或办理条件不得自行补齐。</w:t>
      </w:r>
    </w:p>
    <w:p w14:paraId="45E66002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上下文记忆：在同一会话中记住已明确的地区、医院、院区、科室和日期；支持用户补充条件、修改条件、继续追问。同一会话更新条件后，应以新条件为准；不同会话之间应相互隔离，并提供新建或重置会话方式。</w:t>
      </w:r>
    </w:p>
    <w:p w14:paraId="364561D4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对话示例：用户「帮我找有卒中中心的医院」→系统询问城市或地区；用户「杭州，优先公立医院」→系统检索并返回结果；用户「第二家的地址和官方预约入口呢」→系统承接上一轮医院继续查询。示例仅演示流程，不预设任何医院实际具备该资源。</w:t>
      </w:r>
    </w:p>
    <w:p w14:paraId="6ED80347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服务边界：对诊断、治疗或用药类问题，明确说明本系统仅提供医院资源及便民就医信息，建议咨询专业医务人员。遇到用户表达紧急求助时，优先提示及时联系当地急救服务，不以继续搜索或补充问答替代求助。</w:t>
      </w:r>
    </w:p>
    <w:p w14:paraId="57AEEEB8">
      <w:pPr>
        <w:spacing w:before="120" w:after="120"/>
        <w:rPr>
          <w:rFonts w:ascii="宋体" w:hAnsi="宋体" w:eastAsia="宋体"/>
          <w:b/>
          <w:color w:val="000000"/>
          <w:sz w:val="24"/>
        </w:rPr>
      </w:pPr>
    </w:p>
    <w:p w14:paraId="4FB7B082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基础需求5：统一文本输出框架</w:t>
      </w:r>
    </w:p>
    <w:p w14:paraId="6B4F1D55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每次查询按以下顺序输出，允许采用卡片或表格呈现同等信息。无相关内容的字段可注明「未查到」或「待核实」，不得为了填满框架而生成事实。</w:t>
      </w:r>
    </w:p>
    <w:p w14:paraId="4242A64A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① 查询条件：地区、医院或院区、资源或科室、医生条件、查询日期；缺失且影响检索的条件应先询问。</w:t>
      </w:r>
    </w:p>
    <w:p w14:paraId="1E075E66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② 查询结果：医院及院区、匹配资源和依据；涉及医生时列出姓名、科室、职称、擅长领域及有效出诊信息。多项结果逐项列出，不把不同医院的事实合并。</w:t>
      </w:r>
    </w:p>
    <w:p w14:paraId="7E33B820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③ 信息依据：各项关键结论对应的来源标题、链接、来源更新时间（如有）与本次查询时间。</w:t>
      </w:r>
    </w:p>
    <w:p w14:paraId="4D821C66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④ 使用提示：说明未核实、过期或冲突内容，以及官方核实或预约方式。涉及排班、号源、特殊资源时，应明确以医院最新公布或确认的信息为准。</w:t>
      </w:r>
    </w:p>
    <w:p w14:paraId="7AFA64DD">
      <w:pPr>
        <w:spacing w:before="120" w:after="120"/>
        <w:rPr>
          <w:rFonts w:ascii="宋体" w:hAnsi="宋体" w:eastAsia="宋体"/>
          <w:b/>
          <w:color w:val="000000"/>
          <w:sz w:val="24"/>
        </w:rPr>
      </w:pPr>
    </w:p>
    <w:p w14:paraId="4EC2DF11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基础需求6：小程序接入准备</w:t>
      </w:r>
    </w:p>
    <w:p w14:paraId="6FE50009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提供一个独立可交互的演示入口，并提供可被小程序服务端调用的接口，或开发平台支持的等效接入方式。说明消息输入、会话标识、答案及来源返回、异常状态等约定，展示一次从请求到回答的完整调用。</w:t>
      </w:r>
    </w:p>
    <w:p w14:paraId="14EA9388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大赛不提供现有小程序源码、AppID、接口文档、账号或生产环境权限，因此基础验收不要求接入真实在运营的小程序。允许通过测试页面或模拟调用方验证接入流程；应明确标注模拟范围，不得将模拟演示表述为正式接入。</w:t>
      </w:r>
    </w:p>
    <w:p w14:paraId="7D50A6B5">
      <w:pPr>
        <w:spacing w:before="120" w:after="120"/>
        <w:rPr>
          <w:rFonts w:ascii="宋体" w:hAnsi="宋体" w:eastAsia="宋体"/>
          <w:b/>
          <w:color w:val="000000"/>
          <w:sz w:val="24"/>
        </w:rPr>
      </w:pPr>
    </w:p>
    <w:p w14:paraId="4671CF8B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基础需求7：交付物与工程要求</w:t>
      </w:r>
    </w:p>
    <w:p w14:paraId="752B9E81">
      <w:pPr>
        <w:pStyle w:val="2"/>
        <w:spacing w:after="40"/>
      </w:pPr>
      <w:r>
        <w:rPr>
          <w:rFonts w:ascii="宋体" w:hAnsi="宋体" w:eastAsia="宋体"/>
          <w:b w:val="0"/>
          <w:color w:val="000000"/>
          <w:sz w:val="21"/>
        </w:rPr>
        <w:t>可运行作品：提供Web页面、智能体平台预览入口或其他可交互入口。线上入口应自提交起至少7天可用；无法公网部署时，可提供含交互界面的本地一键运行包，确保评审在15分钟内按说明启动。只有代码、截图、录屏或固定结果文件不视为完整可运行作品。</w:t>
      </w:r>
    </w:p>
    <w:p w14:paraId="3F52E8C7">
      <w:pPr>
        <w:pStyle w:val="2"/>
        <w:spacing w:after="40"/>
      </w:pPr>
      <w:r>
        <w:rPr>
          <w:rFonts w:ascii="宋体" w:hAnsi="宋体" w:eastAsia="宋体"/>
          <w:b w:val="0"/>
          <w:color w:val="000000"/>
          <w:sz w:val="21"/>
        </w:rPr>
        <w:t>基础交互：界面应清楚呈现查询条件、结果、来源与时效提示；检索过程中显示状态；空输入、超长输入、无关问题、接口超时、搜索失败均有明确提示，并允许用户重试或修改条件。</w:t>
      </w:r>
    </w:p>
    <w:p w14:paraId="47CB9A45">
      <w:pPr>
        <w:pStyle w:val="2"/>
        <w:spacing w:after="40"/>
      </w:pPr>
      <w:r>
        <w:rPr>
          <w:rFonts w:ascii="宋体" w:hAnsi="宋体" w:eastAsia="宋体"/>
          <w:b w:val="0"/>
          <w:color w:val="000000"/>
          <w:sz w:val="21"/>
        </w:rPr>
        <w:t>项目文件：提交源码及依赖说明，或低代码平台的工作流导出、关键配置与提示词。注明模型、联网搜索工具及版本或服务名称，提供必要的环境配置示例，不提交真实密钥。</w:t>
      </w:r>
    </w:p>
    <w:p w14:paraId="37481291">
      <w:pPr>
        <w:pStyle w:val="2"/>
        <w:spacing w:after="40"/>
      </w:pPr>
      <w:r>
        <w:rPr>
          <w:rFonts w:ascii="宋体" w:hAnsi="宋体" w:eastAsia="宋体"/>
          <w:b w:val="0"/>
          <w:color w:val="000000"/>
          <w:sz w:val="21"/>
        </w:rPr>
        <w:t>使用与架构说明：说明访问方式、演示范围、启动步骤、技术选型、检索与信息提取流程、来源核验规则、会话管理、异常处理及小程序接入方式。说明使用的缓存或存储及其更新策略；无需编写知识库挂载说明。</w:t>
      </w:r>
    </w:p>
    <w:p w14:paraId="7648373B">
      <w:pPr>
        <w:pStyle w:val="2"/>
        <w:spacing w:after="40"/>
      </w:pPr>
      <w:r>
        <w:rPr>
          <w:rFonts w:ascii="宋体" w:hAnsi="宋体" w:eastAsia="宋体"/>
          <w:b w:val="0"/>
          <w:color w:val="000000"/>
          <w:sz w:val="21"/>
        </w:rPr>
        <w:t>测试记录：至少提交8组测试，逐组记录输入、预期行为、实际结果、通过情况、测试时间及截图或日志。应覆盖医院资源、医生信息、出诊时效、多轮条件变更、无结果或来源不可访问、特殊资源未核实、诊疗越界问题、小程序接口或模拟调用。</w:t>
      </w:r>
    </w:p>
    <w:p w14:paraId="37DC8EC0">
      <w:pPr>
        <w:pStyle w:val="2"/>
        <w:spacing w:after="40"/>
      </w:pPr>
      <w:r>
        <w:rPr>
          <w:rFonts w:ascii="宋体" w:hAnsi="宋体" w:eastAsia="宋体"/>
          <w:b w:val="0"/>
          <w:color w:val="000000"/>
          <w:sz w:val="21"/>
        </w:rPr>
        <w:t>真实性证据：至少提供1组成功联网检索记录，以及1组失败或信息不足时的处理记录。记录应能对应到实际回答及来源；日志中不得暴露密钥或不必要的个人信息。</w:t>
      </w:r>
    </w:p>
    <w:p w14:paraId="35D32D43">
      <w:pPr>
        <w:spacing w:before="240" w:after="120"/>
      </w:pPr>
      <w:r>
        <w:rPr>
          <w:rFonts w:ascii="黑体" w:hAnsi="黑体" w:eastAsia="黑体"/>
          <w:b/>
          <w:color w:val="000000"/>
          <w:sz w:val="28"/>
        </w:rPr>
        <w:t>四、进阶需求</w:t>
      </w:r>
    </w:p>
    <w:p w14:paraId="32BF3745">
      <w:pPr>
        <w:spacing w:after="60" w:line="360" w:lineRule="exact"/>
      </w:pPr>
      <w:r>
        <w:rPr>
          <w:rFonts w:ascii="宋体" w:hAnsi="宋体" w:eastAsia="宋体"/>
          <w:b/>
          <w:color w:val="000000"/>
          <w:sz w:val="21"/>
        </w:rPr>
        <w:t>进阶项用于展示超出基础要求的实现能力，选手可按时间和技术条件选择完成。</w:t>
      </w:r>
    </w:p>
    <w:p w14:paraId="28E0ABDE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进阶需求1：检索质量与更新能力</w:t>
      </w:r>
    </w:p>
    <w:p w14:paraId="37EEBABF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支持多个权威来源交叉核验、同名医院及院区消歧、冲突提示；针对排班、特殊资源等易变化信息设置更新或过期提醒。展示更新前后的变化与依据，不能把定时执行等同于实时准确。</w:t>
      </w:r>
    </w:p>
    <w:p w14:paraId="107A2737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进阶需求2：交互与结果比较</w:t>
      </w:r>
    </w:p>
    <w:p w14:paraId="3988B47C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提供适配手机的界面、常用问题入口、条件筛选及医院结果比较。比较应围绕地区、院区、公开资源和服务信息，不以缺乏依据的医疗质量排名替代。</w:t>
      </w:r>
    </w:p>
    <w:p w14:paraId="6057239D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进阶需求3：会话持久化与运行保障</w:t>
      </w:r>
    </w:p>
    <w:p w14:paraId="3C70B346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支持用户主动查看或清除历史记录；实现适当的请求限流、缓存更新、失败重试及调用成本记录，能够说明搜索服务或模型不可用时的降级方式。</w:t>
      </w:r>
    </w:p>
    <w:p w14:paraId="2E24D81C">
      <w:pPr>
        <w:spacing w:before="120" w:after="120"/>
      </w:pPr>
      <w:r>
        <w:rPr>
          <w:rFonts w:ascii="宋体" w:hAnsi="宋体" w:eastAsia="宋体"/>
          <w:b/>
          <w:color w:val="000000"/>
          <w:sz w:val="24"/>
        </w:rPr>
        <w:t>进阶需求4：小程序实际集成</w:t>
      </w:r>
    </w:p>
    <w:p w14:paraId="728CBFF9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在选手自有或已获授权的测试小程序中完成真实交互，并展示会话传递、消息返回、来源展示及异常提示。接入在运营的小程序以取得平台授权和必要资料为前提，不作为所有选手的强制要求。</w:t>
      </w:r>
    </w:p>
    <w:p w14:paraId="37C53878">
      <w:pPr>
        <w:spacing w:before="240" w:after="120"/>
      </w:pPr>
      <w:r>
        <w:rPr>
          <w:rFonts w:ascii="黑体" w:hAnsi="黑体" w:eastAsia="黑体"/>
          <w:b/>
          <w:color w:val="000000"/>
          <w:sz w:val="28"/>
        </w:rPr>
        <w:t>五、信息来源与素材说明</w:t>
      </w:r>
    </w:p>
    <w:p w14:paraId="7C415754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本赛题仅提供任务要求，不提供预置知识库、医院清单、医生资料、排班表、特殊资源库存数据或其他配套素材。参赛选手应自主选择演示地区，并通过合法可访问的公开渠道获取所需信息。</w:t>
      </w:r>
    </w:p>
    <w:p w14:paraId="237F4C05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不要求选手建立或挂载知识库，不要求使用向量数据库或RAG。可按实现需要保存检索结果、来源记录或缓存，但必须说明其用途、采集时间及更新规则；固定预录数据不能替代基础验收中的主动联网检索。</w:t>
      </w:r>
    </w:p>
    <w:p w14:paraId="2D532C3D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医院官网、医院官方公开页面、卫生健康主管部门等为建议优先使用的信息渠道，并非大赛提供的素材包。不得声称主办方已提供数据授权、搜索额度、模型账号或小程序接入权限。</w:t>
      </w:r>
    </w:p>
    <w:p w14:paraId="726421FF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登录后页面、无法访问的信息及未公开的数据，可明确报告不可获取，并给出官方查询渠道。第三方检索或模型服务所需账号、额度和配置由选手准备，并在交付说明中列明依赖及评审使用方式。</w:t>
      </w:r>
    </w:p>
    <w:p w14:paraId="618BFBD6">
      <w:pPr>
        <w:spacing w:before="240" w:after="120"/>
      </w:pPr>
      <w:r>
        <w:rPr>
          <w:rFonts w:ascii="黑体" w:hAnsi="黑体" w:eastAsia="黑体"/>
          <w:b/>
          <w:color w:val="000000"/>
          <w:sz w:val="28"/>
        </w:rPr>
        <w:t>六、技术约束与提交要求</w:t>
      </w:r>
    </w:p>
    <w:p w14:paraId="60A153FB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开发时限：48小时，自赛题正式发布时刻起算；具体起止时间与提交入口以赛事通知为准。</w:t>
      </w:r>
    </w:p>
    <w:p w14:paraId="14B76659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技术栈：允许使用代码开发或无代码、低代码平台，允许AI辅助编程。作品必须体现选手自身的流程设计、检索配置、信息整理和工程实现，不得仅以已有产品更换名称作为参赛作品。</w:t>
      </w:r>
    </w:p>
    <w:p w14:paraId="39AD0D56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动态调用：基础功能必须包含真实联网检索及智能体对用户请求的动态处理。规则可用于参数校验、模板呈现和边界控制，但不得通过硬编码医院答案或预设对话冒充动态查询。</w:t>
      </w:r>
    </w:p>
    <w:p w14:paraId="7A94E03C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信息真实性：不得编造医院、科室、医生、职称、擅长领域、排班、特殊资源、来源链接及查询记录。公开信息不足时如实说明；系统的正确拒答、缺失标注和核实引导属于验收内容。</w:t>
      </w:r>
    </w:p>
    <w:p w14:paraId="05DB8F4D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访问与数据处理：遵守信息来源的访问规则，不绕过登录或权限限制，不采集患者病历、身份信息等与本赛题无关的敏感数据。网页内容仅作为待核验的信息，不能作为改变系统规则、索取密钥或执行无关操作的指令。</w:t>
      </w:r>
    </w:p>
    <w:p w14:paraId="733D56E2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密钥与权限：模型或搜索服务密钥通过服务端或受控平台配置管理，不暴露在小程序客户端、页面代码、公开仓库及测试日志中。不得擅自修改或接入未获授权的生产系统。</w:t>
      </w:r>
    </w:p>
    <w:p w14:paraId="5B607FB0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提交内容：提交可运行入口或启动包、源码或可复现平台配置、使用与架构说明、测试记录及小程序接入说明。文档中注明AI辅助完成的部分及人工检查和优化内容。</w:t>
      </w:r>
    </w:p>
    <w:p w14:paraId="247A9F46">
      <w:pPr>
        <w:spacing w:after="60" w:line="360" w:lineRule="exact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验收方式：围绕已声明的演示范围现场更换查询条件，检查真实检索、结果与来源对应、多轮对话、异常处理及接入调用。对外部信息变化或无法获取的情况，重点检查说明是否诚实、来源是否可追溯、后续引导是否清晰。</w:t>
      </w:r>
    </w:p>
    <w:p w14:paraId="391E768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F39DEF"/>
    <w:multiLevelType w:val="singleLevel"/>
    <w:tmpl w:val="D8F39DEF"/>
    <w:lvl w:ilvl="0" w:tentative="0">
      <w:start w:val="1"/>
      <w:numFmt w:val="decimal"/>
      <w:pStyle w:val="2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77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Number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2026-09-20T13:08:32Z</dcterms:created>
  <dc:creator>YuDaMin</dc:creator>
  <cp:lastModifiedBy>失去记忆的</cp:lastModifiedBy>
  <dcterms:modified xsi:type="dcterms:W3CDTF">2026-09-20T13:08:40Z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eyJoZGlkIjoiYjUwNjVhMmYxYjM4MWY1MWJmMTBhOTg1MzJlYzgzNjAiLCJ1c2VySWQiOiI5OTk2MDgxNjkifQ==</vt:lpwstr>
  </property>
  <property fmtid="{D5CDD505-2E9C-101B-9397-08002B2CF9AE}" pid="4" name="ICV">
    <vt:lpwstr>88842C4569C749088FE3866364D62366_12</vt:lpwstr>
  </property>
</Properties>
</file>