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分子之心企业用户版MoleculeOS平台隐私政策</w:t>
      </w:r>
    </w:p>
    <w:p>
      <w:pPr>
        <w:widowControl/>
      </w:pPr>
      <w:r>
        <w:rPr>
          <w:b/>
          <w:i w:val="0"/>
        </w:rPr>
        <w:t>版本发布/更新日期：</w:t>
      </w:r>
      <w:r>
        <w:rPr>
          <w:b w:val="0"/>
          <w:i w:val="0"/>
        </w:rPr>
        <w:t>2026 年 8 月 4 日</w:t>
      </w:r>
      <w:r>
        <w:rPr>
          <w:b w:val="0"/>
          <w:i w:val="0"/>
        </w:rPr>
        <w:t>·</w:t>
      </w:r>
      <w:r>
        <w:rPr>
          <w:b/>
          <w:i w:val="0"/>
        </w:rPr>
        <w:t>版本生效日期：</w:t>
      </w:r>
      <w:r>
        <w:rPr>
          <w:b w:val="0"/>
          <w:i w:val="0"/>
        </w:rPr>
        <w:t>2026 年 8 月 4 日</w:t>
      </w:r>
    </w:p>
    <w:p>
      <w:pPr>
        <w:widowControl/>
      </w:pPr>
      <w:r>
        <w:rPr>
          <w:b/>
          <w:i w:val="0"/>
        </w:rPr>
        <w:t>尊敬的用户：我们对《分子之心企业用户版MoleculeOS平台隐私政策》进行了更新，此版本的更新主要集中在：体系化调整为适用于企业用户的隐私政策。</w:t>
      </w:r>
    </w:p>
    <w:p>
      <w:pPr>
        <w:pStyle w:val="Heading1"/>
        <w:widowControl/>
      </w:pPr>
      <w:r>
        <w:rPr>
          <w:b w:val="0"/>
          <w:i w:val="0"/>
        </w:rPr>
        <w:t>前言</w:t>
      </w:r>
    </w:p>
    <w:p>
      <w:pPr>
        <w:widowControl/>
      </w:pPr>
      <w:r>
        <w:rPr>
          <w:b w:val="0"/>
          <w:i w:val="0"/>
        </w:rPr>
        <w:t>上海分子之心科技集团有限公司及其关联公司（以下简称“</w:t>
      </w:r>
      <w:r>
        <w:rPr>
          <w:b/>
          <w:i w:val="0"/>
        </w:rPr>
        <w:t>我们</w:t>
      </w:r>
      <w:r>
        <w:rPr>
          <w:b w:val="0"/>
          <w:i w:val="0"/>
        </w:rPr>
        <w:t>”）一直重视用户的个人信息保护，并承诺始终贯彻落实用户隐私政策。在企业用户（包括企业及企业用户的操作人员，以下简称“</w:t>
      </w:r>
      <w:r>
        <w:rPr>
          <w:b/>
          <w:i w:val="0"/>
        </w:rPr>
        <w:t>您</w:t>
      </w:r>
      <w:r>
        <w:rPr>
          <w:b w:val="0"/>
          <w:i w:val="0"/>
        </w:rPr>
        <w:t>”）使用我们提供的分子之心企业用户版MoleculeOS平台（以下简称“企业版MoleculeOS平台”或“平台”）时，我们将根据本《分子之心企业用户版MoleculeOS平台隐私政策》（以下简称“</w:t>
      </w:r>
      <w:r>
        <w:rPr>
          <w:b/>
          <w:i w:val="0"/>
        </w:rPr>
        <w:t>本隐私政策</w:t>
      </w:r>
      <w:r>
        <w:rPr>
          <w:b w:val="0"/>
          <w:i w:val="0"/>
        </w:rPr>
        <w:t>”）以及相关法律法规的规定在中华人民共和国境内（为本隐私政策之目的，不包括中国香港、澳门特别行政区及台湾地区）收集、使用、存储及共享、转让、公开披露您的个人信息。以下是本隐私政策的要点说明：</w:t>
      </w:r>
    </w:p>
    <w:p>
      <w:pPr>
        <w:widowControl/>
        <w:ind w:left="312" w:hanging="312"/>
      </w:pPr>
      <w:r>
        <w:t xml:space="preserve">1. </w:t>
      </w:r>
      <w:r>
        <w:rPr>
          <w:b w:val="0"/>
          <w:i w:val="0"/>
        </w:rPr>
        <w:t>为帮助您使用我们的产品、服务，我们可能收集与产品、服务相关的个人信息。</w:t>
      </w:r>
    </w:p>
    <w:p>
      <w:pPr>
        <w:widowControl/>
        <w:ind w:left="312" w:hanging="312"/>
      </w:pPr>
      <w:r>
        <w:t xml:space="preserve">2. </w:t>
      </w:r>
      <w:r>
        <w:rPr>
          <w:b w:val="0"/>
          <w:i w:val="0"/>
        </w:rPr>
        <w:t>为帮助您使用我们或第三方提供的相关产品、服务，我们可能向第三方共享您与产品、服务相关的个人信息。</w:t>
      </w:r>
    </w:p>
    <w:p>
      <w:pPr>
        <w:widowControl/>
        <w:ind w:left="312" w:hanging="312"/>
      </w:pPr>
      <w:r>
        <w:t xml:space="preserve">3. </w:t>
      </w:r>
      <w:r>
        <w:rPr>
          <w:b w:val="0"/>
          <w:i w:val="0"/>
        </w:rPr>
        <w:t>您可以访问、查询、更正、更新、删除您的个人信息、改变您授权同意的范围及撤回已同意的授权、注销账户以及行使其他个人信息法定权利，我们为您提供了行使这些权利的途径。</w:t>
      </w:r>
    </w:p>
    <w:p>
      <w:pPr>
        <w:widowControl/>
        <w:ind w:left="312" w:hanging="312"/>
      </w:pPr>
      <w:r>
        <w:t xml:space="preserve">4. </w:t>
      </w:r>
      <w:r>
        <w:rPr>
          <w:b w:val="0"/>
          <w:i w:val="0"/>
        </w:rPr>
        <w:t>我们采取了符合业界标准的技术措施和数据安全措施来保护您的个人信息安全。</w:t>
      </w:r>
    </w:p>
    <w:p>
      <w:pPr>
        <w:widowControl/>
        <w:ind w:left="312" w:hanging="312"/>
      </w:pPr>
      <w:r>
        <w:t xml:space="preserve">5. </w:t>
      </w:r>
      <w:r>
        <w:rPr>
          <w:b w:val="0"/>
          <w:i w:val="0"/>
        </w:rPr>
        <w:t>除非法律法规另有规定或再次征得您的同意，我们不会将您的个人信息用于本隐私政策未载明的其他目的。</w:t>
      </w:r>
    </w:p>
    <w:p>
      <w:pPr>
        <w:widowControl/>
        <w:ind w:left="312" w:hanging="312"/>
      </w:pPr>
      <w:r>
        <w:t xml:space="preserve">6. </w:t>
      </w:r>
      <w:r>
        <w:rPr>
          <w:b w:val="0"/>
          <w:i w:val="0"/>
        </w:rPr>
        <w:t>如您对本隐私政策有任何疑问、意见或建议，可以通过本隐私政策文末载明的联系方式联系我们。</w:t>
      </w:r>
    </w:p>
    <w:p>
      <w:pPr>
        <w:widowControl/>
        <w:ind w:left="312" w:hanging="312"/>
      </w:pPr>
      <w:r>
        <w:t xml:space="preserve">7. </w:t>
      </w:r>
      <w:r>
        <w:rPr>
          <w:b w:val="0"/>
          <w:i w:val="0"/>
        </w:rPr>
        <w:t>本隐私政策项下平台专指分子之心企业版MoleculeOS平台。</w:t>
      </w:r>
    </w:p>
    <w:p>
      <w:pPr>
        <w:widowControl/>
      </w:pPr>
      <w:r>
        <w:rPr>
          <w:b/>
          <w:i w:val="0"/>
        </w:rPr>
        <w:t>本隐私政策与您使用我们的服务关系紧密，我们建议您仔细阅读并理解本隐私政策全部内容，尤其是确保已全部知晓并充分理解加粗字体内容的含义及相应法律后果，并在此基础上自主做出您认为适当的选择。</w:t>
      </w:r>
      <w:r>
        <w:rPr>
          <w:b w:val="0"/>
          <w:i w:val="0"/>
        </w:rPr>
        <w:t>我们将恪守以下原则，保护您的个人信息：合法、正当、必要和诚信原则，目的明确、合理和直接相关原则，最小必要原则，公开透明原则，保证质量原则，负责和保障个人信息安全原则等。同时，我们努力用通俗易懂、简明扼要的文字表达，并</w:t>
      </w:r>
      <w:r>
        <w:rPr>
          <w:b/>
          <w:i w:val="0"/>
        </w:rPr>
        <w:t>对本隐私政策中与您的权益存在重大关系的条款，采用粗体字进行标注以提示您注意。</w:t>
      </w:r>
    </w:p>
    <w:p>
      <w:pPr>
        <w:widowControl/>
      </w:pPr>
      <w:r>
        <w:rPr>
          <w:b/>
          <w:i w:val="0"/>
        </w:rPr>
        <w:t>本隐私政策将帮助您了解以下内容：</w:t>
      </w:r>
    </w:p>
    <w:p>
      <w:pPr>
        <w:widowControl/>
      </w:pPr>
      <w:r>
        <w:rPr>
          <w:b/>
          <w:i w:val="0"/>
        </w:rPr>
        <w:t>一、我们如何收集和使用您的个人信息；</w:t>
      </w:r>
    </w:p>
    <w:p>
      <w:pPr>
        <w:widowControl/>
      </w:pPr>
      <w:r>
        <w:rPr>
          <w:b/>
          <w:i w:val="0"/>
        </w:rPr>
        <w:t>二、我们如何使用Cookie和同类技术；</w:t>
      </w:r>
    </w:p>
    <w:p>
      <w:pPr>
        <w:widowControl/>
      </w:pPr>
      <w:r>
        <w:rPr>
          <w:b/>
          <w:i w:val="0"/>
        </w:rPr>
        <w:t>三、我们如何共享、转让和公开披露您的个人信息；</w:t>
      </w:r>
    </w:p>
    <w:p>
      <w:pPr>
        <w:widowControl/>
      </w:pPr>
      <w:r>
        <w:rPr>
          <w:b/>
          <w:i w:val="0"/>
        </w:rPr>
        <w:t>四、我们如何存储和保护您的个人信息；</w:t>
      </w:r>
    </w:p>
    <w:p>
      <w:pPr>
        <w:widowControl/>
      </w:pPr>
      <w:r>
        <w:rPr>
          <w:b/>
          <w:i w:val="0"/>
        </w:rPr>
        <w:t>五、您的权利；</w:t>
      </w:r>
    </w:p>
    <w:p>
      <w:pPr>
        <w:widowControl/>
      </w:pPr>
      <w:r>
        <w:rPr>
          <w:b/>
          <w:i w:val="0"/>
        </w:rPr>
        <w:t>六、对第三方的责任声明；</w:t>
      </w:r>
    </w:p>
    <w:p>
      <w:pPr>
        <w:widowControl/>
      </w:pPr>
      <w:r>
        <w:rPr>
          <w:b/>
          <w:i w:val="0"/>
        </w:rPr>
        <w:t>七、对未成年人个人信息的约定；</w:t>
      </w:r>
    </w:p>
    <w:p>
      <w:pPr>
        <w:widowControl/>
      </w:pPr>
      <w:r>
        <w:rPr>
          <w:b/>
          <w:i w:val="0"/>
        </w:rPr>
        <w:t>八、本隐私政策如何更新；</w:t>
      </w:r>
    </w:p>
    <w:p>
      <w:pPr>
        <w:widowControl/>
      </w:pPr>
      <w:r>
        <w:rPr>
          <w:b/>
          <w:i w:val="0"/>
        </w:rPr>
        <w:t>九、如何联系我们。</w:t>
      </w:r>
    </w:p>
    <w:p>
      <w:pPr>
        <w:pStyle w:val="Heading1"/>
        <w:widowControl/>
      </w:pPr>
      <w:r>
        <w:rPr>
          <w:b w:val="0"/>
          <w:i w:val="0"/>
        </w:rPr>
        <w:t>一 我们如何收集和使用您的个人信息</w:t>
      </w:r>
    </w:p>
    <w:p>
      <w:pPr>
        <w:pStyle w:val="Heading2"/>
        <w:widowControl/>
      </w:pPr>
      <w:r>
        <w:rPr>
          <w:b w:val="0"/>
          <w:i w:val="0"/>
        </w:rPr>
        <w:t>（一）定义</w:t>
      </w:r>
    </w:p>
    <w:p>
      <w:pPr>
        <w:widowControl/>
      </w:pPr>
      <w:r>
        <w:rPr>
          <w:b/>
          <w:i w:val="0"/>
        </w:rPr>
        <w:t>个人信息</w:t>
      </w:r>
      <w:r>
        <w:rPr>
          <w:b w:val="0"/>
          <w:i w:val="0"/>
        </w:rPr>
        <w:t>是以电子或者其他方式记录的与已识别或者可识别的自然人有关的各种信息，不包括匿名化处理后的信息。</w:t>
      </w:r>
    </w:p>
    <w:p>
      <w:pPr>
        <w:widowControl/>
      </w:pPr>
      <w:r>
        <w:rPr>
          <w:b/>
          <w:i w:val="0"/>
        </w:rPr>
        <w:t>敏感个人信息</w:t>
      </w:r>
      <w:r>
        <w:rPr>
          <w:b w:val="0"/>
          <w:i w:val="0"/>
        </w:rPr>
        <w:t>是一旦泄露或者非法使用，容易导致自然人的人格尊严受到侵害或者人身、财产安全受到危害的个人信息，</w:t>
      </w:r>
      <w:r>
        <w:rPr>
          <w:b/>
          <w:i w:val="0"/>
        </w:rPr>
        <w:t>包括生物识别、宗教信仰、特定身份、医疗健康、金融账户、行踪轨迹等信息，以及不满十四周岁未成年人的个人信息</w:t>
      </w:r>
      <w:r>
        <w:rPr>
          <w:b w:val="0"/>
          <w:i w:val="0"/>
        </w:rPr>
        <w:t>。</w:t>
      </w:r>
    </w:p>
    <w:p>
      <w:pPr>
        <w:widowControl/>
      </w:pPr>
      <w:r>
        <w:rPr>
          <w:b/>
          <w:i w:val="0"/>
        </w:rPr>
        <w:t>操作行为数据</w:t>
      </w:r>
      <w:r>
        <w:rPr>
          <w:b w:val="0"/>
          <w:i w:val="0"/>
        </w:rPr>
        <w:t>是指您在使用本平台过程中产生的账户登录、功能点击、页面访问、搜索、任务提交、运行状态、错误日志、使用频次、设备和浏览器信息等与服务体验、系统安全、风险控制、功能统计和运行维护相关的数据，该等数据不包括用户业务数据本身。</w:t>
      </w:r>
      <w:r>
        <w:rPr>
          <w:b/>
          <w:i w:val="0"/>
        </w:rPr>
        <w:t>用户业务数据</w:t>
      </w:r>
      <w:r>
        <w:rPr>
          <w:b w:val="0"/>
          <w:i w:val="0"/>
        </w:rPr>
        <w:t>是指您在使用平台服务过程中输入、上传、导入、管理、生成或导出的与科研、研发、项目、管线或业务相关的数据，包括序列、结构、蛋白质文件、靶点、湿实验数据、管线数据、以及平台根据您的指令计算、分析、预测或生成的结果数据。上述数据中与已识别或者可识别的自然人有关的各种信息，属于个人信息；经匿名化处理后无法识别特定自然人且不能复原的，不属于个人信息。</w:t>
      </w:r>
    </w:p>
    <w:p>
      <w:pPr>
        <w:pStyle w:val="Heading2"/>
        <w:widowControl/>
      </w:pPr>
      <w:r>
        <w:rPr>
          <w:b w:val="0"/>
          <w:i w:val="0"/>
        </w:rPr>
        <w:t>（二）我们如何收集您的个人信息</w:t>
      </w:r>
    </w:p>
    <w:p>
      <w:pPr>
        <w:widowControl/>
      </w:pPr>
      <w:r>
        <w:rPr>
          <w:b w:val="0"/>
          <w:i w:val="0"/>
        </w:rPr>
        <w:t>在您使用本平台的过程中，我们会按照合法、正当、必要、诚信的原则，按照如下方式收集您因使用服务所产生的、在使用服务时主动提供的信息以及根据法律法规规定或您的同意合法向第三方收集的个人信息，用于向您提供服务，并保障您的账户安全：</w:t>
      </w:r>
    </w:p>
    <w:p>
      <w:pPr>
        <w:widowControl/>
      </w:pPr>
      <w:r>
        <w:rPr>
          <w:b/>
          <w:i w:val="0"/>
        </w:rPr>
        <w:t>1.</w:t>
      </w:r>
      <w:r>
        <w:rPr>
          <w:b w:val="0"/>
          <w:i w:val="0"/>
        </w:rPr>
        <w:t xml:space="preserve"> 如企业需要开通企业用户的操作人员账号，请通过平台企业注册页面公示的邮箱联系我们的工作人员，企业用户的操作人员账号将由我们统一注册开通。当我们开通账号时，我们需要收集企业用户所有操作人员的用户名、密码（密码采用哈希加密存储）、企业电子邮箱地址、企业名称，用于完成账号注册。如企业或企业用户的操作人员拒绝提供前述信息，企业及企业用户的操作人员可能无法使用本平台或无法正常使用我们的功能或服务。</w:t>
      </w:r>
    </w:p>
    <w:p>
      <w:pPr>
        <w:widowControl/>
      </w:pPr>
      <w:r>
        <w:rPr>
          <w:b/>
          <w:i w:val="0"/>
        </w:rPr>
        <w:t>2.</w:t>
      </w:r>
      <w:r>
        <w:rPr>
          <w:b w:val="0"/>
          <w:i w:val="0"/>
        </w:rPr>
        <w:t xml:space="preserve"> 当您使用本平台时，在下列情形中，我们可能需要收集相应功能和服务所需的用户信息。如您拒绝提供部分功能或服务所需信息，您可能无法使用对应的功能或服务，但这不影响您正常使用本平台的其他功能或服务。</w:t>
      </w:r>
    </w:p>
    <w:p>
      <w:pPr>
        <w:widowControl/>
      </w:pPr>
      <w:r>
        <w:rPr>
          <w:b/>
          <w:i w:val="0"/>
        </w:rPr>
        <w:t>（1）登录</w:t>
      </w:r>
    </w:p>
    <w:p>
      <w:pPr>
        <w:widowControl/>
      </w:pPr>
      <w:r>
        <w:rPr>
          <w:b w:val="0"/>
          <w:i w:val="0"/>
        </w:rPr>
        <w:t>当您登录分子之心本平台时，我们将对您的用户名、密码、公司名称进行有效性校验</w:t>
      </w:r>
      <w:r>
        <w:rPr>
          <w:b/>
          <w:i w:val="0"/>
        </w:rPr>
        <w:t>，</w:t>
      </w:r>
      <w:r>
        <w:rPr>
          <w:b w:val="0"/>
          <w:i w:val="0"/>
        </w:rPr>
        <w:t>以验证登录信息和帮助您在验证通过的情况下完成登录。如您拒绝提供前述信息，您可能无法完成登录或无法正常使用我们需要登录方可使用的服务。</w:t>
      </w:r>
    </w:p>
    <w:p>
      <w:pPr>
        <w:widowControl/>
      </w:pPr>
      <w:r>
        <w:rPr>
          <w:b/>
          <w:i w:val="0"/>
        </w:rPr>
        <w:t>（2）项目管理、蛋白管理、氨基酸注释及搜索、查看非共价键互作关系、同源蛋白搜索、模型运算</w:t>
      </w:r>
    </w:p>
    <w:p>
      <w:pPr>
        <w:widowControl/>
      </w:pPr>
      <w:r>
        <w:rPr>
          <w:b w:val="0"/>
          <w:i w:val="0"/>
        </w:rPr>
        <w:t>当您使用项目管理/蛋白管理/氨基酸注释及搜索/查看非共价键互作关系/同源蛋白搜索/模型运算功能时，您需要提供相应的项目管理/蛋白管理/氨基酸注释及搜索/查看非共价键互作关系/同源蛋白搜索/模型运算信息，您在使用过程中输入、上传的数据和经过平台内计算后产生的用户业务数据，用于您进行项目管理/蛋白管理/氨基酸注释及搜索/查看非共价键互作关系/同源蛋白搜索/模型运算、我们进行风险预警并在用户触发预警后进行提醒和相关处置措施。为免疑义，您在使用过程中输入、上传的数据和经过平台内计算后产生的用户业务数据的所有权归这些数据的合法权利人（如这些数据归企业/企业用户的操作人员合法所有，则企业/企业用户的操作人员即为前述合法权利人）所有。我们会收集您的操作行为数据，用于进行软件基础体验统计分析、功能迭代，为免疑义，不涉及用于蛋白设计模型的精度优化。</w:t>
      </w:r>
    </w:p>
    <w:p>
      <w:pPr>
        <w:widowControl/>
      </w:pPr>
      <w:r>
        <w:rPr>
          <w:b w:val="0"/>
          <w:i w:val="0"/>
        </w:rPr>
        <w:t>如您拒绝提供上述信息，则您可能无法正常使用相应的功能，但不影响您正常使用我们提供的其他功能和服务。</w:t>
      </w:r>
    </w:p>
    <w:p>
      <w:pPr>
        <w:widowControl/>
      </w:pPr>
      <w:r>
        <w:rPr>
          <w:b/>
          <w:i w:val="0"/>
        </w:rPr>
        <w:t>（3）人工智能助手Mocha</w:t>
      </w:r>
    </w:p>
    <w:p>
      <w:pPr>
        <w:widowControl/>
      </w:pPr>
      <w:r>
        <w:rPr>
          <w:b w:val="0"/>
          <w:i w:val="0"/>
        </w:rPr>
        <w:t>当您使用人工智能助手Mocha时，我们需要收集您与Mocha的沟通记录、您上传或导入的文件，用于按照您的指令完成任务并与您进行沟通交流。我们还会将您与Mocha的沟通记录信息用于产品体验优化，为免疑义，不涉及用于蛋白设计模型的精度优化。如您拒绝提供上述信息，您可能无法使用人工智能助手Mocha，但不影响您正常使用我们提供的其他功能和服务。</w:t>
      </w:r>
    </w:p>
    <w:p>
      <w:pPr>
        <w:widowControl/>
      </w:pPr>
      <w:r>
        <w:rPr>
          <w:b/>
          <w:i w:val="0"/>
        </w:rPr>
        <w:t>（4）项目成员管理</w:t>
      </w:r>
    </w:p>
    <w:p>
      <w:pPr>
        <w:widowControl/>
      </w:pPr>
      <w:r>
        <w:rPr>
          <w:b w:val="0"/>
          <w:i w:val="0"/>
        </w:rPr>
        <w:t>当您通过企业的员工小组新增成员/编辑成员权限时，我们需要收集您新增/编辑的成员姓名、成员权限，用于帮助您新增成员/编辑成员权限。您应确保，相关成员已经明确知悉并同意我们将其前述个人信息用于前述目的。如相关成员或您拒绝提供上述信息，则您可能无法正常使用新增成员/编辑成员权限功能，但不影响您正常使用我们提供的其他功能和服务。</w:t>
      </w:r>
    </w:p>
    <w:p>
      <w:pPr>
        <w:widowControl/>
      </w:pPr>
      <w:r>
        <w:rPr>
          <w:b w:val="0"/>
          <w:i w:val="0"/>
        </w:rPr>
        <w:t>当您移除项目成员时，我们需要收集您移除的项目成员名，用于帮助您移除相应的项目成员。如您拒绝提供上述信息，则您可能无法正常使用移除项目成员功能，但不影响您正常使用我们提供的其他功能和服务。</w:t>
      </w:r>
    </w:p>
    <w:p>
      <w:pPr>
        <w:widowControl/>
      </w:pPr>
      <w:r>
        <w:rPr>
          <w:b/>
          <w:i w:val="0"/>
        </w:rPr>
        <w:t>（5）搜索</w:t>
      </w:r>
    </w:p>
    <w:p>
      <w:pPr>
        <w:widowControl/>
      </w:pPr>
      <w:r>
        <w:rPr>
          <w:b w:val="0"/>
          <w:i w:val="0"/>
        </w:rPr>
        <w:t>当您使用搜索功能时，我们将收集您的搜索关键词、搜索历史记录，用于帮助您搜索到您需要的内容和通过搜索记录快速访问相应模块。如您拒绝提供前述信息，您可能无法使用搜索功能，但不影响您正常使用我们提供的其他功能和服务。</w:t>
      </w:r>
    </w:p>
    <w:p>
      <w:pPr>
        <w:widowControl/>
      </w:pPr>
      <w:r>
        <w:rPr>
          <w:b/>
          <w:i w:val="0"/>
        </w:rPr>
        <w:t>（6）忘记密码</w:t>
      </w:r>
    </w:p>
    <w:p>
      <w:pPr>
        <w:widowControl/>
      </w:pPr>
      <w:r>
        <w:rPr>
          <w:b w:val="0"/>
          <w:i w:val="0"/>
        </w:rPr>
        <w:t>当您使用忘记密码功能时，我们将收集您的注册邮箱并验证您的验证码，用于向您的注册邮箱发送验证码和验证您输入的验证码。验证通过后，我们将收集您的新密码（密码采用哈希加密存储），用于帮助您设置新密码。如您拒绝提供前述信息，您可能无法使用忘记密码功能，但不影响您正常使用我们提供的其他功能和服务。</w:t>
      </w:r>
    </w:p>
    <w:p>
      <w:pPr>
        <w:widowControl/>
      </w:pPr>
      <w:r>
        <w:rPr>
          <w:b/>
          <w:i w:val="0"/>
        </w:rPr>
        <w:t>3.</w:t>
      </w:r>
      <w:r>
        <w:rPr>
          <w:b w:val="0"/>
          <w:i w:val="0"/>
        </w:rPr>
        <w:t xml:space="preserve"> 当您使用本平台时，我们会收集您的设备信息（包括浏览器类型及版本、设备所在位置的相关信息（IP地址）、设备型号、操作系统版本号、唯一设备标识符）、操作日志信息、用户使用本平台的操作行为数据，以进行软件基础体验统计分析、功能迭代，并维护功能和服务的正常运行、进行风险控制、保障您的账户安全。为免疑义，不涉及用于蛋白设计模型的精度优化。</w:t>
      </w:r>
    </w:p>
    <w:p>
      <w:pPr>
        <w:widowControl/>
      </w:pPr>
      <w:r>
        <w:rPr>
          <w:b w:val="0"/>
          <w:i w:val="0"/>
        </w:rPr>
        <w:t>当您使用本平台时，我们会在如下业务场景使用软件开发工具包（以下简称“SDK”）：</w:t>
      </w:r>
    </w:p>
    <w:p>
      <w:pPr>
        <w:widowControl/>
      </w:pPr>
      <w:r>
        <w:rPr>
          <w:b w:val="0"/>
          <w:i w:val="0"/>
        </w:rPr>
        <w:t>（1）在围绕蛋白的高价值数据汇总场景下使用mmseqs，用于帮助用户充分理解、分析蛋白，辅助agent实现数据消费；</w:t>
      </w:r>
    </w:p>
    <w:p>
      <w:pPr>
        <w:widowControl/>
      </w:pPr>
      <w:r>
        <w:rPr>
          <w:b w:val="0"/>
          <w:i w:val="0"/>
        </w:rPr>
        <w:t>（2）在前端 Web 平台的运行稳定性监控（在用户浏览器中运行，自动发现页面报错、性能问题和资源加载失败）场景下使用sentry，用于捕获前端JavaScript运行时异常并上报，供研发定位、修复线上Bug；性能监控（页面加载、接口请求耗时）；资源加载失败监控；将错误关联到用户标识与业务标签以便问题归类；</w:t>
      </w:r>
    </w:p>
    <w:p>
      <w:pPr>
        <w:widowControl/>
      </w:pPr>
      <w:r>
        <w:rPr>
          <w:b w:val="0"/>
          <w:i w:val="0"/>
        </w:rPr>
        <w:t>（3）在基于序列的同源蛋白检索场景下使用blast，用于通过序列相似性来推导生物学功能与结构，包括：①蛋白质功能的预测与注释；②建立进化关系；③为结构建模提供模板；④辅助抗体工程与蛋白质设计。</w:t>
      </w:r>
    </w:p>
    <w:p>
      <w:pPr>
        <w:widowControl/>
      </w:pPr>
      <w:r>
        <w:rPr>
          <w:b/>
          <w:i w:val="0"/>
        </w:rPr>
        <w:t>4.</w:t>
      </w:r>
      <w:r>
        <w:rPr>
          <w:b w:val="0"/>
          <w:i w:val="0"/>
        </w:rPr>
        <w:t xml:space="preserve"> 在向您提供服务的过程中，在某些特定使用场景下，我们可能会使用具有相应业务资质及能力的第三方服务商提供的SDK来为您提供服务，如您拒绝提供相关信息或权限，您可能无法使用相应功能或服务，但不影响您正常使用本平台的其他功能或服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SDK名称</w:t>
            </w:r>
          </w:p>
        </w:tc>
        <w:tc>
          <w:tcPr>
            <w:tcW w:type="dxa" w:w="1984"/>
            <w:vAlign w:val="center"/>
            <w:shd w:fill="EEEEEE"/>
          </w:tcPr>
          <w:p>
            <w:pPr>
              <w:spacing w:before="80" w:after="80" w:line="252" w:lineRule="auto"/>
            </w:pPr>
            <w:r>
              <w:rPr>
                <w:b/>
                <w:i w:val="0"/>
                <w:sz w:val="18"/>
              </w:rPr>
              <w:t>业务场景</w:t>
            </w:r>
          </w:p>
        </w:tc>
        <w:tc>
          <w:tcPr>
            <w:tcW w:type="dxa" w:w="3061"/>
            <w:vAlign w:val="center"/>
            <w:shd w:fill="EEEEEE"/>
          </w:tcPr>
          <w:p>
            <w:pPr>
              <w:spacing w:before="80" w:after="80" w:line="252" w:lineRule="auto"/>
            </w:pPr>
            <w:r>
              <w:rPr>
                <w:b/>
                <w:i w:val="0"/>
                <w:sz w:val="18"/>
              </w:rPr>
              <w:t>调用目的</w:t>
            </w:r>
          </w:p>
        </w:tc>
        <w:tc>
          <w:tcPr>
            <w:tcW w:type="dxa" w:w="3061"/>
            <w:vAlign w:val="center"/>
            <w:shd w:fill="EEEEEE"/>
          </w:tcPr>
          <w:p>
            <w:pPr>
              <w:spacing w:before="80" w:after="80" w:line="252" w:lineRule="auto"/>
            </w:pPr>
            <w:r>
              <w:rPr>
                <w:b/>
                <w:i w:val="0"/>
                <w:sz w:val="18"/>
              </w:rPr>
              <w:t>关闭/拒绝调取的影响</w:t>
            </w:r>
          </w:p>
        </w:tc>
      </w:tr>
      <w:tr>
        <w:trPr>
          <w:cantSplit/>
        </w:trPr>
        <w:tc>
          <w:tcPr>
            <w:tcW w:type="dxa" w:w="1531"/>
            <w:vAlign w:val="center"/>
          </w:tcPr>
          <w:p>
            <w:pPr>
              <w:spacing w:before="80" w:after="80" w:line="252" w:lineRule="auto"/>
            </w:pPr>
            <w:r>
              <w:rPr>
                <w:b w:val="0"/>
                <w:i w:val="0"/>
                <w:sz w:val="18"/>
              </w:rPr>
              <w:t>消息队列SDK</w:t>
            </w:r>
          </w:p>
        </w:tc>
        <w:tc>
          <w:tcPr>
            <w:tcW w:type="dxa" w:w="1984"/>
            <w:vAlign w:val="center"/>
          </w:tcPr>
          <w:p>
            <w:pPr>
              <w:spacing w:before="80" w:after="80" w:line="252" w:lineRule="auto"/>
            </w:pPr>
            <w:r>
              <w:rPr>
                <w:b w:val="0"/>
                <w:i w:val="0"/>
                <w:sz w:val="18"/>
              </w:rPr>
              <w:t>运行模型任务</w:t>
            </w:r>
          </w:p>
        </w:tc>
        <w:tc>
          <w:tcPr>
            <w:tcW w:type="dxa" w:w="3061"/>
            <w:vAlign w:val="center"/>
          </w:tcPr>
          <w:p>
            <w:pPr>
              <w:spacing w:before="80" w:after="80" w:line="252" w:lineRule="auto"/>
            </w:pPr>
            <w:r>
              <w:rPr>
                <w:b w:val="0"/>
                <w:i w:val="0"/>
                <w:sz w:val="18"/>
              </w:rPr>
              <w:t>1.流量削峰填谷。避免突发流量导致服务过载</w:t>
            </w:r>
            <w:r>
              <w:rPr>
                <w:sz w:val="18"/>
              </w:rPr>
              <w:br/>
            </w:r>
            <w:r>
              <w:rPr>
                <w:b w:val="0"/>
                <w:i w:val="0"/>
                <w:sz w:val="18"/>
              </w:rPr>
              <w:t>2.异步调用，适配长耗时任务处理流程</w:t>
            </w:r>
          </w:p>
        </w:tc>
        <w:tc>
          <w:tcPr>
            <w:tcW w:type="dxa" w:w="3061"/>
            <w:vAlign w:val="center"/>
          </w:tcPr>
          <w:p>
            <w:pPr>
              <w:spacing w:before="80" w:after="80" w:line="252" w:lineRule="auto"/>
            </w:pPr>
            <w:r>
              <w:rPr>
                <w:b w:val="0"/>
                <w:i w:val="0"/>
                <w:sz w:val="18"/>
              </w:rPr>
              <w:t>无法正常运行模型服务流程</w:t>
            </w:r>
          </w:p>
        </w:tc>
      </w:tr>
      <w:tr>
        <w:trPr>
          <w:cantSplit/>
        </w:trPr>
        <w:tc>
          <w:tcPr>
            <w:tcW w:type="dxa" w:w="1531"/>
            <w:vAlign w:val="center"/>
          </w:tcPr>
          <w:p>
            <w:pPr>
              <w:spacing w:before="80" w:after="80" w:line="252" w:lineRule="auto"/>
            </w:pPr>
            <w:r>
              <w:rPr>
                <w:b w:val="0"/>
                <w:i w:val="0"/>
                <w:sz w:val="18"/>
              </w:rPr>
              <w:t>缓存SDK</w:t>
            </w:r>
          </w:p>
        </w:tc>
        <w:tc>
          <w:tcPr>
            <w:tcW w:type="dxa" w:w="1984"/>
            <w:vAlign w:val="center"/>
          </w:tcPr>
          <w:p>
            <w:pPr>
              <w:spacing w:before="80" w:after="80" w:line="252" w:lineRule="auto"/>
            </w:pPr>
            <w:r>
              <w:rPr>
                <w:b w:val="0"/>
                <w:i w:val="0"/>
                <w:sz w:val="18"/>
              </w:rPr>
              <w:t>数据缓存</w:t>
            </w:r>
          </w:p>
        </w:tc>
        <w:tc>
          <w:tcPr>
            <w:tcW w:type="dxa" w:w="3061"/>
            <w:vAlign w:val="center"/>
          </w:tcPr>
          <w:p>
            <w:pPr>
              <w:spacing w:before="80" w:after="80" w:line="252" w:lineRule="auto"/>
            </w:pPr>
            <w:r>
              <w:rPr>
                <w:b w:val="0"/>
                <w:i w:val="0"/>
                <w:sz w:val="18"/>
              </w:rPr>
              <w:t>1.优化耗时体验。加速热点数据访问</w:t>
            </w:r>
            <w:r>
              <w:rPr>
                <w:sz w:val="18"/>
              </w:rPr>
              <w:br/>
            </w:r>
            <w:r>
              <w:rPr>
                <w:b w:val="0"/>
                <w:i w:val="0"/>
                <w:sz w:val="18"/>
              </w:rPr>
              <w:t>2.短时存储暂时数据</w:t>
            </w:r>
          </w:p>
        </w:tc>
        <w:tc>
          <w:tcPr>
            <w:tcW w:type="dxa" w:w="3061"/>
            <w:vAlign w:val="center"/>
          </w:tcPr>
          <w:p>
            <w:pPr>
              <w:spacing w:before="80" w:after="80" w:line="252" w:lineRule="auto"/>
            </w:pPr>
            <w:r>
              <w:rPr>
                <w:b w:val="0"/>
                <w:i w:val="0"/>
                <w:sz w:val="18"/>
              </w:rPr>
              <w:t>1.接口耗时增加，影响用户体验</w:t>
            </w:r>
            <w:r>
              <w:rPr>
                <w:sz w:val="18"/>
              </w:rPr>
              <w:br/>
            </w:r>
            <w:r>
              <w:rPr>
                <w:b w:val="0"/>
                <w:i w:val="0"/>
                <w:sz w:val="18"/>
              </w:rPr>
              <w:t>2.无法正常运行模型服务流程，模型流程状态无法正常流转</w:t>
            </w:r>
          </w:p>
        </w:tc>
      </w:tr>
      <w:tr>
        <w:trPr>
          <w:cantSplit/>
        </w:trPr>
        <w:tc>
          <w:tcPr>
            <w:tcW w:type="dxa" w:w="1531"/>
            <w:vAlign w:val="center"/>
          </w:tcPr>
          <w:p>
            <w:pPr>
              <w:spacing w:before="80" w:after="80" w:line="252" w:lineRule="auto"/>
            </w:pPr>
            <w:r>
              <w:rPr>
                <w:b w:val="0"/>
                <w:i w:val="0"/>
                <w:sz w:val="18"/>
              </w:rPr>
              <w:t>数据库连接池SDK</w:t>
            </w:r>
          </w:p>
        </w:tc>
        <w:tc>
          <w:tcPr>
            <w:tcW w:type="dxa" w:w="1984"/>
            <w:vAlign w:val="center"/>
          </w:tcPr>
          <w:p>
            <w:pPr>
              <w:spacing w:before="80" w:after="80" w:line="252" w:lineRule="auto"/>
            </w:pPr>
            <w:r>
              <w:rPr>
                <w:b w:val="0"/>
                <w:i w:val="0"/>
                <w:sz w:val="18"/>
              </w:rPr>
              <w:t>结构化数据存储</w:t>
            </w:r>
          </w:p>
        </w:tc>
        <w:tc>
          <w:tcPr>
            <w:tcW w:type="dxa" w:w="3061"/>
            <w:vAlign w:val="center"/>
          </w:tcPr>
          <w:p>
            <w:pPr>
              <w:spacing w:before="80" w:after="80" w:line="252" w:lineRule="auto"/>
            </w:pPr>
            <w:r>
              <w:rPr>
                <w:b w:val="0"/>
                <w:i w:val="0"/>
                <w:sz w:val="18"/>
              </w:rPr>
              <w:t>1.复用结构化数据库连接，加速数据访问</w:t>
            </w:r>
            <w:r>
              <w:rPr>
                <w:sz w:val="18"/>
              </w:rPr>
              <w:br/>
            </w:r>
            <w:r>
              <w:rPr>
                <w:b w:val="0"/>
                <w:i w:val="0"/>
                <w:sz w:val="18"/>
              </w:rPr>
              <w:t>2.持久化存储平台数据</w:t>
            </w:r>
          </w:p>
        </w:tc>
        <w:tc>
          <w:tcPr>
            <w:tcW w:type="dxa" w:w="3061"/>
            <w:vAlign w:val="center"/>
          </w:tcPr>
          <w:p>
            <w:pPr>
              <w:spacing w:before="80" w:after="80" w:line="252" w:lineRule="auto"/>
            </w:pPr>
            <w:r>
              <w:rPr>
                <w:b w:val="0"/>
                <w:i w:val="0"/>
                <w:sz w:val="18"/>
              </w:rPr>
              <w:t>无法正常运行平台</w:t>
            </w:r>
          </w:p>
        </w:tc>
      </w:tr>
      <w:tr>
        <w:trPr>
          <w:cantSplit/>
        </w:trPr>
        <w:tc>
          <w:tcPr>
            <w:tcW w:type="dxa" w:w="1531"/>
            <w:vAlign w:val="center"/>
          </w:tcPr>
          <w:p>
            <w:pPr>
              <w:spacing w:before="80" w:after="80" w:line="252" w:lineRule="auto"/>
            </w:pPr>
            <w:r>
              <w:rPr>
                <w:b w:val="0"/>
                <w:i w:val="0"/>
                <w:sz w:val="18"/>
              </w:rPr>
              <w:t>对象存储SDK</w:t>
            </w:r>
          </w:p>
        </w:tc>
        <w:tc>
          <w:tcPr>
            <w:tcW w:type="dxa" w:w="1984"/>
            <w:vAlign w:val="center"/>
          </w:tcPr>
          <w:p>
            <w:pPr>
              <w:spacing w:before="80" w:after="80" w:line="252" w:lineRule="auto"/>
            </w:pPr>
            <w:r>
              <w:rPr>
                <w:b w:val="0"/>
                <w:i w:val="0"/>
                <w:sz w:val="18"/>
              </w:rPr>
              <w:t>1.上传文件数据，例如蛋白文件</w:t>
            </w:r>
            <w:r>
              <w:rPr>
                <w:sz w:val="18"/>
              </w:rPr>
              <w:br/>
            </w:r>
            <w:r>
              <w:rPr>
                <w:b w:val="0"/>
                <w:i w:val="0"/>
                <w:sz w:val="18"/>
              </w:rPr>
              <w:t>2.运行模型任务</w:t>
            </w:r>
            <w:r>
              <w:rPr>
                <w:sz w:val="18"/>
              </w:rPr>
              <w:br/>
            </w:r>
            <w:r>
              <w:rPr>
                <w:b w:val="0"/>
                <w:i w:val="0"/>
                <w:sz w:val="18"/>
              </w:rPr>
              <w:t>3.运行Mocha</w:t>
            </w:r>
          </w:p>
        </w:tc>
        <w:tc>
          <w:tcPr>
            <w:tcW w:type="dxa" w:w="3061"/>
            <w:vAlign w:val="center"/>
          </w:tcPr>
          <w:p>
            <w:pPr>
              <w:spacing w:before="80" w:after="80" w:line="252" w:lineRule="auto"/>
            </w:pPr>
            <w:r>
              <w:rPr>
                <w:b w:val="0"/>
                <w:i w:val="0"/>
                <w:sz w:val="18"/>
              </w:rPr>
              <w:t>1.保存用户上传的文件</w:t>
            </w:r>
            <w:r>
              <w:rPr>
                <w:sz w:val="18"/>
              </w:rPr>
              <w:br/>
            </w:r>
            <w:r>
              <w:rPr>
                <w:b w:val="0"/>
                <w:i w:val="0"/>
                <w:sz w:val="18"/>
              </w:rPr>
              <w:t>2.保存模型运行结果文件</w:t>
            </w:r>
            <w:r>
              <w:rPr>
                <w:sz w:val="18"/>
              </w:rPr>
              <w:br/>
            </w:r>
            <w:r>
              <w:rPr>
                <w:b w:val="0"/>
                <w:i w:val="0"/>
                <w:sz w:val="18"/>
              </w:rPr>
              <w:t>3.保存用户工作区内容</w:t>
            </w:r>
          </w:p>
        </w:tc>
        <w:tc>
          <w:tcPr>
            <w:tcW w:type="dxa" w:w="3061"/>
            <w:vAlign w:val="center"/>
          </w:tcPr>
          <w:p>
            <w:pPr>
              <w:spacing w:before="80" w:after="80" w:line="252" w:lineRule="auto"/>
            </w:pPr>
            <w:r>
              <w:rPr>
                <w:b w:val="0"/>
                <w:i w:val="0"/>
                <w:sz w:val="18"/>
              </w:rPr>
              <w:t>1.用户无法上传和操作蛋白</w:t>
            </w:r>
            <w:r>
              <w:rPr>
                <w:sz w:val="18"/>
              </w:rPr>
              <w:br/>
            </w:r>
            <w:r>
              <w:rPr>
                <w:b w:val="0"/>
                <w:i w:val="0"/>
                <w:sz w:val="18"/>
              </w:rPr>
              <w:t>2.无法正常运行模型服务</w:t>
            </w:r>
            <w:r>
              <w:rPr>
                <w:sz w:val="18"/>
              </w:rPr>
              <w:br/>
            </w:r>
            <w:r>
              <w:rPr>
                <w:b w:val="0"/>
                <w:i w:val="0"/>
                <w:sz w:val="18"/>
              </w:rPr>
              <w:t>3.无法正常运行Mocha</w:t>
            </w:r>
          </w:p>
        </w:tc>
      </w:tr>
    </w:tbl>
    <w:p>
      <w:pPr>
        <w:widowControl/>
      </w:pPr>
      <w:r>
        <w:rPr>
          <w:b/>
          <w:i w:val="0"/>
        </w:rPr>
        <w:t>5.</w:t>
      </w:r>
      <w:r>
        <w:rPr>
          <w:b w:val="0"/>
          <w:i w:val="0"/>
        </w:rPr>
        <w:t xml:space="preserve"> 您使用本平台时，在以下情形中，您可选择是否授权我们使用您的个人信息或权限。如您拒绝授权部分功能或服务所需个人信息或权限，您可能无法使用相关功能或服务，但这不影响您正常使用本平台的其他功能或服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设备权限名称</w:t>
            </w:r>
          </w:p>
        </w:tc>
        <w:tc>
          <w:tcPr>
            <w:tcW w:type="dxa" w:w="1984"/>
            <w:vAlign w:val="center"/>
            <w:shd w:fill="EEEEEE"/>
          </w:tcPr>
          <w:p>
            <w:pPr>
              <w:spacing w:before="80" w:after="80" w:line="252" w:lineRule="auto"/>
            </w:pPr>
            <w:r>
              <w:rPr>
                <w:b/>
                <w:i w:val="0"/>
                <w:sz w:val="18"/>
              </w:rPr>
              <w:t>业务场景</w:t>
            </w:r>
          </w:p>
        </w:tc>
        <w:tc>
          <w:tcPr>
            <w:tcW w:type="dxa" w:w="3061"/>
            <w:vAlign w:val="center"/>
            <w:shd w:fill="EEEEEE"/>
          </w:tcPr>
          <w:p>
            <w:pPr>
              <w:spacing w:before="80" w:after="80" w:line="252" w:lineRule="auto"/>
            </w:pPr>
            <w:r>
              <w:rPr>
                <w:b/>
                <w:i w:val="0"/>
                <w:sz w:val="18"/>
              </w:rPr>
              <w:t>调用权限目的</w:t>
            </w:r>
          </w:p>
        </w:tc>
        <w:tc>
          <w:tcPr>
            <w:tcW w:type="dxa" w:w="3061"/>
            <w:vAlign w:val="center"/>
            <w:shd w:fill="EEEEEE"/>
          </w:tcPr>
          <w:p>
            <w:pPr>
              <w:spacing w:before="80" w:after="80" w:line="252" w:lineRule="auto"/>
            </w:pPr>
            <w:r>
              <w:rPr>
                <w:b/>
                <w:i w:val="0"/>
                <w:sz w:val="18"/>
              </w:rPr>
              <w:t>关闭/拒绝权限调取的影响</w:t>
            </w:r>
          </w:p>
        </w:tc>
      </w:tr>
      <w:tr>
        <w:trPr>
          <w:cantSplit/>
        </w:trPr>
        <w:tc>
          <w:tcPr>
            <w:tcW w:type="dxa" w:w="1531"/>
            <w:vAlign w:val="center"/>
          </w:tcPr>
          <w:p>
            <w:pPr>
              <w:spacing w:before="80" w:after="80" w:line="252" w:lineRule="auto"/>
            </w:pPr>
            <w:r>
              <w:rPr>
                <w:b w:val="0"/>
                <w:i w:val="0"/>
                <w:sz w:val="18"/>
              </w:rPr>
              <w:t>存储权限</w:t>
            </w:r>
          </w:p>
        </w:tc>
        <w:tc>
          <w:tcPr>
            <w:tcW w:type="dxa" w:w="1984"/>
            <w:vAlign w:val="center"/>
          </w:tcPr>
          <w:p>
            <w:pPr>
              <w:spacing w:before="80" w:after="80" w:line="252" w:lineRule="auto"/>
            </w:pPr>
            <w:r>
              <w:rPr>
                <w:b w:val="0"/>
                <w:i w:val="0"/>
                <w:sz w:val="18"/>
              </w:rPr>
              <w:t>项目管理、蛋白管理、同源蛋白搜索、模型运算</w:t>
            </w:r>
          </w:p>
        </w:tc>
        <w:tc>
          <w:tcPr>
            <w:tcW w:type="dxa" w:w="3061"/>
            <w:vAlign w:val="center"/>
          </w:tcPr>
          <w:p>
            <w:pPr>
              <w:spacing w:before="80" w:after="80" w:line="252" w:lineRule="auto"/>
            </w:pPr>
            <w:r>
              <w:rPr>
                <w:b w:val="0"/>
                <w:i w:val="0"/>
                <w:sz w:val="18"/>
              </w:rPr>
              <w:t>从本地上传材料、下载材料至本地</w:t>
            </w:r>
          </w:p>
        </w:tc>
        <w:tc>
          <w:tcPr>
            <w:tcW w:type="dxa" w:w="3061"/>
            <w:vAlign w:val="center"/>
          </w:tcPr>
          <w:p>
            <w:pPr>
              <w:spacing w:before="80" w:after="80" w:line="252" w:lineRule="auto"/>
            </w:pPr>
            <w:r>
              <w:rPr>
                <w:b w:val="0"/>
                <w:i w:val="0"/>
                <w:sz w:val="18"/>
              </w:rPr>
              <w:t>前述功能或服务无法使用</w:t>
            </w:r>
          </w:p>
        </w:tc>
      </w:tr>
    </w:tbl>
    <w:p>
      <w:pPr>
        <w:widowControl/>
      </w:pPr>
      <w:r>
        <w:rPr>
          <w:b/>
          <w:i w:val="0"/>
        </w:rPr>
        <w:t>上述功能或服务可能需要您在您的设备中向我们开启您的存储权限，以实现这些功能或服务所涉及的信息的收集和使用。请您注意，您开启这些权限即代表您授权我们可以收集和使用这些信息来实现上述功能或服务，如您取消这些授权，则我们将不再继续收集和使用您的这些信息，也无法为您提供上述与这些授权所对应的功能或服务，但不影响您使用我们提供的其他功能和服务。您关闭权限的决定不会影响此前基于您的授权所进行的个人信息的处理。</w:t>
      </w:r>
    </w:p>
    <w:p>
      <w:pPr>
        <w:pStyle w:val="Heading2"/>
        <w:widowControl/>
      </w:pPr>
      <w:r>
        <w:rPr>
          <w:b w:val="0"/>
          <w:i w:val="0"/>
        </w:rPr>
        <w:t>（三）我们如何使用您的个人信息</w:t>
      </w:r>
    </w:p>
    <w:p>
      <w:pPr>
        <w:widowControl/>
      </w:pPr>
      <w:r>
        <w:rPr>
          <w:b/>
          <w:i w:val="0"/>
        </w:rPr>
        <w:t>为了遵守国家法律法规及监管要求，向您提供功能和服务，保障您的账户安全，我们会在以下情形中使用您的信息：</w:t>
      </w:r>
    </w:p>
    <w:p>
      <w:pPr>
        <w:widowControl/>
        <w:ind w:left="312" w:hanging="312"/>
      </w:pPr>
      <w:r>
        <w:t xml:space="preserve">1. </w:t>
      </w:r>
      <w:r>
        <w:rPr>
          <w:b w:val="0"/>
          <w:i w:val="0"/>
        </w:rPr>
        <w:t>为实现本隐私政策中“我们如何收集您的个人信息”所述目的，向您提供产品或服务；</w:t>
      </w:r>
    </w:p>
    <w:p>
      <w:pPr>
        <w:widowControl/>
        <w:ind w:left="312" w:hanging="312"/>
      </w:pPr>
      <w:r>
        <w:t xml:space="preserve">2. </w:t>
      </w:r>
      <w:r>
        <w:rPr>
          <w:b w:val="0"/>
          <w:i w:val="0"/>
        </w:rPr>
        <w:t>为了保障功能和服务的稳定性与安全性，保护您的账户安全和履行法定义务，我们会将您的个人信息用于身份验证、安全防范、降低风险、存档和备份用途；</w:t>
      </w:r>
    </w:p>
    <w:p>
      <w:pPr>
        <w:widowControl/>
        <w:ind w:left="312" w:hanging="312"/>
      </w:pPr>
      <w:r>
        <w:t xml:space="preserve">3. </w:t>
      </w:r>
      <w:r>
        <w:rPr>
          <w:b w:val="0"/>
          <w:i w:val="0"/>
        </w:rPr>
        <w:t>根据法律法规或监管要求向相关部门进行报告；</w:t>
      </w:r>
    </w:p>
    <w:p>
      <w:pPr>
        <w:widowControl/>
        <w:ind w:left="312" w:hanging="312"/>
      </w:pPr>
      <w:r>
        <w:t xml:space="preserve">4. </w:t>
      </w:r>
      <w:r>
        <w:rPr>
          <w:b w:val="0"/>
          <w:i w:val="0"/>
        </w:rPr>
        <w:t>在我们向您提供服务期间，您同意我们按照法律规定和与您的约定持续处理您的个人信息。在您注销服务时，我们将停止收集您相关的个人信息，但我们会根据法律法规及监管要求，在业务资料归档、审计、监管协查等领域继续使用此前收集的您的相关个人信息，但我们会采取严格的保护措施；</w:t>
      </w:r>
    </w:p>
    <w:p>
      <w:pPr>
        <w:widowControl/>
        <w:ind w:left="312" w:hanging="312"/>
      </w:pPr>
      <w:r>
        <w:t xml:space="preserve">5. </w:t>
      </w:r>
      <w:r>
        <w:rPr>
          <w:b w:val="0"/>
          <w:i w:val="0"/>
        </w:rPr>
        <w:t>为提升您的产品或服务体验，或为防范风险，我们会对服务使用情况进行汇总、统计分析、加工，但这些信息不会包含您的任何身份识别信息；</w:t>
      </w:r>
    </w:p>
    <w:p>
      <w:pPr>
        <w:widowControl/>
        <w:ind w:left="312" w:hanging="312"/>
      </w:pPr>
      <w:r>
        <w:t xml:space="preserve">6. </w:t>
      </w:r>
      <w:r>
        <w:rPr>
          <w:b w:val="0"/>
          <w:i w:val="0"/>
        </w:rPr>
        <w:t>为了不断提高我们的服务水平，优化您的使用体验，我们会使用已收集的信息用于商业研发、产品体验优化（为免疑义，不涉及用于蛋白设计模型的精度优化）；</w:t>
      </w:r>
    </w:p>
    <w:p>
      <w:pPr>
        <w:widowControl/>
        <w:ind w:left="312" w:hanging="312"/>
      </w:pPr>
      <w:r>
        <w:t xml:space="preserve">7. </w:t>
      </w:r>
      <w:r>
        <w:rPr>
          <w:b w:val="0"/>
          <w:i w:val="0"/>
        </w:rPr>
        <w:t>为了使您知悉使用我们的产品或服务的情况或使您进一步了解我们的服务，我们可能会向您发送产品、服务的状态通知以及相关产品、服务的商业性信息；</w:t>
      </w:r>
    </w:p>
    <w:p>
      <w:pPr>
        <w:widowControl/>
        <w:ind w:left="312" w:hanging="312"/>
      </w:pPr>
      <w:r>
        <w:t xml:space="preserve">8. </w:t>
      </w:r>
      <w:r>
        <w:rPr>
          <w:b w:val="0"/>
          <w:i w:val="0"/>
        </w:rPr>
        <w:t>您授权同意的以及法律法规允许的其他用途。</w:t>
      </w:r>
    </w:p>
    <w:p>
      <w:pPr>
        <w:pStyle w:val="Heading2"/>
        <w:widowControl/>
      </w:pPr>
      <w:r>
        <w:rPr>
          <w:b w:val="0"/>
          <w:i w:val="0"/>
        </w:rPr>
        <w:t>（四）征得同意的例外</w:t>
      </w:r>
    </w:p>
    <w:p>
      <w:pPr>
        <w:widowControl/>
      </w:pPr>
      <w:r>
        <w:rPr>
          <w:b/>
          <w:i w:val="0"/>
        </w:rPr>
        <w:t>根据相关法律法规，在以下情形中，我们可能会依法收集并使用您的个人信息而无需征得您的同意:</w:t>
      </w:r>
    </w:p>
    <w:p>
      <w:pPr>
        <w:widowControl/>
        <w:ind w:left="312" w:hanging="312"/>
      </w:pPr>
      <w:r>
        <w:t xml:space="preserve">1. </w:t>
      </w:r>
      <w:r>
        <w:rPr>
          <w:b w:val="0"/>
          <w:i w:val="0"/>
        </w:rPr>
        <w:t>为订立、履行个人作为一方当事人的合同所必需，或者按照依法制定的劳动规章制度和依法签订的集体合同实施人力资源管理所必需；</w:t>
      </w:r>
    </w:p>
    <w:p>
      <w:pPr>
        <w:widowControl/>
        <w:ind w:left="312" w:hanging="312"/>
      </w:pPr>
      <w:r>
        <w:t xml:space="preserve">2. </w:t>
      </w:r>
      <w:r>
        <w:rPr>
          <w:b w:val="0"/>
          <w:i w:val="0"/>
        </w:rPr>
        <w:t>为履行法定职责或者法定义务所必需；</w:t>
      </w:r>
    </w:p>
    <w:p>
      <w:pPr>
        <w:widowControl/>
        <w:ind w:left="312" w:hanging="312"/>
      </w:pPr>
      <w:r>
        <w:t xml:space="preserve">3. </w:t>
      </w:r>
      <w:r>
        <w:rPr>
          <w:b w:val="0"/>
          <w:i w:val="0"/>
        </w:rPr>
        <w:t>为应对突发公共卫生事件，或者紧急情况下为保护自然人的生命健康和财产安全所必需；</w:t>
      </w:r>
    </w:p>
    <w:p>
      <w:pPr>
        <w:widowControl/>
        <w:ind w:left="312" w:hanging="312"/>
      </w:pPr>
      <w:r>
        <w:t xml:space="preserve">4. </w:t>
      </w:r>
      <w:r>
        <w:rPr>
          <w:b w:val="0"/>
          <w:i w:val="0"/>
        </w:rPr>
        <w:t>为公共利益实施新闻报道、舆论监督等行为，在合理的范围内处理个人信息；</w:t>
      </w:r>
    </w:p>
    <w:p>
      <w:pPr>
        <w:widowControl/>
        <w:ind w:left="312" w:hanging="312"/>
      </w:pPr>
      <w:r>
        <w:t xml:space="preserve">5. </w:t>
      </w:r>
      <w:r>
        <w:rPr>
          <w:b w:val="0"/>
          <w:i w:val="0"/>
        </w:rPr>
        <w:t>依照《个人信息保护法》规定在合理的范围内处理个人自行公开或者其他已经合法公开的个人信息；</w:t>
      </w:r>
    </w:p>
    <w:p>
      <w:pPr>
        <w:widowControl/>
        <w:ind w:left="312" w:hanging="312"/>
      </w:pPr>
      <w:r>
        <w:t xml:space="preserve">6. </w:t>
      </w:r>
      <w:r>
        <w:rPr>
          <w:b w:val="0"/>
          <w:i w:val="0"/>
        </w:rPr>
        <w:t>法律、行政法规规定的其他情形。</w:t>
      </w:r>
    </w:p>
    <w:p>
      <w:pPr>
        <w:pStyle w:val="Heading2"/>
        <w:widowControl/>
      </w:pPr>
      <w:r>
        <w:rPr>
          <w:b w:val="0"/>
          <w:i w:val="0"/>
        </w:rPr>
        <w:t>（五）收集、使用个人信息目的变更</w:t>
      </w:r>
    </w:p>
    <w:p>
      <w:pPr>
        <w:widowControl/>
      </w:pPr>
      <w:r>
        <w:rPr>
          <w:b w:val="0"/>
          <w:i w:val="0"/>
        </w:rPr>
        <w:t>随着我们业务的发展，分子之心企业版MoleculeOS平台的功能和服务可能会有所调整变化。原则上，当新功能或服务与我们当前提供的功能或服务有关时，收集与使用的个人信息将与原处理目的具有关联。</w:t>
      </w:r>
      <w:r>
        <w:rPr>
          <w:b/>
          <w:i w:val="0"/>
        </w:rPr>
        <w:t>在与原处理目的无关联的场景下，我们收集、使用您的个人信息，会再次进行告知，并征得您的同意。</w:t>
      </w:r>
    </w:p>
    <w:p>
      <w:pPr>
        <w:pStyle w:val="Heading2"/>
        <w:widowControl/>
      </w:pPr>
      <w:r>
        <w:rPr>
          <w:b w:val="0"/>
          <w:i w:val="0"/>
        </w:rPr>
        <w:t>（六）其他</w:t>
      </w:r>
    </w:p>
    <w:p>
      <w:pPr>
        <w:widowControl/>
      </w:pPr>
      <w:r>
        <w:rPr>
          <w:b w:val="0"/>
          <w:i w:val="0"/>
        </w:rPr>
        <w:t>我们在向您提供其他功能和服务时，会另行向您说明信息收集的范围与目的，并在征得您的同意后方收集提供相应功能和服务所必要的您的信息。我们会按照本隐私政策以及相应的用户协议约定使用、存储、对外提供及保护您的信息。</w:t>
      </w:r>
    </w:p>
    <w:p>
      <w:pPr>
        <w:pStyle w:val="Heading1"/>
        <w:widowControl/>
      </w:pPr>
      <w:r>
        <w:rPr>
          <w:b w:val="0"/>
          <w:i w:val="0"/>
        </w:rPr>
        <w:t>二 我们如何使用Cookie和同类技术</w:t>
      </w:r>
    </w:p>
    <w:p>
      <w:pPr>
        <w:pStyle w:val="Heading2"/>
        <w:widowControl/>
      </w:pPr>
      <w:r>
        <w:rPr>
          <w:b w:val="0"/>
          <w:i w:val="0"/>
        </w:rPr>
        <w:t>（一）Cookie</w:t>
      </w:r>
    </w:p>
    <w:p>
      <w:pPr>
        <w:widowControl/>
      </w:pPr>
      <w:r>
        <w:rPr>
          <w:b w:val="0"/>
          <w:i w:val="0"/>
        </w:rPr>
        <w:t>为确保网站正常运转，我们会在您的计算机或移动设备上存储名为Cookie的小数据文件。Cookie通常包含标识符、站点名称以及一些号码和字符。借助于Cookie，网站能够存储您的偏好或者您使用的功能或服务等数据。我们不会将Cookie用于本隐私政策所述目的之外的任何用途。您可根据自己的偏好管理或删除Cookie。</w:t>
      </w:r>
      <w:r>
        <w:rPr>
          <w:b/>
          <w:i w:val="0"/>
        </w:rPr>
        <w:t>您可以清除计算机上保存的所有Cookie，大部分网络浏览器都设有阻止Cookie的功能。但如果您清除Cookie或者不开启Cookie，您将无法登录。</w:t>
      </w:r>
    </w:p>
    <w:p>
      <w:pPr>
        <w:pStyle w:val="Heading2"/>
        <w:widowControl/>
      </w:pPr>
      <w:r>
        <w:rPr>
          <w:b w:val="0"/>
          <w:i w:val="0"/>
        </w:rPr>
        <w:t>（二）Do Not Track（请勿追踪）</w:t>
      </w:r>
    </w:p>
    <w:p>
      <w:pPr>
        <w:widowControl/>
      </w:pPr>
      <w:r>
        <w:rPr>
          <w:b w:val="0"/>
          <w:i w:val="0"/>
        </w:rPr>
        <w:t>很多网络浏览器均设有Do Not Track功能，该功能可向网站发布Do Not Track请求。目前，主要互联网标准组织尚未设立相关政策来规定网站应如何应对此类请求。但如果您的浏览器启用了Do Not Track，那么我们的所有网站都会尊重您的选择。</w:t>
      </w:r>
    </w:p>
    <w:p>
      <w:pPr>
        <w:pStyle w:val="Heading1"/>
        <w:widowControl/>
      </w:pPr>
      <w:r>
        <w:rPr>
          <w:b w:val="0"/>
          <w:i w:val="0"/>
        </w:rPr>
        <w:t>三.我们如何共享、转让和公开披露您的个人信息</w:t>
      </w:r>
    </w:p>
    <w:p>
      <w:pPr>
        <w:pStyle w:val="Heading2"/>
        <w:widowControl/>
      </w:pPr>
      <w:r>
        <w:rPr>
          <w:b w:val="0"/>
          <w:i w:val="0"/>
        </w:rPr>
        <w:t>（一）共享</w:t>
      </w:r>
    </w:p>
    <w:p>
      <w:pPr>
        <w:widowControl/>
        <w:ind w:left="312" w:hanging="312"/>
      </w:pPr>
      <w:r>
        <w:t xml:space="preserve">1. </w:t>
      </w:r>
      <w:r>
        <w:rPr>
          <w:b w:val="0"/>
          <w:i w:val="0"/>
        </w:rPr>
        <w:t>如我们需要对外共享您的个人信息，我们会按照法律规定向您告知相应事项并征得您的相应同意，法律法规另有规定的除外。</w:t>
      </w:r>
    </w:p>
    <w:p>
      <w:pPr>
        <w:widowControl/>
        <w:ind w:left="312" w:hanging="312"/>
      </w:pPr>
      <w:r>
        <w:t xml:space="preserve">2. </w:t>
      </w:r>
      <w:r>
        <w:rPr>
          <w:b/>
          <w:i w:val="0"/>
        </w:rPr>
        <w:t>我们可能会依据法律法规的规定，或按政府机构、监管部门、司法机构的强制性要求对外共享您的个人信息。</w:t>
      </w:r>
    </w:p>
    <w:p>
      <w:pPr>
        <w:pStyle w:val="Heading2"/>
        <w:widowControl/>
      </w:pPr>
      <w:r>
        <w:rPr>
          <w:b w:val="0"/>
          <w:i w:val="0"/>
        </w:rPr>
        <w:t>（二）转让</w:t>
      </w:r>
    </w:p>
    <w:p>
      <w:pPr>
        <w:widowControl/>
      </w:pPr>
      <w:r>
        <w:rPr>
          <w:b/>
          <w:i w:val="0"/>
        </w:rPr>
        <w:t>我们一般不会对外转让您的个人信息。</w:t>
      </w:r>
      <w:r>
        <w:rPr>
          <w:b w:val="0"/>
          <w:i w:val="0"/>
        </w:rPr>
        <w:t>根据法律法规和商业惯例，在我们因合并、分立、解散、被宣告破产等原因需要转让个人信息的，我们会告知您接收方的名称或者姓名和联系方式，同时要求接收方继续受本隐私政策的约束，承担相应的义务和责任。接收方变更原先的处理目的、处理方式的，应当依照法律法规重新取得您的同意。</w:t>
      </w:r>
    </w:p>
    <w:p>
      <w:pPr>
        <w:pStyle w:val="Heading2"/>
        <w:widowControl/>
      </w:pPr>
      <w:r>
        <w:rPr>
          <w:b w:val="0"/>
          <w:i w:val="0"/>
        </w:rPr>
        <w:t>（三）公开披露</w:t>
      </w:r>
    </w:p>
    <w:p>
      <w:pPr>
        <w:widowControl/>
      </w:pPr>
      <w:r>
        <w:rPr>
          <w:b w:val="0"/>
          <w:i w:val="0"/>
        </w:rPr>
        <w:t>我们不会公开披露您的个人信息，依法获得您同意的除外。</w:t>
      </w:r>
    </w:p>
    <w:p>
      <w:pPr>
        <w:pStyle w:val="Heading2"/>
        <w:widowControl/>
      </w:pPr>
      <w:r>
        <w:rPr>
          <w:b w:val="0"/>
          <w:i w:val="0"/>
        </w:rPr>
        <w:t>（四）征得您同意的例外</w:t>
      </w:r>
    </w:p>
    <w:p>
      <w:pPr>
        <w:widowControl/>
      </w:pPr>
      <w:r>
        <w:rPr>
          <w:b/>
          <w:i w:val="0"/>
        </w:rPr>
        <w:t>根据相关法律法规，以下情形中，我们可能会共享、转让、公开披露您的个人信息且无须事先征得您同意：</w:t>
      </w:r>
    </w:p>
    <w:p>
      <w:pPr>
        <w:widowControl/>
        <w:ind w:left="312" w:hanging="312"/>
      </w:pPr>
      <w:r>
        <w:t xml:space="preserve">1. </w:t>
      </w:r>
      <w:r>
        <w:rPr>
          <w:b w:val="0"/>
          <w:i w:val="0"/>
        </w:rPr>
        <w:t>为订立、履行个人作为一方当事人的合同所必需，或者按照依法制定的劳动规章制度和依法签订的集体合同实施人力资源管理所必需；</w:t>
      </w:r>
    </w:p>
    <w:p>
      <w:pPr>
        <w:widowControl/>
        <w:ind w:left="312" w:hanging="312"/>
      </w:pPr>
      <w:r>
        <w:t xml:space="preserve">2. </w:t>
      </w:r>
      <w:r>
        <w:rPr>
          <w:b w:val="0"/>
          <w:i w:val="0"/>
        </w:rPr>
        <w:t>为履行法定职责或者法定义务所必需；</w:t>
      </w:r>
    </w:p>
    <w:p>
      <w:pPr>
        <w:widowControl/>
        <w:ind w:left="312" w:hanging="312"/>
      </w:pPr>
      <w:r>
        <w:t xml:space="preserve">3. </w:t>
      </w:r>
      <w:r>
        <w:rPr>
          <w:b w:val="0"/>
          <w:i w:val="0"/>
        </w:rPr>
        <w:t>为应对突发公共卫生事件，或者紧急情况下为保护自然人的生命健康和财产安全所必需；</w:t>
      </w:r>
    </w:p>
    <w:p>
      <w:pPr>
        <w:widowControl/>
        <w:ind w:left="312" w:hanging="312"/>
      </w:pPr>
      <w:r>
        <w:t xml:space="preserve">4. </w:t>
      </w:r>
      <w:r>
        <w:rPr>
          <w:b w:val="0"/>
          <w:i w:val="0"/>
        </w:rPr>
        <w:t>为公共利益实施新闻报道、舆论监督等行为，在合理的范围内处理个人信息；</w:t>
      </w:r>
    </w:p>
    <w:p>
      <w:pPr>
        <w:widowControl/>
        <w:ind w:left="312" w:hanging="312"/>
      </w:pPr>
      <w:r>
        <w:t xml:space="preserve">5. </w:t>
      </w:r>
      <w:r>
        <w:rPr>
          <w:b w:val="0"/>
          <w:i w:val="0"/>
        </w:rPr>
        <w:t>依照《个人信息保护法》规定在合理的范围内处理个人自行公开或者其他已经合法公开的个人信息；</w:t>
      </w:r>
    </w:p>
    <w:p>
      <w:pPr>
        <w:widowControl/>
        <w:ind w:left="312" w:hanging="312"/>
      </w:pPr>
      <w:r>
        <w:t xml:space="preserve">6. </w:t>
      </w:r>
      <w:r>
        <w:rPr>
          <w:b w:val="0"/>
          <w:i w:val="0"/>
        </w:rPr>
        <w:t>法律、行政法规规定的其他情形。</w:t>
      </w:r>
    </w:p>
    <w:p>
      <w:pPr>
        <w:pStyle w:val="Heading1"/>
        <w:widowControl/>
      </w:pPr>
      <w:r>
        <w:rPr>
          <w:b w:val="0"/>
          <w:i w:val="0"/>
        </w:rPr>
        <w:t>四 我们如何存储和保护您的个人信息</w:t>
      </w:r>
    </w:p>
    <w:p>
      <w:pPr>
        <w:pStyle w:val="Heading2"/>
        <w:widowControl/>
      </w:pPr>
      <w:r>
        <w:rPr>
          <w:b w:val="0"/>
          <w:i w:val="0"/>
        </w:rPr>
        <w:t>（一）个人信息的存储</w:t>
      </w:r>
    </w:p>
    <w:p>
      <w:pPr>
        <w:widowControl/>
        <w:ind w:left="312" w:hanging="312"/>
      </w:pPr>
      <w:r>
        <w:t xml:space="preserve">1. </w:t>
      </w:r>
      <w:r>
        <w:rPr>
          <w:b w:val="0"/>
          <w:i w:val="0"/>
        </w:rPr>
        <w:t>依照法律法规的规定，我们在中华人民共和国境内产生、收集、获得的个人信息，将存储在中华人民共和国境内。</w:t>
      </w:r>
    </w:p>
    <w:p>
      <w:pPr>
        <w:widowControl/>
        <w:ind w:left="312" w:hanging="312"/>
      </w:pPr>
      <w:r>
        <w:t xml:space="preserve">2. </w:t>
      </w:r>
      <w:r>
        <w:rPr>
          <w:b/>
          <w:i w:val="0"/>
        </w:rPr>
        <w:t>除法律、行政法规另有规定外，我们仅会在为实现处理目的所必要的最短时间内存储您的个人信息。超出前述存储时间后，我们会对您的个人信息进行删除或匿名化处理。</w:t>
      </w:r>
    </w:p>
    <w:p>
      <w:pPr>
        <w:pStyle w:val="Heading2"/>
        <w:widowControl/>
      </w:pPr>
      <w:r>
        <w:rPr>
          <w:b w:val="0"/>
          <w:i w:val="0"/>
        </w:rPr>
        <w:t>（二）个人信息的保护措施</w:t>
      </w:r>
    </w:p>
    <w:p>
      <w:pPr>
        <w:widowControl/>
        <w:ind w:left="312" w:hanging="312"/>
      </w:pPr>
      <w:r>
        <w:t xml:space="preserve">1. </w:t>
      </w:r>
      <w:r>
        <w:rPr>
          <w:b w:val="0"/>
          <w:i w:val="0"/>
        </w:rPr>
        <w:t>我们已采用符合业界标准的安全防护措施保护您的个人信息，防止数据遭到未经授权的访问、公开披露、使用、修改、损坏或丢失。我们会采取一切合理可行的措施，保护您的个人信息。例如，我们会使用加密技术确保数据的保密性；我们会使用受信赖的保护机制防止数据遭到恶意攻击；我们会部署访问控制机制，确保只有授权人员能够访问个人信息。</w:t>
      </w:r>
    </w:p>
    <w:p>
      <w:pPr>
        <w:widowControl/>
        <w:ind w:left="312" w:hanging="312"/>
      </w:pPr>
      <w:r>
        <w:t xml:space="preserve">2. </w:t>
      </w:r>
      <w:r>
        <w:rPr>
          <w:b w:val="0"/>
          <w:i w:val="0"/>
        </w:rPr>
        <w:t>我们的数据安全能力：我们已使用符合业界标准的安全防护措施保护您提供的个人信息，尽最大可能防止数据遭到未经授权的访问、公开披露、使用、修改、损坏或丢失。我们会采取一切合理可行的措施，保护您的个人信息。</w:t>
      </w:r>
    </w:p>
    <w:p>
      <w:pPr>
        <w:widowControl/>
        <w:ind w:left="312" w:hanging="312"/>
      </w:pPr>
      <w:r>
        <w:t xml:space="preserve">3. </w:t>
      </w:r>
      <w:r>
        <w:rPr>
          <w:b/>
          <w:i w:val="0"/>
        </w:rPr>
        <w:t>互联网并非绝对安全的环境，我们将尽力确保您发送给我们的任何信息的安全性。同时，请您务必妥善保管好您于本平台的登录名、登录密码及其他身份要素。您在使用本平台时，我们会通过您的登录名、登录密码及其他身份要素来识别您的身份。一旦您泄漏了前述信息，您可能会蒙受损失，并可能产生对您不利的法律后果。如您发现您于本平台登录名或其他身份要素可能或已经泄露时，请您立即和我们取得联系，以便我们及时采取相应措施以避免或降低相关损失。</w:t>
      </w:r>
    </w:p>
    <w:p>
      <w:pPr>
        <w:widowControl/>
        <w:ind w:left="312" w:hanging="312"/>
      </w:pPr>
      <w:r>
        <w:t xml:space="preserve">4. </w:t>
      </w:r>
      <w:r>
        <w:rPr>
          <w:b w:val="0"/>
          <w:i w:val="0"/>
        </w:rPr>
        <w:t>在您终止使用本平台后，我们会停止对您的信息的收集和使用，法律法规或监管部门另有规定的除外。如我们停止运营，我们将及时停止收集您个人信息的活动，将停止运营的通知以逐一送达或公告的形式通知您，并对所持有的您的个人信息进行删除或匿名化处理，法律法规另有规定的除外。</w:t>
      </w:r>
    </w:p>
    <w:p>
      <w:pPr>
        <w:widowControl/>
        <w:ind w:left="312" w:hanging="312"/>
      </w:pPr>
      <w:r>
        <w:t xml:space="preserve">5. </w:t>
      </w:r>
      <w:r>
        <w:rPr>
          <w:b w:val="0"/>
          <w:i w:val="0"/>
        </w:rPr>
        <w:t>如不幸发生个人信息安全事件，我们将按照法律法规的要求，及时将事件相关情况以邮件、信函、电话、推送通知等方式告知您，或采取合理有效的方式发布公告。同时，我们还将依据法律法规规定，上报个人信息安全事件处置情况。</w:t>
      </w:r>
    </w:p>
    <w:p>
      <w:pPr>
        <w:pStyle w:val="Heading1"/>
        <w:widowControl/>
      </w:pPr>
      <w:r>
        <w:rPr>
          <w:b w:val="0"/>
          <w:i w:val="0"/>
        </w:rPr>
        <w:t>五 您的权利</w:t>
      </w:r>
    </w:p>
    <w:p>
      <w:pPr>
        <w:widowControl/>
      </w:pPr>
      <w:r>
        <w:rPr>
          <w:b w:val="0"/>
          <w:i w:val="0"/>
        </w:rPr>
        <w:t>根据中华人民共和国相关法律法规和其他监管规定，我们保障您对您的个人信息行使以下权利：</w:t>
      </w:r>
    </w:p>
    <w:p>
      <w:pPr>
        <w:pStyle w:val="Heading2"/>
        <w:widowControl/>
      </w:pPr>
      <w:r>
        <w:rPr>
          <w:b w:val="0"/>
          <w:i w:val="0"/>
        </w:rPr>
        <w:t>（一）访问、查询您的个人信息</w:t>
      </w:r>
    </w:p>
    <w:p>
      <w:pPr>
        <w:widowControl/>
      </w:pPr>
      <w:r>
        <w:rPr>
          <w:b w:val="0"/>
          <w:i w:val="0"/>
        </w:rPr>
        <w:t>您有权访问、查询您的个人信息，法律法规规定的例外情况除外。如果您想访问、查询您在使用我们的功能和服务过程中产生的个人信息，请通过本隐私政策文末载明的联系方式联系我们，只要我们无需过多投入，我们会在15日内回复您的请求并在合理的范围内向您提供，法律法规另有规定的除外。</w:t>
      </w:r>
    </w:p>
    <w:p>
      <w:pPr>
        <w:pStyle w:val="Heading2"/>
        <w:widowControl/>
      </w:pPr>
      <w:r>
        <w:rPr>
          <w:b w:val="0"/>
          <w:i w:val="0"/>
        </w:rPr>
        <w:t>（二）更正、更新您的个人信息</w:t>
      </w:r>
    </w:p>
    <w:p>
      <w:pPr>
        <w:widowControl/>
      </w:pPr>
      <w:r>
        <w:rPr>
          <w:b w:val="0"/>
          <w:i w:val="0"/>
        </w:rPr>
        <w:t>当您发现我们处理的关于您的个人信息有错误或您需要更新您的个人信息时，您有权进行更正、更新。您可以通过本隐私政策文末载明的联系方式联系我们，我们会在15日内回复您的请求。</w:t>
      </w:r>
    </w:p>
    <w:p>
      <w:pPr>
        <w:pStyle w:val="Heading2"/>
        <w:widowControl/>
      </w:pPr>
      <w:r>
        <w:rPr>
          <w:b w:val="0"/>
          <w:i w:val="0"/>
        </w:rPr>
        <w:t>（三）删除您的个人信息</w:t>
      </w:r>
    </w:p>
    <w:p>
      <w:pPr>
        <w:widowControl/>
      </w:pPr>
      <w:r>
        <w:rPr>
          <w:b w:val="0"/>
          <w:i w:val="0"/>
        </w:rPr>
        <w:t>如出现以下情形，您有权通过本隐私政策文末载明的联系方式联系我们，要求我们删除您的个人信息，我们会在15日内回复您的请求：</w:t>
      </w:r>
    </w:p>
    <w:p>
      <w:pPr>
        <w:widowControl/>
        <w:ind w:left="312" w:hanging="312"/>
      </w:pPr>
      <w:r>
        <w:t xml:space="preserve">1. </w:t>
      </w:r>
      <w:r>
        <w:rPr>
          <w:b w:val="0"/>
          <w:i w:val="0"/>
        </w:rPr>
        <w:t>处理目的已实现、无法实现或者为实现处理目的不再必要；</w:t>
      </w:r>
    </w:p>
    <w:p>
      <w:pPr>
        <w:widowControl/>
        <w:ind w:left="312" w:hanging="312"/>
      </w:pPr>
      <w:r>
        <w:t xml:space="preserve">2. </w:t>
      </w:r>
      <w:r>
        <w:rPr>
          <w:b w:val="0"/>
          <w:i w:val="0"/>
        </w:rPr>
        <w:t>我们停止提供产品或者服务，或者保存期限已届满；</w:t>
      </w:r>
    </w:p>
    <w:p>
      <w:pPr>
        <w:widowControl/>
        <w:ind w:left="312" w:hanging="312"/>
      </w:pPr>
      <w:r>
        <w:t xml:space="preserve">3. </w:t>
      </w:r>
      <w:r>
        <w:rPr>
          <w:b w:val="0"/>
          <w:i w:val="0"/>
        </w:rPr>
        <w:t>您撤回同意；</w:t>
      </w:r>
    </w:p>
    <w:p>
      <w:pPr>
        <w:widowControl/>
        <w:ind w:left="312" w:hanging="312"/>
      </w:pPr>
      <w:r>
        <w:t xml:space="preserve">4. </w:t>
      </w:r>
      <w:r>
        <w:rPr>
          <w:b w:val="0"/>
          <w:i w:val="0"/>
        </w:rPr>
        <w:t>我们违反法律、行政法规或者违反约定处理个人信息；</w:t>
      </w:r>
    </w:p>
    <w:p>
      <w:pPr>
        <w:widowControl/>
        <w:ind w:left="312" w:hanging="312"/>
      </w:pPr>
      <w:r>
        <w:t xml:space="preserve">5. </w:t>
      </w:r>
      <w:r>
        <w:rPr>
          <w:b w:val="0"/>
          <w:i w:val="0"/>
        </w:rPr>
        <w:t>法律、行政法规规定的其他情形。</w:t>
      </w:r>
    </w:p>
    <w:p>
      <w:pPr>
        <w:widowControl/>
      </w:pPr>
      <w:r>
        <w:rPr>
          <w:b w:val="0"/>
          <w:i w:val="0"/>
        </w:rPr>
        <w:t>法律、行政法规规定的保存期限未届满，或者删除个人信息从技术上难以实现的，我们会停止除存储和采取必要的安全保护措施之外的处理。</w:t>
      </w:r>
    </w:p>
    <w:p>
      <w:pPr>
        <w:pStyle w:val="Heading2"/>
        <w:widowControl/>
      </w:pPr>
      <w:r>
        <w:rPr>
          <w:b w:val="0"/>
          <w:i w:val="0"/>
        </w:rPr>
        <w:t>（四）改变您授权同意的范围及撤回已同意的授权</w:t>
      </w:r>
    </w:p>
    <w:p>
      <w:pPr>
        <w:widowControl/>
      </w:pPr>
      <w:r>
        <w:rPr>
          <w:b/>
          <w:i w:val="0"/>
        </w:rPr>
        <w:t>每个业务功能均需要一些基本的个人信息才能得以完成。对于我们收集和使用您的个人信息，您可以随时给予或收回您的授权同意。</w:t>
      </w:r>
    </w:p>
    <w:p>
      <w:pPr>
        <w:widowControl/>
      </w:pPr>
      <w:r>
        <w:rPr>
          <w:b w:val="0"/>
          <w:i w:val="0"/>
        </w:rPr>
        <w:t>您有权决定是否继续授权我们收集、处理、使用您的个人信息。如您需要取消授权，您可以通过本隐私政策文末载明的联系方式联系我们，我们会在15日内回复您的请求。授权取消后，我们将不再继续处理您相应的个人信息，同时我们将无法向您提供部分或全部功能和服务。</w:t>
      </w:r>
    </w:p>
    <w:p>
      <w:pPr>
        <w:widowControl/>
      </w:pPr>
      <w:r>
        <w:rPr>
          <w:b w:val="0"/>
          <w:i w:val="0"/>
        </w:rPr>
        <w:t>但您取消授权的决定将不会影响此前我们基于授权对您个人信息进行的处理。超出前述存储时间后，我们会对您的个人信息作删除或匿名化处理。</w:t>
      </w:r>
    </w:p>
    <w:p>
      <w:pPr>
        <w:pStyle w:val="Heading2"/>
        <w:widowControl/>
      </w:pPr>
      <w:r>
        <w:rPr>
          <w:b w:val="0"/>
          <w:i w:val="0"/>
        </w:rPr>
        <w:t>（五）约束信息系统自动化决策</w:t>
      </w:r>
    </w:p>
    <w:p>
      <w:pPr>
        <w:widowControl/>
      </w:pPr>
      <w:r>
        <w:rPr>
          <w:b w:val="0"/>
          <w:i w:val="0"/>
        </w:rPr>
        <w:t>在某些业务功能中，我们可能仅依据信息系统、算法等在内的自动化决策方式作出决定。如果这些决定对您的个人权益有重大影响，您有权要求我们予以说明，我们也将提供适当的救济方式。您可通过本隐私政策文末载明的联系方式联系我们对信息系统自动决策结果进行投诉。</w:t>
      </w:r>
    </w:p>
    <w:p>
      <w:pPr>
        <w:pStyle w:val="Heading2"/>
        <w:widowControl/>
      </w:pPr>
      <w:r>
        <w:rPr>
          <w:b w:val="0"/>
          <w:i w:val="0"/>
        </w:rPr>
        <w:t>（六）个人信息转移</w:t>
      </w:r>
    </w:p>
    <w:p>
      <w:pPr>
        <w:widowControl/>
      </w:pPr>
      <w:r>
        <w:rPr>
          <w:b w:val="0"/>
          <w:i w:val="0"/>
        </w:rPr>
        <w:t>您可通过本隐私政策文末载明的联系方式联系我们，向我们提出个人信息转移请求。对符合下列条件的个人信息转移请求，我们将为您指定的其他网络数据处理者访问、获取有关个人信息提供途径：</w:t>
      </w:r>
    </w:p>
    <w:p>
      <w:pPr>
        <w:widowControl/>
        <w:ind w:left="312" w:hanging="312"/>
      </w:pPr>
      <w:r>
        <w:t xml:space="preserve">1. </w:t>
      </w:r>
      <w:r>
        <w:rPr>
          <w:b w:val="0"/>
          <w:i w:val="0"/>
        </w:rPr>
        <w:t>能够验证请求人的真实身份；</w:t>
      </w:r>
    </w:p>
    <w:p>
      <w:pPr>
        <w:widowControl/>
        <w:ind w:left="312" w:hanging="312"/>
      </w:pPr>
      <w:r>
        <w:t xml:space="preserve">2. </w:t>
      </w:r>
      <w:r>
        <w:rPr>
          <w:b w:val="0"/>
          <w:i w:val="0"/>
        </w:rPr>
        <w:t>请求转移的是您本人同意提供的或者基于合同收集的个人信息；</w:t>
      </w:r>
    </w:p>
    <w:p>
      <w:pPr>
        <w:widowControl/>
        <w:ind w:left="312" w:hanging="312"/>
      </w:pPr>
      <w:r>
        <w:t xml:space="preserve">3. </w:t>
      </w:r>
      <w:r>
        <w:rPr>
          <w:b w:val="0"/>
          <w:i w:val="0"/>
        </w:rPr>
        <w:t>转移个人信息具备技术可行性；</w:t>
      </w:r>
    </w:p>
    <w:p>
      <w:pPr>
        <w:widowControl/>
        <w:ind w:left="312" w:hanging="312"/>
      </w:pPr>
      <w:r>
        <w:t xml:space="preserve">4. </w:t>
      </w:r>
      <w:r>
        <w:rPr>
          <w:b w:val="0"/>
          <w:i w:val="0"/>
        </w:rPr>
        <w:t>转移个人信息不损害他人合法权益。</w:t>
      </w:r>
    </w:p>
    <w:p>
      <w:pPr>
        <w:widowControl/>
      </w:pPr>
      <w:r>
        <w:rPr>
          <w:b w:val="0"/>
          <w:i w:val="0"/>
        </w:rPr>
        <w:t>请求转移个人信息次数等明显超出合理范围的，我们可以根据转移个人信息的成本收取必要费用。</w:t>
      </w:r>
    </w:p>
    <w:p>
      <w:pPr>
        <w:pStyle w:val="Heading2"/>
        <w:widowControl/>
      </w:pPr>
      <w:r>
        <w:rPr>
          <w:b w:val="0"/>
          <w:i w:val="0"/>
        </w:rPr>
        <w:t>（七）注销您的账户</w:t>
      </w:r>
    </w:p>
    <w:p>
      <w:pPr>
        <w:widowControl/>
      </w:pPr>
      <w:r>
        <w:rPr>
          <w:b w:val="0"/>
          <w:i w:val="0"/>
        </w:rPr>
        <w:t>您有权随时通过本隐私政策文末载明的联系方式联系我们，要求注销您此前注册的本平台账户，如无特殊情况，我们将在15日内完成核查和处理。请注意，如您是企业用户的操作人员，请通过您的企业向我们提出账户注销的请求。</w:t>
      </w:r>
    </w:p>
    <w:p>
      <w:pPr>
        <w:widowControl/>
      </w:pPr>
      <w:r>
        <w:rPr>
          <w:b/>
          <w:i w:val="0"/>
        </w:rPr>
        <w:t>您注销本台账户的行为是不可逆行为，一旦您注销您于本平台的账户，我们将不再通过本平台收集您的个人信息，并将删除有关您于本平台账户的一切信息，法律法规或监管机构对个人信息存储时间另有规定的除外。</w:t>
      </w:r>
    </w:p>
    <w:p>
      <w:pPr>
        <w:widowControl/>
      </w:pPr>
      <w:r>
        <w:rPr>
          <w:b w:val="0"/>
          <w:i w:val="0"/>
        </w:rPr>
        <w:t>如您非分子之心企业版MoleculeOS平台注册用户，您可以自主选择停止使用本平台，以阻止我们获取您的个人信息。</w:t>
      </w:r>
    </w:p>
    <w:p>
      <w:pPr>
        <w:pStyle w:val="Heading2"/>
        <w:widowControl/>
      </w:pPr>
      <w:r>
        <w:rPr>
          <w:b w:val="0"/>
          <w:i w:val="0"/>
        </w:rPr>
        <w:t>（八）确保您的个人信息权利要求得到响应</w:t>
      </w:r>
    </w:p>
    <w:p>
      <w:pPr>
        <w:widowControl/>
      </w:pPr>
      <w:r>
        <w:rPr>
          <w:b w:val="0"/>
          <w:i w:val="0"/>
        </w:rPr>
        <w:t>如您需要行使查阅、复制、补充、限制处理个人信息等其他个人信息法定权利，请通过本隐私政策文末载明的联系方式联系我们。</w:t>
      </w:r>
    </w:p>
    <w:p>
      <w:pPr>
        <w:widowControl/>
      </w:pPr>
      <w:r>
        <w:rPr>
          <w:b w:val="0"/>
          <w:i w:val="0"/>
        </w:rPr>
        <w:t>为保障您的个人信息安全，如您向我们主张行使个人信息法定权利，您可能需要提供书面请求，或以其他方式证明您的身份。我们有权在验证您的身份之后再处理您的请求。如无特殊情况，我们将在15日内受理和处理您的请求。</w:t>
      </w:r>
    </w:p>
    <w:p>
      <w:pPr>
        <w:widowControl/>
      </w:pPr>
      <w:r>
        <w:rPr>
          <w:b w:val="0"/>
          <w:i w:val="0"/>
        </w:rPr>
        <w:t>对于您的合理请求，我们原则上不收取费用。但对于多次重复、超出合理限度的请求，我们将视情况收取一定成本费用。对于无端重复、需要过多技术手段、给他人合法权益带来风险或非常不切实际的请求，我们有权予以拒绝。</w:t>
      </w:r>
    </w:p>
    <w:p>
      <w:pPr>
        <w:widowControl/>
      </w:pPr>
      <w:r>
        <w:rPr>
          <w:b/>
          <w:i w:val="0"/>
        </w:rPr>
        <w:t>如您对我们个人信息保护安全不满意或发现问题，可以通过本隐私政策文末载明的联系方式进行投诉、举报。如无特殊情况，我们将在15日内受理和处理您的投诉、举报。如协商无法解决，您可向调解组织申请调解，或提交上海分子之心科技集团有限公司所在地有管辖权的人民法院诉讼解决。</w:t>
      </w:r>
    </w:p>
    <w:p>
      <w:pPr>
        <w:pStyle w:val="Heading1"/>
        <w:widowControl/>
      </w:pPr>
      <w:r>
        <w:rPr>
          <w:b w:val="0"/>
          <w:i w:val="0"/>
        </w:rPr>
        <w:t>六 对第三方的责任声明</w:t>
      </w:r>
    </w:p>
    <w:p>
      <w:pPr>
        <w:widowControl/>
      </w:pPr>
      <w:r>
        <w:rPr>
          <w:b/>
          <w:i w:val="0"/>
        </w:rPr>
        <w:t>请您注意，您的交易相对方、您访问的第三方网站经营者、通过我们接入的第三方提供的服务和接收您的个人信息的第三方可能有自己的隐私政策；当您查看第三方创建的网页或使用第三方开发的应用程序时，我们会通过弹窗等方式提醒您相关服务由第三方提供，建议您查看并了解其隐私政策。如您发现这些第三方创建的网页或第三方开发的应用程序存在风险时，建议您终止相关操作以保护您的合法权益。</w:t>
      </w:r>
    </w:p>
    <w:p>
      <w:pPr>
        <w:pStyle w:val="Heading1"/>
        <w:widowControl/>
      </w:pPr>
      <w:r>
        <w:rPr>
          <w:b w:val="0"/>
          <w:i w:val="0"/>
        </w:rPr>
        <w:t>七 对未成年人个人信息的约定</w:t>
      </w:r>
    </w:p>
    <w:p>
      <w:pPr>
        <w:widowControl/>
      </w:pPr>
      <w:r>
        <w:rPr>
          <w:b w:val="0"/>
          <w:i w:val="0"/>
        </w:rPr>
        <w:t>对于企业用户，使用我们服务的操作人员应为成年人，未成年人请不要使用我们的服务。如您或者未成年人的父母或者其他监护人发现我们处理了未成年人的个人信息，请及时联系我们，我们会在核实后予以删除或进行匿名化处理，法律法规另有规定的除外。</w:t>
      </w:r>
    </w:p>
    <w:p>
      <w:pPr>
        <w:pStyle w:val="Heading1"/>
        <w:widowControl/>
      </w:pPr>
      <w:r>
        <w:rPr>
          <w:b w:val="0"/>
          <w:i w:val="0"/>
        </w:rPr>
        <w:t>八 本隐私政策如何更新</w:t>
      </w:r>
    </w:p>
    <w:p>
      <w:pPr>
        <w:widowControl/>
      </w:pPr>
      <w:r>
        <w:rPr>
          <w:b/>
          <w:i w:val="0"/>
        </w:rPr>
        <w:t>1.</w:t>
      </w:r>
      <w:r>
        <w:rPr>
          <w:b w:val="0"/>
          <w:i w:val="0"/>
        </w:rPr>
        <w:t xml:space="preserve"> 根据国家法律法规及提供功能和服务、业务运营的需要，我们可能对本隐私政策进行部分或全部修订。修改后的内容将通过</w:t>
      </w:r>
      <w:r>
        <w:rPr>
          <w:b/>
          <w:i w:val="0"/>
        </w:rPr>
        <w:t>推送通知/分子之心企业用户版MoleculeOS平台公告/在我们官方网站公告等一种或多种合理方式通知您。特别地，对于重大变更内容，我们还会提供弹窗形式或其他更为显著的通知。依法需要重新取得您同意的，我们会征求您的同意。</w:t>
      </w:r>
    </w:p>
    <w:p>
      <w:pPr>
        <w:widowControl/>
      </w:pPr>
      <w:r>
        <w:rPr>
          <w:b/>
          <w:i w:val="0"/>
        </w:rPr>
        <w:t>2.</w:t>
      </w:r>
      <w:r>
        <w:rPr>
          <w:b w:val="0"/>
          <w:i w:val="0"/>
        </w:rPr>
        <w:t xml:space="preserve"> 本隐私政策所指的重大变更包括但不限于：</w:t>
      </w:r>
    </w:p>
    <w:p>
      <w:pPr>
        <w:widowControl/>
      </w:pPr>
      <w:r>
        <w:rPr>
          <w:b w:val="0"/>
          <w:i w:val="0"/>
        </w:rPr>
        <w:t>（1）我们的名称和联系方式；</w:t>
      </w:r>
    </w:p>
    <w:p>
      <w:pPr>
        <w:widowControl/>
      </w:pPr>
      <w:r>
        <w:rPr>
          <w:b w:val="0"/>
          <w:i w:val="0"/>
        </w:rPr>
        <w:t>（2）个人信息的处理目的、处理方式，处理的个人信息种类、保存期限；</w:t>
      </w:r>
    </w:p>
    <w:p>
      <w:pPr>
        <w:widowControl/>
      </w:pPr>
      <w:r>
        <w:rPr>
          <w:b w:val="0"/>
          <w:i w:val="0"/>
        </w:rPr>
        <w:t>（3）您行使法定权利的方式和程序；</w:t>
      </w:r>
    </w:p>
    <w:p>
      <w:pPr>
        <w:widowControl/>
      </w:pPr>
      <w:r>
        <w:rPr>
          <w:b w:val="0"/>
          <w:i w:val="0"/>
        </w:rPr>
        <w:t>（4）法律、行政法规规定应当告知的其他事项。</w:t>
      </w:r>
    </w:p>
    <w:p>
      <w:pPr>
        <w:widowControl/>
      </w:pPr>
      <w:r>
        <w:rPr>
          <w:b/>
          <w:i w:val="0"/>
        </w:rPr>
        <w:t>3.</w:t>
      </w:r>
      <w:r>
        <w:rPr>
          <w:b w:val="0"/>
          <w:i w:val="0"/>
        </w:rPr>
        <w:t xml:space="preserve"> 您有权选择是否继续授权我们收集、处理和使用您的个人信息。</w:t>
      </w:r>
      <w:r>
        <w:rPr>
          <w:b/>
          <w:i w:val="0"/>
        </w:rPr>
        <w:t>请您在充分理解我们修改后的隐私政策的基础上，做出您认为适当的选择。若您不同意修改后的隐私政策，您有权并应立即停止使用我们的功能和服务。</w:t>
      </w:r>
    </w:p>
    <w:p>
      <w:pPr>
        <w:pStyle w:val="Heading1"/>
        <w:widowControl/>
      </w:pPr>
      <w:r>
        <w:rPr>
          <w:b w:val="0"/>
          <w:i w:val="0"/>
        </w:rPr>
        <w:t>九 如何联系我们</w:t>
      </w:r>
    </w:p>
    <w:p>
      <w:pPr>
        <w:widowControl/>
      </w:pPr>
      <w:r>
        <w:rPr>
          <w:b w:val="0"/>
          <w:i w:val="0"/>
        </w:rPr>
        <w:t>如您对本隐私政策有任何疑问、意见或建议，可通过以下方式与我们联系：</w:t>
      </w:r>
    </w:p>
    <w:p>
      <w:pPr>
        <w:widowControl/>
      </w:pPr>
      <w:r>
        <w:rPr>
          <w:b w:val="0"/>
          <w:i w:val="0"/>
        </w:rPr>
        <w:t>我们全称：上海分子之心科技集团有限公司、北京分子之心智能科技有限公司、上海分子之心智能科技有限公司</w:t>
      </w:r>
    </w:p>
    <w:p>
      <w:pPr>
        <w:widowControl/>
      </w:pPr>
      <w:r>
        <w:rPr>
          <w:b w:val="0"/>
          <w:i w:val="0"/>
        </w:rPr>
        <w:t>注册地址：上海分子之心科技集团有限公司：中国（上海）自由贸易试验区环科路999弄1号3层、北京分子之心智能科技有限公司：北京市海淀区宝盛南路1号院20号楼4层101、上海分子之心智能科技有限公司：中国（上海）自由贸易试验区哈雷路1011号3层306室、3层307室</w:t>
      </w:r>
    </w:p>
    <w:p>
      <w:pPr>
        <w:widowControl/>
      </w:pPr>
      <w:r>
        <w:rPr>
          <w:b w:val="0"/>
          <w:i w:val="0"/>
        </w:rPr>
        <w:t>我们设立了个人信息保护联系人，您可以通过邮箱</w:t>
      </w:r>
      <w:hyperlink r:id="rId9">
        <w:r>
          <w:rPr>
            <w:b w:val="0"/>
            <w:i w:val="0"/>
            <w:color w:val="175A89"/>
            <w:u w:val="single"/>
          </w:rPr>
          <w:t>mos@moleculemind.com</w:t>
        </w:r>
      </w:hyperlink>
      <w:r>
        <w:rPr>
          <w:b w:val="0"/>
          <w:i w:val="0"/>
        </w:rPr>
        <w:t>联系。</w:t>
      </w:r>
    </w:p>
    <w:p>
      <w:pPr>
        <w:widowControl/>
      </w:pPr>
      <w:r>
        <w:rPr>
          <w:b w:val="0"/>
          <w:i w:val="0"/>
        </w:rPr>
        <w:t>一般情况下，我们将在15日内受理和处理您的疑问、意见或建议。</w:t>
      </w:r>
    </w:p>
    <w:p>
      <w:pPr>
        <w:widowControl/>
      </w:pPr>
      <w:r>
        <w:rPr>
          <w:b w:val="0"/>
          <w:i w:val="0"/>
        </w:rPr>
        <w:t>如您对我们的回复不满意，特别是我们个人信息处理行为损害了您的合法权益，您可以向网信部门等监管部门进行投诉，或提交上海分子之心科技集团有限公司所在地有管辖权的人民法院诉讼解决。</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3"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83"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3"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分子之心企业用户版MoleculeOS平台隐私政策</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