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FUTURE LAND</w:t>
      </w:r>
    </w:p>
    <w:p>
      <w:pPr>
        <w:pStyle w:val="Subtitle"/>
      </w:pPr>
      <w:r>
        <w:t>STARTING FARM  |  MAP DESIGN SPECIFICATION</w:t>
      </w:r>
    </w:p>
    <w:p>
      <w:r>
        <w:t>Developer handoff  •  Map 01  •  Version 1.0</w:t>
      </w:r>
    </w:p>
    <w:p>
      <w:r>
        <w:t>A cozy, explorable starting farm inspired by the welcoming early-game experience of Stardew Valley, adapted to Future Land’s rural-life and urban-expansion storyline.</w:t>
      </w:r>
    </w:p>
    <w:p>
      <w:pPr>
        <w:pStyle w:val="Heading1"/>
      </w:pPr>
      <w:r>
        <w:t>1. Map Overview</w:t>
      </w:r>
    </w:p>
    <w:tbl>
      <w:tblPr>
        <w:tblStyle w:val="LightShading-Accent1"/>
        <w:tblW w:type="auto" w:w="0"/>
        <w:jc w:val="center"/>
        <w:tblLook w:firstColumn="1" w:firstRow="1" w:lastColumn="0" w:lastRow="0" w:noHBand="0" w:noVBand="1" w:val="04A0"/>
      </w:tblPr>
      <w:tblGrid>
        <w:gridCol w:w="4896"/>
        <w:gridCol w:w="4896"/>
      </w:tblGrid>
      <w:tr>
        <w:tc>
          <w:tcPr>
            <w:tcW w:type="dxa" w:w="4896"/>
            <w:vAlign w:val="center"/>
          </w:tcPr>
          <w:p>
            <w:pPr>
              <w:spacing w:after="40"/>
            </w:pPr>
            <w:r>
              <w:rPr>
                <w:sz w:val="18"/>
              </w:rPr>
              <w:t>Field</w:t>
            </w:r>
          </w:p>
        </w:tc>
        <w:tc>
          <w:tcPr>
            <w:tcW w:type="dxa" w:w="4896"/>
            <w:vAlign w:val="center"/>
          </w:tcPr>
          <w:p>
            <w:pPr>
              <w:spacing w:after="40"/>
            </w:pPr>
            <w:r>
              <w:rPr>
                <w:sz w:val="18"/>
              </w:rPr>
              <w:t>Specification</w:t>
            </w:r>
          </w:p>
        </w:tc>
      </w:tr>
      <w:tr>
        <w:tc>
          <w:tcPr>
            <w:tcW w:type="dxa" w:w="4896"/>
            <w:vAlign w:val="center"/>
          </w:tcPr>
          <w:p>
            <w:pPr>
              <w:spacing w:after="40"/>
            </w:pPr>
            <w:r>
              <w:rPr>
                <w:sz w:val="18"/>
              </w:rPr>
              <w:t>Map Name</w:t>
            </w:r>
          </w:p>
        </w:tc>
        <w:tc>
          <w:tcPr>
            <w:tcW w:type="dxa" w:w="4896"/>
            <w:vAlign w:val="center"/>
          </w:tcPr>
          <w:p>
            <w:pPr>
              <w:spacing w:after="40"/>
            </w:pPr>
            <w:r>
              <w:rPr>
                <w:sz w:val="18"/>
              </w:rPr>
              <w:t>Starting Farm</w:t>
            </w:r>
          </w:p>
        </w:tc>
      </w:tr>
      <w:tr>
        <w:tc>
          <w:tcPr>
            <w:tcW w:type="dxa" w:w="4896"/>
            <w:vAlign w:val="center"/>
          </w:tcPr>
          <w:p>
            <w:pPr>
              <w:spacing w:after="40"/>
            </w:pPr>
            <w:r>
              <w:rPr>
                <w:sz w:val="18"/>
              </w:rPr>
              <w:t>Reference</w:t>
            </w:r>
          </w:p>
        </w:tc>
        <w:tc>
          <w:tcPr>
            <w:tcW w:type="dxa" w:w="4896"/>
            <w:vAlign w:val="center"/>
          </w:tcPr>
          <w:p>
            <w:pPr>
              <w:spacing w:after="40"/>
            </w:pPr>
            <w:r>
              <w:rPr>
                <w:sz w:val="18"/>
              </w:rPr>
              <w:t>Stardew Valley — Standard Farm starting area (inspiration only)</w:t>
            </w:r>
          </w:p>
        </w:tc>
      </w:tr>
      <w:tr>
        <w:tc>
          <w:tcPr>
            <w:tcW w:type="dxa" w:w="4896"/>
            <w:vAlign w:val="center"/>
          </w:tcPr>
          <w:p>
            <w:pPr>
              <w:spacing w:after="40"/>
            </w:pPr>
            <w:r>
              <w:rPr>
                <w:sz w:val="18"/>
              </w:rPr>
              <w:t>Game</w:t>
            </w:r>
          </w:p>
        </w:tc>
        <w:tc>
          <w:tcPr>
            <w:tcW w:type="dxa" w:w="4896"/>
            <w:vAlign w:val="center"/>
          </w:tcPr>
          <w:p>
            <w:pPr>
              <w:spacing w:after="40"/>
            </w:pPr>
            <w:r>
              <w:rPr>
                <w:sz w:val="18"/>
              </w:rPr>
              <w:t>Future Land</w:t>
            </w:r>
          </w:p>
        </w:tc>
      </w:tr>
      <w:tr>
        <w:tc>
          <w:tcPr>
            <w:tcW w:type="dxa" w:w="4896"/>
            <w:vAlign w:val="center"/>
          </w:tcPr>
          <w:p>
            <w:pPr>
              <w:spacing w:after="40"/>
            </w:pPr>
            <w:r>
              <w:rPr>
                <w:sz w:val="18"/>
              </w:rPr>
              <w:t>Map Type</w:t>
            </w:r>
          </w:p>
        </w:tc>
        <w:tc>
          <w:tcPr>
            <w:tcW w:type="dxa" w:w="4896"/>
            <w:vAlign w:val="center"/>
          </w:tcPr>
          <w:p>
            <w:pPr>
              <w:spacing w:after="40"/>
            </w:pPr>
            <w:r>
              <w:rPr>
                <w:sz w:val="18"/>
              </w:rPr>
              <w:t>Outdoor farm / player starting area</w:t>
            </w:r>
          </w:p>
        </w:tc>
      </w:tr>
      <w:tr>
        <w:tc>
          <w:tcPr>
            <w:tcW w:type="dxa" w:w="4896"/>
            <w:vAlign w:val="center"/>
          </w:tcPr>
          <w:p>
            <w:pPr>
              <w:spacing w:after="40"/>
            </w:pPr>
            <w:r>
              <w:rPr>
                <w:sz w:val="18"/>
              </w:rPr>
              <w:t>Visual Style</w:t>
            </w:r>
          </w:p>
        </w:tc>
        <w:tc>
          <w:tcPr>
            <w:tcW w:type="dxa" w:w="4896"/>
            <w:vAlign w:val="center"/>
          </w:tcPr>
          <w:p>
            <w:pPr>
              <w:spacing w:after="40"/>
            </w:pPr>
            <w:r>
              <w:rPr>
                <w:sz w:val="18"/>
              </w:rPr>
              <w:t>2D pixel art, top-down perspective</w:t>
            </w:r>
          </w:p>
        </w:tc>
      </w:tr>
      <w:tr>
        <w:tc>
          <w:tcPr>
            <w:tcW w:type="dxa" w:w="4896"/>
            <w:vAlign w:val="center"/>
          </w:tcPr>
          <w:p>
            <w:pPr>
              <w:spacing w:after="40"/>
            </w:pPr>
            <w:r>
              <w:rPr>
                <w:sz w:val="18"/>
              </w:rPr>
              <w:t>Core Purpose</w:t>
            </w:r>
          </w:p>
        </w:tc>
        <w:tc>
          <w:tcPr>
            <w:tcW w:type="dxa" w:w="4896"/>
            <w:vAlign w:val="center"/>
          </w:tcPr>
          <w:p>
            <w:pPr>
              <w:spacing w:after="40"/>
            </w:pPr>
            <w:r>
              <w:rPr>
                <w:sz w:val="18"/>
              </w:rPr>
              <w:t>Introduce the player’s home, basic farming interactions, and the route to the village</w:t>
            </w:r>
          </w:p>
        </w:tc>
      </w:tr>
    </w:tbl>
    <w:p>
      <w:r>
        <w:t>The starting area should feel peaceful, natural, and slightly neglected. Players gradually restore an overgrown farm into a productive home, with enough room for farming, construction, exploration, and later expansion.</w:t>
      </w:r>
    </w:p>
    <w:p>
      <w:pPr>
        <w:pStyle w:val="Heading1"/>
      </w:pPr>
      <w:r>
        <w:t>2. Map Layout and Environment</w:t>
      </w:r>
    </w:p>
    <w:tbl>
      <w:tblPr>
        <w:tblStyle w:val="LightShading-Accent1"/>
        <w:tblW w:type="auto" w:w="0"/>
        <w:jc w:val="center"/>
        <w:tblLook w:firstColumn="1" w:firstRow="1" w:lastColumn="0" w:lastRow="0" w:noHBand="0" w:noVBand="1" w:val="04A0"/>
      </w:tblPr>
      <w:tblGrid>
        <w:gridCol w:w="4896"/>
        <w:gridCol w:w="4896"/>
      </w:tblGrid>
      <w:tr>
        <w:tc>
          <w:tcPr>
            <w:tcW w:type="dxa" w:w="4896"/>
            <w:vAlign w:val="center"/>
          </w:tcPr>
          <w:p>
            <w:pPr>
              <w:spacing w:after="40"/>
            </w:pPr>
            <w:r>
              <w:rPr>
                <w:sz w:val="18"/>
              </w:rPr>
              <w:t>Area</w:t>
            </w:r>
          </w:p>
        </w:tc>
        <w:tc>
          <w:tcPr>
            <w:tcW w:type="dxa" w:w="4896"/>
            <w:vAlign w:val="center"/>
          </w:tcPr>
          <w:p>
            <w:pPr>
              <w:spacing w:after="40"/>
            </w:pPr>
            <w:r>
              <w:rPr>
                <w:sz w:val="18"/>
              </w:rPr>
              <w:t>Design description</w:t>
            </w:r>
          </w:p>
        </w:tc>
      </w:tr>
      <w:tr>
        <w:tc>
          <w:tcPr>
            <w:tcW w:type="dxa" w:w="4896"/>
            <w:vAlign w:val="center"/>
          </w:tcPr>
          <w:p>
            <w:pPr>
              <w:spacing w:after="40"/>
            </w:pPr>
            <w:r>
              <w:rPr>
                <w:sz w:val="18"/>
              </w:rPr>
              <w:t>Player House</w:t>
            </w:r>
          </w:p>
        </w:tc>
        <w:tc>
          <w:tcPr>
            <w:tcW w:type="dxa" w:w="4896"/>
            <w:vAlign w:val="center"/>
          </w:tcPr>
          <w:p>
            <w:pPr>
              <w:spacing w:after="40"/>
            </w:pPr>
            <w:r>
              <w:rPr>
                <w:sz w:val="18"/>
              </w:rPr>
              <w:t>Small wooden farmhouse in the upper-right; player initially appears just outside the entrance.</w:t>
            </w:r>
          </w:p>
        </w:tc>
      </w:tr>
      <w:tr>
        <w:tc>
          <w:tcPr>
            <w:tcW w:type="dxa" w:w="4896"/>
            <w:vAlign w:val="center"/>
          </w:tcPr>
          <w:p>
            <w:pPr>
              <w:spacing w:after="40"/>
            </w:pPr>
            <w:r>
              <w:rPr>
                <w:sz w:val="18"/>
              </w:rPr>
              <w:t>Farming Area</w:t>
            </w:r>
          </w:p>
        </w:tc>
        <w:tc>
          <w:tcPr>
            <w:tcW w:type="dxa" w:w="4896"/>
            <w:vAlign w:val="center"/>
          </w:tcPr>
          <w:p>
            <w:pPr>
              <w:spacing w:after="40"/>
            </w:pPr>
            <w:r>
              <w:rPr>
                <w:sz w:val="18"/>
              </w:rPr>
              <w:t>Open space in front of and left of the house; scattered removable weeds, stones and branches.</w:t>
            </w:r>
          </w:p>
        </w:tc>
      </w:tr>
      <w:tr>
        <w:tc>
          <w:tcPr>
            <w:tcW w:type="dxa" w:w="4896"/>
            <w:vAlign w:val="center"/>
          </w:tcPr>
          <w:p>
            <w:pPr>
              <w:spacing w:after="40"/>
            </w:pPr>
            <w:r>
              <w:rPr>
                <w:sz w:val="18"/>
              </w:rPr>
              <w:t>Forest Boundary</w:t>
            </w:r>
          </w:p>
        </w:tc>
        <w:tc>
          <w:tcPr>
            <w:tcW w:type="dxa" w:w="4896"/>
            <w:vAlign w:val="center"/>
          </w:tcPr>
          <w:p>
            <w:pPr>
              <w:spacing w:after="40"/>
            </w:pPr>
            <w:r>
              <w:rPr>
                <w:sz w:val="18"/>
              </w:rPr>
              <w:t>Mix of trees and bushes concentrated along northern and western borders.</w:t>
            </w:r>
          </w:p>
        </w:tc>
      </w:tr>
      <w:tr>
        <w:tc>
          <w:tcPr>
            <w:tcW w:type="dxa" w:w="4896"/>
            <w:vAlign w:val="center"/>
          </w:tcPr>
          <w:p>
            <w:pPr>
              <w:spacing w:after="40"/>
            </w:pPr>
            <w:r>
              <w:rPr>
                <w:sz w:val="18"/>
              </w:rPr>
              <w:t>Small Pond</w:t>
            </w:r>
          </w:p>
        </w:tc>
        <w:tc>
          <w:tcPr>
            <w:tcW w:type="dxa" w:w="4896"/>
            <w:vAlign w:val="center"/>
          </w:tcPr>
          <w:p>
            <w:pPr>
              <w:spacing w:after="40"/>
            </w:pPr>
            <w:r>
              <w:rPr>
                <w:sz w:val="18"/>
              </w:rPr>
              <w:t>Natural water feature in lower-left of farm.</w:t>
            </w:r>
          </w:p>
        </w:tc>
      </w:tr>
      <w:tr>
        <w:tc>
          <w:tcPr>
            <w:tcW w:type="dxa" w:w="4896"/>
            <w:vAlign w:val="center"/>
          </w:tcPr>
          <w:p>
            <w:pPr>
              <w:spacing w:after="40"/>
            </w:pPr>
            <w:r>
              <w:rPr>
                <w:sz w:val="18"/>
              </w:rPr>
              <w:t>Storage Area</w:t>
            </w:r>
          </w:p>
        </w:tc>
        <w:tc>
          <w:tcPr>
            <w:tcW w:type="dxa" w:w="4896"/>
            <w:vAlign w:val="center"/>
          </w:tcPr>
          <w:p>
            <w:pPr>
              <w:spacing w:after="40"/>
            </w:pPr>
            <w:r>
              <w:rPr>
                <w:sz w:val="18"/>
              </w:rPr>
              <w:t>Small wooden chest near the farmhouse for collected resources.</w:t>
            </w:r>
          </w:p>
        </w:tc>
      </w:tr>
      <w:tr>
        <w:tc>
          <w:tcPr>
            <w:tcW w:type="dxa" w:w="4896"/>
            <w:vAlign w:val="center"/>
          </w:tcPr>
          <w:p>
            <w:pPr>
              <w:spacing w:after="40"/>
            </w:pPr>
            <w:r>
              <w:rPr>
                <w:sz w:val="18"/>
              </w:rPr>
              <w:t>Main Path</w:t>
            </w:r>
          </w:p>
        </w:tc>
        <w:tc>
          <w:tcPr>
            <w:tcW w:type="dxa" w:w="4896"/>
            <w:vAlign w:val="center"/>
          </w:tcPr>
          <w:p>
            <w:pPr>
              <w:spacing w:after="40"/>
            </w:pPr>
            <w:r>
              <w:rPr>
                <w:sz w:val="18"/>
              </w:rPr>
              <w:t>Dirt path from the farmhouse to the eastern map exit.</w:t>
            </w:r>
          </w:p>
        </w:tc>
      </w:tr>
      <w:tr>
        <w:tc>
          <w:tcPr>
            <w:tcW w:type="dxa" w:w="4896"/>
            <w:vAlign w:val="center"/>
          </w:tcPr>
          <w:p>
            <w:pPr>
              <w:spacing w:after="40"/>
            </w:pPr>
            <w:r>
              <w:rPr>
                <w:sz w:val="18"/>
              </w:rPr>
              <w:t>Village Exit</w:t>
            </w:r>
          </w:p>
        </w:tc>
        <w:tc>
          <w:tcPr>
            <w:tcW w:type="dxa" w:w="4896"/>
            <w:vAlign w:val="center"/>
          </w:tcPr>
          <w:p>
            <w:pPr>
              <w:spacing w:after="40"/>
            </w:pPr>
            <w:r>
              <w:rPr>
                <w:sz w:val="18"/>
              </w:rPr>
              <w:t>Clearly readable eastern passage to the village.</w:t>
            </w:r>
          </w:p>
        </w:tc>
      </w:tr>
      <w:tr>
        <w:tc>
          <w:tcPr>
            <w:tcW w:type="dxa" w:w="4896"/>
            <w:vAlign w:val="center"/>
          </w:tcPr>
          <w:p>
            <w:pPr>
              <w:spacing w:after="40"/>
            </w:pPr>
            <w:r>
              <w:rPr>
                <w:sz w:val="18"/>
              </w:rPr>
              <w:t>Expansion Area</w:t>
            </w:r>
          </w:p>
        </w:tc>
        <w:tc>
          <w:tcPr>
            <w:tcW w:type="dxa" w:w="4896"/>
            <w:vAlign w:val="center"/>
          </w:tcPr>
          <w:p>
            <w:pPr>
              <w:spacing w:after="40"/>
            </w:pPr>
            <w:r>
              <w:rPr>
                <w:sz w:val="18"/>
              </w:rPr>
              <w:t>Southern land available for future buildings, machines and larger plots.</w:t>
            </w:r>
          </w:p>
        </w:tc>
      </w:tr>
    </w:tbl>
    <w:p>
      <w:pPr>
        <w:pStyle w:val="Heading1"/>
      </w:pPr>
      <w:r>
        <w:t>3. Player Spawn and Starting Conditions</w:t>
      </w:r>
    </w:p>
    <w:p>
      <w:r>
        <w:t>Spawn the player directly outside the farmhouse front door. The opening camera view should clearly show the house, nearby workable soil, and a recognizable path toward the village.</w:t>
      </w:r>
    </w:p>
    <w:p>
      <w:pPr>
        <w:pStyle w:val="ListBullet"/>
      </w:pPr>
      <w:r>
        <w:t>The farmhouse is accessible immediately.</w:t>
      </w:r>
    </w:p>
    <w:p>
      <w:pPr>
        <w:pStyle w:val="ListBullet"/>
      </w:pPr>
      <w:r>
        <w:t>Farmland is partially obstructed by weeds, stones and fallen branches.</w:t>
      </w:r>
    </w:p>
    <w:p>
      <w:pPr>
        <w:pStyle w:val="ListBullet"/>
      </w:pPr>
      <w:r>
        <w:t>Players can freely explore the starting map.</w:t>
      </w:r>
    </w:p>
    <w:p>
      <w:pPr>
        <w:pStyle w:val="ListBullet"/>
      </w:pPr>
      <w:r>
        <w:t>Several small clear patches allow early crop cultivation.</w:t>
      </w:r>
    </w:p>
    <w:p>
      <w:pPr>
        <w:pStyle w:val="ListBullet"/>
      </w:pPr>
      <w:r>
        <w:t>The village exit is accessible from the start.</w:t>
      </w:r>
    </w:p>
    <w:p>
      <w:pPr>
        <w:pStyle w:val="Heading1"/>
      </w:pPr>
      <w:r>
        <w:t>4. Environment Art Direction</w:t>
      </w:r>
    </w:p>
    <w:p>
      <w:r>
        <w:rPr>
          <w:b/>
        </w:rPr>
        <w:t xml:space="preserve">Ground and vegetation: </w:t>
      </w:r>
      <w:r>
        <w:t>Layer green grass hues, exposed-soil patches, wildflowers and scattered weeds; avoid repetitive ground tiling.</w:t>
      </w:r>
    </w:p>
    <w:p>
      <w:r>
        <w:rPr>
          <w:b/>
        </w:rPr>
        <w:t xml:space="preserve">Trees and obstacles: </w:t>
      </w:r>
      <w:r>
        <w:t>Use mixed-size trees, rocks, logs and bushes. Distinguish removable obstacles from boundary scenery.</w:t>
      </w:r>
    </w:p>
    <w:p>
      <w:r>
        <w:rPr>
          <w:b/>
        </w:rPr>
        <w:t xml:space="preserve">Farmhouse: </w:t>
      </w:r>
      <w:r>
        <w:t>Create an aged but welcoming wooden house with sloped roof, small porch and obvious doorway.</w:t>
      </w:r>
    </w:p>
    <w:p>
      <w:r>
        <w:rPr>
          <w:b/>
        </w:rPr>
        <w:t xml:space="preserve">Atmosphere: </w:t>
      </w:r>
      <w:r>
        <w:t>Keep the farm calm and inviting. Use subtle moving grass, occasional falling leaves and gentle pond ripples.</w:t>
      </w:r>
    </w:p>
    <w:p>
      <w:pPr>
        <w:pStyle w:val="Heading1"/>
      </w:pPr>
      <w:r>
        <w:t>5. Technical Requirements — Godot</w:t>
      </w:r>
    </w:p>
    <w:tbl>
      <w:tblPr>
        <w:tblStyle w:val="LightShading-Accent1"/>
        <w:tblW w:type="auto" w:w="0"/>
        <w:jc w:val="center"/>
        <w:tblLook w:firstColumn="1" w:firstRow="1" w:lastColumn="0" w:lastRow="0" w:noHBand="0" w:noVBand="1" w:val="04A0"/>
      </w:tblPr>
      <w:tblGrid>
        <w:gridCol w:w="4896"/>
        <w:gridCol w:w="4896"/>
      </w:tblGrid>
      <w:tr>
        <w:tc>
          <w:tcPr>
            <w:tcW w:type="dxa" w:w="4896"/>
            <w:vAlign w:val="center"/>
          </w:tcPr>
          <w:p>
            <w:pPr>
              <w:spacing w:after="40"/>
            </w:pPr>
            <w:r>
              <w:rPr>
                <w:sz w:val="18"/>
              </w:rPr>
              <w:t>Property</w:t>
            </w:r>
          </w:p>
        </w:tc>
        <w:tc>
          <w:tcPr>
            <w:tcW w:type="dxa" w:w="4896"/>
            <w:vAlign w:val="center"/>
          </w:tcPr>
          <w:p>
            <w:pPr>
              <w:spacing w:after="40"/>
            </w:pPr>
            <w:r>
              <w:rPr>
                <w:sz w:val="18"/>
              </w:rPr>
              <w:t>Suggested specification</w:t>
            </w:r>
          </w:p>
        </w:tc>
      </w:tr>
      <w:tr>
        <w:tc>
          <w:tcPr>
            <w:tcW w:type="dxa" w:w="4896"/>
            <w:vAlign w:val="center"/>
          </w:tcPr>
          <w:p>
            <w:pPr>
              <w:spacing w:after="40"/>
            </w:pPr>
            <w:r>
              <w:rPr>
                <w:sz w:val="18"/>
              </w:rPr>
              <w:t>Engine</w:t>
            </w:r>
          </w:p>
        </w:tc>
        <w:tc>
          <w:tcPr>
            <w:tcW w:type="dxa" w:w="4896"/>
            <w:vAlign w:val="center"/>
          </w:tcPr>
          <w:p>
            <w:pPr>
              <w:spacing w:after="40"/>
            </w:pPr>
            <w:r>
              <w:rPr>
                <w:sz w:val="18"/>
              </w:rPr>
              <w:t>Godot 4</w:t>
            </w:r>
          </w:p>
        </w:tc>
      </w:tr>
      <w:tr>
        <w:tc>
          <w:tcPr>
            <w:tcW w:type="dxa" w:w="4896"/>
            <w:vAlign w:val="center"/>
          </w:tcPr>
          <w:p>
            <w:pPr>
              <w:spacing w:after="40"/>
            </w:pPr>
            <w:r>
              <w:rPr>
                <w:sz w:val="18"/>
              </w:rPr>
              <w:t>Tiles</w:t>
            </w:r>
          </w:p>
        </w:tc>
        <w:tc>
          <w:tcPr>
            <w:tcW w:type="dxa" w:w="4896"/>
            <w:vAlign w:val="center"/>
          </w:tcPr>
          <w:p>
            <w:pPr>
              <w:spacing w:after="40"/>
            </w:pPr>
            <w:r>
              <w:rPr>
                <w:sz w:val="18"/>
              </w:rPr>
              <w:t>16 × 16 px</w:t>
            </w:r>
          </w:p>
        </w:tc>
      </w:tr>
      <w:tr>
        <w:tc>
          <w:tcPr>
            <w:tcW w:type="dxa" w:w="4896"/>
            <w:vAlign w:val="center"/>
          </w:tcPr>
          <w:p>
            <w:pPr>
              <w:spacing w:after="40"/>
            </w:pPr>
            <w:r>
              <w:rPr>
                <w:sz w:val="18"/>
              </w:rPr>
              <w:t>Initial Map Size</w:t>
            </w:r>
          </w:p>
        </w:tc>
        <w:tc>
          <w:tcPr>
            <w:tcW w:type="dxa" w:w="4896"/>
            <w:vAlign w:val="center"/>
          </w:tcPr>
          <w:p>
            <w:pPr>
              <w:spacing w:after="40"/>
            </w:pPr>
            <w:r>
              <w:rPr>
                <w:sz w:val="18"/>
              </w:rPr>
              <w:t>80 × 65 tiles (subject to playtesting)</w:t>
            </w:r>
          </w:p>
        </w:tc>
      </w:tr>
      <w:tr>
        <w:tc>
          <w:tcPr>
            <w:tcW w:type="dxa" w:w="4896"/>
            <w:vAlign w:val="center"/>
          </w:tcPr>
          <w:p>
            <w:pPr>
              <w:spacing w:after="40"/>
            </w:pPr>
            <w:r>
              <w:rPr>
                <w:sz w:val="18"/>
              </w:rPr>
              <w:t>Camera</w:t>
            </w:r>
          </w:p>
        </w:tc>
        <w:tc>
          <w:tcPr>
            <w:tcW w:type="dxa" w:w="4896"/>
            <w:vAlign w:val="center"/>
          </w:tcPr>
          <w:p>
            <w:pPr>
              <w:spacing w:after="40"/>
            </w:pPr>
            <w:r>
              <w:rPr>
                <w:sz w:val="18"/>
              </w:rPr>
              <w:t>Top-down camera following player</w:t>
            </w:r>
          </w:p>
        </w:tc>
      </w:tr>
      <w:tr>
        <w:tc>
          <w:tcPr>
            <w:tcW w:type="dxa" w:w="4896"/>
            <w:vAlign w:val="center"/>
          </w:tcPr>
          <w:p>
            <w:pPr>
              <w:spacing w:after="40"/>
            </w:pPr>
            <w:r>
              <w:rPr>
                <w:sz w:val="18"/>
              </w:rPr>
              <w:t>Collision</w:t>
            </w:r>
          </w:p>
        </w:tc>
        <w:tc>
          <w:tcPr>
            <w:tcW w:type="dxa" w:w="4896"/>
            <w:vAlign w:val="center"/>
          </w:tcPr>
          <w:p>
            <w:pPr>
              <w:spacing w:after="40"/>
            </w:pPr>
            <w:r>
              <w:rPr>
                <w:sz w:val="18"/>
              </w:rPr>
              <w:t>Buildings, trees, rocks, pond and impassable edges</w:t>
            </w:r>
          </w:p>
        </w:tc>
      </w:tr>
      <w:tr>
        <w:tc>
          <w:tcPr>
            <w:tcW w:type="dxa" w:w="4896"/>
            <w:vAlign w:val="center"/>
          </w:tcPr>
          <w:p>
            <w:pPr>
              <w:spacing w:after="40"/>
            </w:pPr>
            <w:r>
              <w:rPr>
                <w:sz w:val="18"/>
              </w:rPr>
              <w:t>Interactions</w:t>
            </w:r>
          </w:p>
        </w:tc>
        <w:tc>
          <w:tcPr>
            <w:tcW w:type="dxa" w:w="4896"/>
            <w:vAlign w:val="center"/>
          </w:tcPr>
          <w:p>
            <w:pPr>
              <w:spacing w:after="40"/>
            </w:pPr>
            <w:r>
              <w:rPr>
                <w:sz w:val="18"/>
              </w:rPr>
              <w:t>Farming, gathering and clearing obstacles</w:t>
            </w:r>
          </w:p>
        </w:tc>
      </w:tr>
      <w:tr>
        <w:tc>
          <w:tcPr>
            <w:tcW w:type="dxa" w:w="4896"/>
            <w:vAlign w:val="center"/>
          </w:tcPr>
          <w:p>
            <w:pPr>
              <w:spacing w:after="40"/>
            </w:pPr>
            <w:r>
              <w:rPr>
                <w:sz w:val="18"/>
              </w:rPr>
              <w:t>Transitions</w:t>
            </w:r>
          </w:p>
        </w:tc>
        <w:tc>
          <w:tcPr>
            <w:tcW w:type="dxa" w:w="4896"/>
            <w:vAlign w:val="center"/>
          </w:tcPr>
          <w:p>
            <w:pPr>
              <w:spacing w:after="40"/>
            </w:pPr>
            <w:r>
              <w:rPr>
                <w:sz w:val="18"/>
              </w:rPr>
              <w:t>Farmhouse interior and village</w:t>
            </w:r>
          </w:p>
        </w:tc>
      </w:tr>
      <w:tr>
        <w:tc>
          <w:tcPr>
            <w:tcW w:type="dxa" w:w="4896"/>
            <w:vAlign w:val="center"/>
          </w:tcPr>
          <w:p>
            <w:pPr>
              <w:spacing w:after="40"/>
            </w:pPr>
            <w:r>
              <w:rPr>
                <w:sz w:val="18"/>
              </w:rPr>
              <w:t>Persistence</w:t>
            </w:r>
          </w:p>
        </w:tc>
        <w:tc>
          <w:tcPr>
            <w:tcW w:type="dxa" w:w="4896"/>
            <w:vAlign w:val="center"/>
          </w:tcPr>
          <w:p>
            <w:pPr>
              <w:spacing w:after="40"/>
            </w:pPr>
            <w:r>
              <w:rPr>
                <w:sz w:val="18"/>
              </w:rPr>
              <w:t>Saved crop states, placed objects and cleared obstacles</w:t>
            </w:r>
          </w:p>
        </w:tc>
      </w:tr>
    </w:tbl>
    <w:p>
      <w:r>
        <w:t>Recommended scene/layer separation: Ground, Paths, Decorations, Obstacles, Buildings, Foreground, Interactables, and Collision. Use separate scenes for the farmhouse interior and village, with designated transition points.</w:t>
      </w:r>
    </w:p>
    <w:p>
      <w:pPr>
        <w:pStyle w:val="Heading1"/>
      </w:pPr>
      <w:r>
        <w:t>6. Future Land Storytelling Details</w:t>
      </w:r>
    </w:p>
    <w:p>
      <w:r>
        <w:t>The farm should have an original visual identity rather than duplicate Stardew Valley’s map or art. To support Future Land’s theme of threatened rural land, integrate gentle hints of nearby modernization: distant futuristic silhouettes beyond the northern trees and an older roadway near the village exit. These elements must remain subtle enough to preserve the early-game tranquility.</w:t>
      </w:r>
    </w:p>
    <w:p>
      <w:pPr>
        <w:pStyle w:val="Heading1"/>
      </w:pPr>
      <w:r>
        <w:t>7. Intended First-Time Player Experience</w:t>
      </w:r>
    </w:p>
    <w:p>
      <w:pPr>
        <w:pStyle w:val="ListBullet"/>
      </w:pPr>
      <w:r>
        <w:t>“This is my home.” The farmhouse is the primary landmark and safe space.</w:t>
      </w:r>
    </w:p>
    <w:p>
      <w:pPr>
        <w:pStyle w:val="ListBullet"/>
      </w:pPr>
      <w:r>
        <w:t>“I can improve this land.” Removable obstacles and clear plots suggest the core farming loop.</w:t>
      </w:r>
    </w:p>
    <w:p>
      <w:pPr>
        <w:pStyle w:val="ListBullet"/>
      </w:pPr>
      <w:r>
        <w:t>“There is more beyond the farm.” The village path supports exploration and the main storyline.</w:t>
      </w:r>
    </w:p>
    <w:p>
      <w:pPr>
        <w:pStyle w:val="Heading1"/>
      </w:pPr>
      <w:r>
        <w:t>8. Implementation Checklist</w:t>
      </w:r>
    </w:p>
    <w:p>
      <w:pPr>
        <w:pStyle w:val="ListBullet"/>
      </w:pPr>
      <w:r>
        <w:t>Player spawn positioned at farmhouse entrance and free of collision.</w:t>
      </w:r>
    </w:p>
    <w:p>
      <w:pPr>
        <w:pStyle w:val="ListBullet"/>
      </w:pPr>
      <w:r>
        <w:t>Visual landmarks and village exit remain identifiable at normal camera zoom.</w:t>
      </w:r>
    </w:p>
    <w:p>
      <w:pPr>
        <w:pStyle w:val="ListBullet"/>
      </w:pPr>
      <w:r>
        <w:t>Clear starter farming area and appropriately distributed removable obstacles.</w:t>
      </w:r>
    </w:p>
    <w:p>
      <w:pPr>
        <w:pStyle w:val="ListBullet"/>
      </w:pPr>
      <w:r>
        <w:t>Valid map collisions, building door interaction and edge transitions.</w:t>
      </w:r>
    </w:p>
    <w:p>
      <w:pPr>
        <w:pStyle w:val="ListBullet"/>
      </w:pPr>
      <w:r>
        <w:t>Obstacle removal, crop states and placed objects persist after saving/loading.</w:t>
      </w:r>
    </w:p>
    <w:p>
      <w:pPr>
        <w:pStyle w:val="ListBullet"/>
      </w:pPr>
      <w:r>
        <w:t>Tile placement and sprite silhouettes are readable at gameplay scale.</w:t>
      </w:r>
    </w:p>
    <w:p>
      <w:pPr>
        <w:pStyle w:val="Caption"/>
      </w:pPr>
      <w:r>
        <w:t>DESIGN GOAL  •  Welcoming, expandable and easy to navigate — with a distinct Future Land identity.</w:t>
      </w:r>
    </w:p>
    <w:sectPr w:rsidR="00FC693F" w:rsidRPr="0006063C" w:rsidSect="00034616">
      <w:footerReference w:type="default" r:id="rId9"/>
      <w:pgSz w:w="12240" w:h="15840"/>
      <w:pgMar w:top="864" w:right="1224" w:bottom="79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FUTURE LAND  /  GAME DESIGN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ptos" w:hAnsi="Aptos"/>
      <w:color w:val="303A2D"/>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Aptos Display" w:hAnsi="Aptos Display"/>
      <w:b/>
      <w:bCs/>
      <w:color w:val="305E3E"/>
      <w:sz w:val="28"/>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ptos Display" w:hAnsi="Aptos Display"/>
      <w:b/>
      <w:bCs/>
      <w:color w:val="305E3E"/>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180"/>
      <w:contextualSpacing/>
    </w:pPr>
    <w:rPr>
      <w:rFonts w:asciiTheme="majorHAnsi" w:eastAsiaTheme="majorEastAsia" w:hAnsiTheme="majorHAnsi" w:cstheme="majorBidi" w:ascii="Aptos Display" w:hAnsi="Aptos Display"/>
      <w:b/>
      <w:color w:val="305E3E"/>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