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D1C49" w14:textId="1DAC3339" w:rsidR="00B87847" w:rsidRPr="00C44359" w:rsidRDefault="00B87847" w:rsidP="00B87847">
      <w:r w:rsidRPr="00C44359">
        <w:drawing>
          <wp:anchor distT="0" distB="0" distL="114300" distR="114300" simplePos="0" relativeHeight="251659264" behindDoc="0" locked="0" layoutInCell="1" allowOverlap="1" wp14:anchorId="2EE0D2A5" wp14:editId="49620C7E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497580" cy="2115185"/>
            <wp:effectExtent l="0" t="0" r="7620" b="0"/>
            <wp:wrapTopAndBottom/>
            <wp:docPr id="215261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83" b="19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DB96F4" w14:textId="1B8C739C" w:rsidR="00C44359" w:rsidRPr="00C44359" w:rsidRDefault="00B87847" w:rsidP="00C44359">
      <w:pPr>
        <w:ind w:firstLine="720"/>
      </w:pPr>
      <w:r w:rsidRPr="00C44359">
        <w:t>Baza danych ma umożliwiać przechowywanie informacji o użytkownikach, graczach, pracownikach kasyna, administratorach, kartach identyfikacyjnych, portfelach żetonów, transakcjach wymiany, rezerwacjach, sesjach gry, wynikach, sprzęcie kasyna, zgłoszeniach serwisowych, dostawcach oraz raportach finansowych.</w:t>
      </w:r>
      <w:r w:rsidR="00C44359" w:rsidRPr="00C44359">
        <w:drawing>
          <wp:inline distT="0" distB="0" distL="0" distR="0" wp14:anchorId="7B42BA1E" wp14:editId="7CD19C42">
            <wp:extent cx="6646545" cy="5213350"/>
            <wp:effectExtent l="0" t="0" r="1905" b="6350"/>
            <wp:docPr id="2013763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521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1ABF2" w14:textId="77777777" w:rsidR="00C87B48" w:rsidRDefault="00C87B48">
      <w:r>
        <w:br w:type="page"/>
      </w:r>
    </w:p>
    <w:p w14:paraId="586D38E3" w14:textId="75DAAAA6" w:rsidR="00C44359" w:rsidRPr="00C44359" w:rsidRDefault="00C44359" w:rsidP="00C44359">
      <w:pPr>
        <w:ind w:firstLine="720"/>
      </w:pPr>
      <w:r w:rsidRPr="00C44359">
        <w:lastRenderedPageBreak/>
        <w:t>Omówienie najważniejszych elementów bazy danych</w:t>
      </w:r>
    </w:p>
    <w:p w14:paraId="4BF4D46D" w14:textId="20CACC49" w:rsidR="00C44359" w:rsidRPr="00C44359" w:rsidRDefault="00C44359" w:rsidP="00C44359">
      <w:r w:rsidRPr="00C44359">
        <w:t xml:space="preserve">W projekcie wyróżniono grupę tabel odpowiedzialnych za użytkowników systemu. Tabela </w:t>
      </w:r>
      <w:proofErr w:type="spellStart"/>
      <w:r w:rsidRPr="00C44359">
        <w:t>Uzytkownicy</w:t>
      </w:r>
      <w:proofErr w:type="spellEnd"/>
      <w:r w:rsidRPr="00C44359">
        <w:t xml:space="preserve"> przechowuje podstawowe dane osób korzystających z systemu, natomiast tabele Gracze, </w:t>
      </w:r>
      <w:proofErr w:type="spellStart"/>
      <w:r w:rsidRPr="00C44359">
        <w:t>PracownicyKasyna</w:t>
      </w:r>
      <w:proofErr w:type="spellEnd"/>
      <w:r w:rsidRPr="00C44359">
        <w:t xml:space="preserve">, </w:t>
      </w:r>
      <w:proofErr w:type="spellStart"/>
      <w:r w:rsidRPr="00C44359">
        <w:t>PracownicyRecepcji</w:t>
      </w:r>
      <w:proofErr w:type="spellEnd"/>
      <w:r w:rsidRPr="00C44359">
        <w:t xml:space="preserve">, Krupierzy i </w:t>
      </w:r>
      <w:proofErr w:type="spellStart"/>
      <w:r w:rsidRPr="00C44359">
        <w:t>Ksiegowi</w:t>
      </w:r>
      <w:proofErr w:type="spellEnd"/>
      <w:r w:rsidRPr="00C44359">
        <w:t xml:space="preserve"> przechowują dane szczegółowe wynikające z pełnionych ról.</w:t>
      </w:r>
    </w:p>
    <w:p w14:paraId="5839AF53" w14:textId="3291DCA7" w:rsidR="00C44359" w:rsidRPr="00C44359" w:rsidRDefault="00C44359" w:rsidP="00C44359">
      <w:r w:rsidRPr="00C44359">
        <w:t xml:space="preserve">Dane gracza zostały powiązane z kartą identyfikacyjną oraz portfelem żetonów. Tabela </w:t>
      </w:r>
      <w:proofErr w:type="spellStart"/>
      <w:r w:rsidRPr="00C44359">
        <w:t>KartyIdentyfikacyjne</w:t>
      </w:r>
      <w:proofErr w:type="spellEnd"/>
      <w:r w:rsidRPr="00C44359">
        <w:t xml:space="preserve"> umożliwia identyfikację gracza w systemie, natomiast tabela </w:t>
      </w:r>
      <w:proofErr w:type="spellStart"/>
      <w:r w:rsidRPr="00C44359">
        <w:t>PortfeleZetonow</w:t>
      </w:r>
      <w:proofErr w:type="spellEnd"/>
      <w:r w:rsidRPr="00C44359">
        <w:t xml:space="preserve"> przechowuje aktualne saldo żetonów.</w:t>
      </w:r>
    </w:p>
    <w:p w14:paraId="2419E6E4" w14:textId="4DE70404" w:rsidR="00C44359" w:rsidRPr="00C44359" w:rsidRDefault="00C44359" w:rsidP="00C44359">
      <w:r w:rsidRPr="00C44359">
        <w:t xml:space="preserve">Operacje finansowe zostały odwzorowane w tabeli </w:t>
      </w:r>
      <w:proofErr w:type="spellStart"/>
      <w:r w:rsidRPr="00C44359">
        <w:t>TransakcjeWymiany</w:t>
      </w:r>
      <w:proofErr w:type="spellEnd"/>
      <w:r w:rsidRPr="00C44359">
        <w:t>. Każda transakcja jest powiązana z graczem oraz może być obsługiwana przez pracownika recepcji lub automat samoobsługowy. W przypadku płatności bezgotówkowej transakcja może być powiązana z operatorem kart płatniczych oraz potwierdzeniem płatności.</w:t>
      </w:r>
    </w:p>
    <w:p w14:paraId="045B99CD" w14:textId="1945AF06" w:rsidR="00C44359" w:rsidRPr="00C44359" w:rsidRDefault="00C44359" w:rsidP="00C44359">
      <w:r w:rsidRPr="00C44359">
        <w:t xml:space="preserve">Część związana z grami obejmuje tabele Gry, </w:t>
      </w:r>
      <w:proofErr w:type="spellStart"/>
      <w:r w:rsidRPr="00C44359">
        <w:t>StolyDoGry</w:t>
      </w:r>
      <w:proofErr w:type="spellEnd"/>
      <w:r w:rsidRPr="00C44359">
        <w:t xml:space="preserve">, Rezerwacje, </w:t>
      </w:r>
      <w:proofErr w:type="spellStart"/>
      <w:r w:rsidRPr="00C44359">
        <w:t>SesjeGry</w:t>
      </w:r>
      <w:proofErr w:type="spellEnd"/>
      <w:r w:rsidRPr="00C44359">
        <w:t xml:space="preserve"> oraz </w:t>
      </w:r>
      <w:proofErr w:type="spellStart"/>
      <w:r w:rsidRPr="00C44359">
        <w:t>WynikiGry</w:t>
      </w:r>
      <w:proofErr w:type="spellEnd"/>
      <w:r w:rsidRPr="00C44359">
        <w:t>. Dzięki temu baza pozwala przechowywać informacje o rezerwacjach miejsc, przebiegu sesji gry oraz wynikach przypisanych do graczy.</w:t>
      </w:r>
    </w:p>
    <w:p w14:paraId="1E3501E7" w14:textId="21582743" w:rsidR="00C44359" w:rsidRPr="00C44359" w:rsidRDefault="00C44359" w:rsidP="00C44359">
      <w:r w:rsidRPr="00C44359">
        <w:t xml:space="preserve">Obsługa techniczna systemu została odwzorowana przez tabele </w:t>
      </w:r>
      <w:proofErr w:type="spellStart"/>
      <w:r w:rsidRPr="00C44359">
        <w:t>SprzetKasyna</w:t>
      </w:r>
      <w:proofErr w:type="spellEnd"/>
      <w:r w:rsidRPr="00C44359">
        <w:t xml:space="preserve">, </w:t>
      </w:r>
      <w:proofErr w:type="spellStart"/>
      <w:r w:rsidRPr="00C44359">
        <w:t>AutomatySamoobslugowe</w:t>
      </w:r>
      <w:proofErr w:type="spellEnd"/>
      <w:r w:rsidRPr="00C44359">
        <w:t xml:space="preserve">, </w:t>
      </w:r>
      <w:proofErr w:type="spellStart"/>
      <w:r w:rsidRPr="00C44359">
        <w:t>ZgloszeniaSerwisowe</w:t>
      </w:r>
      <w:proofErr w:type="spellEnd"/>
      <w:r w:rsidRPr="00C44359">
        <w:t xml:space="preserve"> oraz Dostawcy. Dostawcy zostali dodatkowo rozróżnieni na dostawców sprzętu i dostawców oprogramowania, co zachowuje spójność z wcześniejszymi sprawozdaniami.</w:t>
      </w:r>
    </w:p>
    <w:p w14:paraId="668F1E5B" w14:textId="7296ABB2" w:rsidR="00B87847" w:rsidRPr="00C44359" w:rsidRDefault="00C44359" w:rsidP="00C44359">
      <w:r w:rsidRPr="00C44359">
        <w:t xml:space="preserve">Raportowanie finansowe zostało odwzorowane za pomocą tabel </w:t>
      </w:r>
      <w:proofErr w:type="spellStart"/>
      <w:r w:rsidRPr="00C44359">
        <w:t>RaportyFinansowe</w:t>
      </w:r>
      <w:proofErr w:type="spellEnd"/>
      <w:r w:rsidRPr="00C44359">
        <w:t xml:space="preserve">, </w:t>
      </w:r>
      <w:proofErr w:type="spellStart"/>
      <w:r w:rsidRPr="00C44359">
        <w:t>PozycjeRaportu</w:t>
      </w:r>
      <w:proofErr w:type="spellEnd"/>
      <w:r w:rsidRPr="00C44359">
        <w:t xml:space="preserve"> oraz </w:t>
      </w:r>
      <w:proofErr w:type="spellStart"/>
      <w:r w:rsidRPr="00C44359">
        <w:t>UrzedySkarbowe</w:t>
      </w:r>
      <w:proofErr w:type="spellEnd"/>
      <w:r w:rsidRPr="00C44359">
        <w:t xml:space="preserve">. Tabela </w:t>
      </w:r>
      <w:proofErr w:type="spellStart"/>
      <w:r w:rsidRPr="00C44359">
        <w:t>PozycjeRaportu</w:t>
      </w:r>
      <w:proofErr w:type="spellEnd"/>
      <w:r w:rsidRPr="00C44359">
        <w:t xml:space="preserve"> pełni funkcję tabeli pośredniej, ponieważ jeden raport finansowy może obejmować wiele transakcji.</w:t>
      </w:r>
    </w:p>
    <w:p w14:paraId="23319F9E" w14:textId="6C6F5E38" w:rsidR="00C44359" w:rsidRPr="00C44359" w:rsidRDefault="00C44359" w:rsidP="00C44359">
      <w:pPr>
        <w:ind w:firstLine="720"/>
      </w:pPr>
      <w:r w:rsidRPr="00C44359">
        <w:t>Normalizacja</w:t>
      </w:r>
    </w:p>
    <w:p w14:paraId="43B05207" w14:textId="077E6B3B" w:rsidR="00C44359" w:rsidRPr="00C44359" w:rsidRDefault="00C44359" w:rsidP="00C44359">
      <w:r w:rsidRPr="00C44359">
        <w:t>Projekt bazy danych został przygotowany zgodnie z zasadami trzeciej postaci normalnej. Normalizacja polega na tworzeniu optymalnej struktury tabel i ograniczeniu powtarzania danych. W 1PN tabela powinna posiadać klucz główny, a wartości kolumn powinny być atomowe. W 2PN atrybuty niekluczowe powinny zależeć od całego klucza, natomiast w 3PN powinny zależeć bezpośrednio od klucza, a nie od innych atrybutów niekluczowych.</w:t>
      </w:r>
    </w:p>
    <w:p w14:paraId="01295B8D" w14:textId="17E464AB" w:rsidR="00C44359" w:rsidRPr="00C44359" w:rsidRDefault="00C44359" w:rsidP="00C44359">
      <w:r w:rsidRPr="00C44359">
        <w:t xml:space="preserve">W zaprojektowanej bazie każda tabela posiada klucz główny, a powiązania między tabelami są realizowane za pomocą kluczy obcych. Dane powtarzalne zostały wydzielone do osobnych tabel. Przykładowo dane operatora kart płatniczych znajdują się w tabeli </w:t>
      </w:r>
      <w:proofErr w:type="spellStart"/>
      <w:r w:rsidRPr="00C44359">
        <w:t>OperatorzyKartPlatniczych</w:t>
      </w:r>
      <w:proofErr w:type="spellEnd"/>
      <w:r w:rsidRPr="00C44359">
        <w:t xml:space="preserve">, dane dostawców w tabeli Dostawcy, a dane urzędu skarbowego w tabeli </w:t>
      </w:r>
      <w:proofErr w:type="spellStart"/>
      <w:r w:rsidRPr="00C44359">
        <w:t>UrzedySkarbowe</w:t>
      </w:r>
      <w:proofErr w:type="spellEnd"/>
      <w:r w:rsidRPr="00C44359">
        <w:t>.</w:t>
      </w:r>
    </w:p>
    <w:p w14:paraId="24F2C579" w14:textId="528C9270" w:rsidR="00C44359" w:rsidRPr="00C87B48" w:rsidRDefault="00C44359" w:rsidP="00C44359">
      <w:r w:rsidRPr="00C44359">
        <w:t>Dzięki takiemu podziałowi ograniczono redundancję danych oraz zmniejszono ryzyko anomalii przy dodawaniu, usuwaniu i aktualizacji rekordów.</w:t>
      </w:r>
    </w:p>
    <w:sectPr w:rsidR="00C44359" w:rsidRPr="00C87B48" w:rsidSect="00F72A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04C1E"/>
    <w:multiLevelType w:val="hybridMultilevel"/>
    <w:tmpl w:val="E5FC962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552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AB7"/>
    <w:rsid w:val="0091447C"/>
    <w:rsid w:val="00B776B1"/>
    <w:rsid w:val="00B87847"/>
    <w:rsid w:val="00C44359"/>
    <w:rsid w:val="00C87B48"/>
    <w:rsid w:val="00E55434"/>
    <w:rsid w:val="00E73062"/>
    <w:rsid w:val="00F7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23D1B"/>
  <w15:chartTrackingRefBased/>
  <w15:docId w15:val="{0C3621DE-5413-420E-84F4-D8241C0D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2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2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A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784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214E9D-8861-4EB3-B649-C2AF4A864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Zyga</dc:creator>
  <cp:keywords/>
  <dc:description/>
  <cp:lastModifiedBy>Jakub Zyga</cp:lastModifiedBy>
  <cp:revision>2</cp:revision>
  <dcterms:created xsi:type="dcterms:W3CDTF">2026-06-02T11:13:00Z</dcterms:created>
  <dcterms:modified xsi:type="dcterms:W3CDTF">2026-06-02T12:14:00Z</dcterms:modified>
</cp:coreProperties>
</file>