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0993A" w14:textId="42131ABD" w:rsidR="0091256D" w:rsidRPr="0091256D" w:rsidRDefault="00C37C7C" w:rsidP="0091256D">
      <w:pPr>
        <w:pStyle w:val="Heading1"/>
        <w:spacing w:before="0"/>
      </w:pPr>
      <w:r>
        <w:t>2.1 The Logic of Compound Statements</w:t>
      </w:r>
      <w:bookmarkStart w:id="0" w:name="_GoBack"/>
      <w:bookmarkEnd w:id="0"/>
    </w:p>
    <w:p w14:paraId="2F1FCAD5" w14:textId="77777777" w:rsidR="00C37C7C" w:rsidRPr="00C37C7C" w:rsidRDefault="00C37C7C" w:rsidP="00C37C7C"/>
    <w:p w14:paraId="075ACCD2" w14:textId="6CB196AA" w:rsidR="00C37C7C" w:rsidRDefault="00C37C7C" w:rsidP="00C37C7C">
      <w:pPr>
        <w:spacing w:line="360" w:lineRule="auto"/>
      </w:pPr>
      <w:r w:rsidRPr="00C37C7C">
        <w:rPr>
          <w:b/>
          <w:bCs/>
          <w:u w:val="single"/>
        </w:rPr>
        <w:t xml:space="preserve">Argument </w:t>
      </w:r>
      <w:r>
        <w:t>– a sequence of statements aimed at demonstrating the truth of an assertion</w:t>
      </w:r>
    </w:p>
    <w:p w14:paraId="73EDF675" w14:textId="0706AE68" w:rsidR="00C37C7C" w:rsidRDefault="00C37C7C" w:rsidP="00C37C7C">
      <w:pPr>
        <w:spacing w:line="360" w:lineRule="auto"/>
      </w:pPr>
      <w:r w:rsidRPr="00C37C7C">
        <w:rPr>
          <w:b/>
          <w:bCs/>
          <w:u w:val="single"/>
        </w:rPr>
        <w:t>Conclusion</w:t>
      </w:r>
      <w:r>
        <w:t xml:space="preserve"> – the statement at the end of an argument</w:t>
      </w:r>
    </w:p>
    <w:p w14:paraId="265D8D1F" w14:textId="13BA7BF9" w:rsidR="00C37C7C" w:rsidRDefault="00C37C7C" w:rsidP="00C37C7C">
      <w:pPr>
        <w:spacing w:line="360" w:lineRule="auto"/>
      </w:pPr>
      <w:r w:rsidRPr="00C37C7C">
        <w:rPr>
          <w:b/>
          <w:bCs/>
          <w:u w:val="single"/>
        </w:rPr>
        <w:t>Premises</w:t>
      </w:r>
      <w:r>
        <w:t xml:space="preserve"> – statements that precede a conclusion</w:t>
      </w:r>
    </w:p>
    <w:p w14:paraId="3C188531" w14:textId="329D6848" w:rsidR="00C37C7C" w:rsidRDefault="00C37C7C" w:rsidP="00C37C7C">
      <w:pPr>
        <w:spacing w:line="360" w:lineRule="auto"/>
      </w:pPr>
      <w:r w:rsidRPr="00C37C7C">
        <w:rPr>
          <w:b/>
          <w:bCs/>
          <w:u w:val="single"/>
        </w:rPr>
        <w:t>Statement</w:t>
      </w:r>
      <w:r>
        <w:t xml:space="preserve"> – a sequence that is true or false but not both</w:t>
      </w:r>
    </w:p>
    <w:p w14:paraId="5BB66A92" w14:textId="6B0A1791" w:rsidR="00C37C7C" w:rsidRDefault="00C37C7C" w:rsidP="00C37C7C">
      <w:pPr>
        <w:pStyle w:val="ListParagraph"/>
        <w:numPr>
          <w:ilvl w:val="0"/>
          <w:numId w:val="1"/>
        </w:numPr>
        <w:spacing w:line="360" w:lineRule="auto"/>
      </w:pPr>
      <w:r>
        <w:t xml:space="preserve">Ex: </w:t>
      </w:r>
      <w:r>
        <w:tab/>
        <w:t>x + 2 = 3</w:t>
      </w:r>
      <w:r>
        <w:tab/>
        <w:t>is not a statement</w:t>
      </w:r>
    </w:p>
    <w:p w14:paraId="77708595" w14:textId="23E7EE28" w:rsidR="00C37C7C" w:rsidRDefault="00C37C7C" w:rsidP="00C37C7C">
      <w:pPr>
        <w:spacing w:line="360" w:lineRule="auto"/>
      </w:pPr>
      <w:r w:rsidRPr="00C37C7C">
        <w:rPr>
          <w:b/>
          <w:bCs/>
          <w:u w:val="single"/>
        </w:rPr>
        <w:t>Logical Equivalence</w:t>
      </w:r>
      <w:r>
        <w:t xml:space="preserve"> – a sentence that is true or false but not both</w:t>
      </w:r>
    </w:p>
    <w:p w14:paraId="13A82BC2" w14:textId="2EA75196" w:rsidR="00C37C7C" w:rsidRDefault="00C37C7C" w:rsidP="00C37C7C">
      <w:pPr>
        <w:spacing w:line="360" w:lineRule="auto"/>
      </w:pPr>
      <w:r w:rsidRPr="00C37C7C">
        <w:rPr>
          <w:b/>
          <w:bCs/>
          <w:u w:val="single"/>
        </w:rPr>
        <w:t>Tautology</w:t>
      </w:r>
      <w:r>
        <w:t xml:space="preserve"> – a statement form that is always true</w:t>
      </w:r>
    </w:p>
    <w:p w14:paraId="63F1BB1C" w14:textId="32D37CF9" w:rsidR="00C37C7C" w:rsidRDefault="00C37C7C" w:rsidP="00C37C7C">
      <w:pPr>
        <w:spacing w:line="360" w:lineRule="auto"/>
      </w:pPr>
      <w:r w:rsidRPr="00C37C7C">
        <w:rPr>
          <w:b/>
          <w:bCs/>
          <w:u w:val="single"/>
        </w:rPr>
        <w:t>Contradiction</w:t>
      </w:r>
      <w:r>
        <w:t xml:space="preserve"> – a statement form that is always false</w:t>
      </w:r>
    </w:p>
    <w:p w14:paraId="26EBB1D2" w14:textId="4E7B45AC" w:rsidR="00C37C7C" w:rsidRDefault="00C37C7C" w:rsidP="00C37C7C">
      <w:pPr>
        <w:spacing w:line="360" w:lineRule="auto"/>
      </w:pPr>
      <w:r w:rsidRPr="00C37C7C">
        <w:rPr>
          <w:b/>
          <w:bCs/>
          <w:u w:val="single"/>
        </w:rPr>
        <w:t>Conjunction</w:t>
      </w:r>
      <w:r>
        <w:t xml:space="preserve"> – and</w:t>
      </w:r>
      <w:r>
        <w:tab/>
      </w:r>
      <w:r>
        <w:tab/>
      </w:r>
      <w:r w:rsidRPr="00C37C7C">
        <w:rPr>
          <w:b/>
          <w:bCs/>
          <w:u w:val="single"/>
        </w:rPr>
        <w:t>Disjunction</w:t>
      </w:r>
      <w:r>
        <w:t xml:space="preserve"> – or </w:t>
      </w:r>
    </w:p>
    <w:p w14:paraId="095F932A" w14:textId="77777777" w:rsidR="00C37C7C" w:rsidRDefault="00C37C7C" w:rsidP="00C37C7C">
      <w:pPr>
        <w:spacing w:line="360" w:lineRule="auto"/>
      </w:pP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C37C7C" w14:paraId="3B26DD2F" w14:textId="77777777" w:rsidTr="00C37C7C">
        <w:trPr>
          <w:trHeight w:val="979"/>
        </w:trPr>
        <w:tc>
          <w:tcPr>
            <w:tcW w:w="4877" w:type="dxa"/>
            <w:vAlign w:val="center"/>
          </w:tcPr>
          <w:p w14:paraId="2E67C632" w14:textId="3E0F00B5" w:rsidR="00C37C7C" w:rsidRDefault="00C37C7C" w:rsidP="00C37C7C">
            <w:pPr>
              <w:spacing w:line="360" w:lineRule="auto"/>
              <w:jc w:val="center"/>
            </w:pPr>
            <w:r>
              <w:rPr>
                <w:rFonts w:ascii="Segoe UI Symbol" w:hAnsi="Segoe UI Symbol"/>
              </w:rPr>
              <w:t>~</w:t>
            </w:r>
            <w:r>
              <w:t>p</w:t>
            </w:r>
          </w:p>
        </w:tc>
        <w:tc>
          <w:tcPr>
            <w:tcW w:w="4877" w:type="dxa"/>
            <w:vAlign w:val="center"/>
          </w:tcPr>
          <w:p w14:paraId="5E2B3897" w14:textId="154225FC" w:rsidR="00C37C7C" w:rsidRDefault="00C37C7C" w:rsidP="00C37C7C">
            <w:pPr>
              <w:spacing w:line="360" w:lineRule="auto"/>
              <w:jc w:val="center"/>
            </w:pPr>
            <w:r>
              <w:t>“not p”</w:t>
            </w:r>
          </w:p>
        </w:tc>
      </w:tr>
      <w:tr w:rsidR="00C37C7C" w14:paraId="20FC4577" w14:textId="77777777" w:rsidTr="00C37C7C">
        <w:trPr>
          <w:trHeight w:val="979"/>
        </w:trPr>
        <w:tc>
          <w:tcPr>
            <w:tcW w:w="4877" w:type="dxa"/>
            <w:vAlign w:val="center"/>
          </w:tcPr>
          <w:p w14:paraId="5D00363B" w14:textId="339F7718" w:rsidR="00C37C7C" w:rsidRDefault="00C37C7C" w:rsidP="00C37C7C">
            <w:pPr>
              <w:spacing w:line="360" w:lineRule="auto"/>
              <w:jc w:val="center"/>
            </w:pPr>
            <w:r>
              <w:t xml:space="preserve">p </w:t>
            </w:r>
            <w:r>
              <w:rPr>
                <w:rFonts w:ascii="Segoe UI Symbol" w:hAnsi="Segoe UI Symbol"/>
              </w:rPr>
              <w:t>Λ</w:t>
            </w:r>
            <w:r>
              <w:t xml:space="preserve"> q </w:t>
            </w:r>
          </w:p>
        </w:tc>
        <w:tc>
          <w:tcPr>
            <w:tcW w:w="4877" w:type="dxa"/>
            <w:vAlign w:val="center"/>
          </w:tcPr>
          <w:p w14:paraId="6C2D4D52" w14:textId="7F666604" w:rsidR="00C37C7C" w:rsidRDefault="00C37C7C" w:rsidP="00C37C7C">
            <w:pPr>
              <w:spacing w:line="360" w:lineRule="auto"/>
              <w:jc w:val="center"/>
            </w:pPr>
            <w:r>
              <w:t>“p and q”</w:t>
            </w:r>
          </w:p>
        </w:tc>
      </w:tr>
      <w:tr w:rsidR="00C37C7C" w14:paraId="1BA15141" w14:textId="77777777" w:rsidTr="00C37C7C">
        <w:trPr>
          <w:trHeight w:val="1024"/>
        </w:trPr>
        <w:tc>
          <w:tcPr>
            <w:tcW w:w="4877" w:type="dxa"/>
            <w:vAlign w:val="center"/>
          </w:tcPr>
          <w:p w14:paraId="0901B7AE" w14:textId="4CF6A378" w:rsidR="00C37C7C" w:rsidRDefault="00C37C7C" w:rsidP="00C37C7C">
            <w:pPr>
              <w:spacing w:line="360" w:lineRule="auto"/>
              <w:jc w:val="center"/>
            </w:pPr>
            <w:r>
              <w:t>p V q</w:t>
            </w:r>
          </w:p>
        </w:tc>
        <w:tc>
          <w:tcPr>
            <w:tcW w:w="4877" w:type="dxa"/>
            <w:vAlign w:val="center"/>
          </w:tcPr>
          <w:p w14:paraId="21F052B3" w14:textId="1298AB76" w:rsidR="00C37C7C" w:rsidRDefault="00C37C7C" w:rsidP="00C37C7C">
            <w:pPr>
              <w:spacing w:line="360" w:lineRule="auto"/>
              <w:jc w:val="center"/>
            </w:pPr>
            <w:r>
              <w:t>“p or q”</w:t>
            </w:r>
          </w:p>
        </w:tc>
      </w:tr>
      <w:tr w:rsidR="00C37C7C" w14:paraId="6E86B825" w14:textId="77777777" w:rsidTr="00C37C7C">
        <w:trPr>
          <w:trHeight w:val="979"/>
        </w:trPr>
        <w:tc>
          <w:tcPr>
            <w:tcW w:w="4877" w:type="dxa"/>
            <w:vAlign w:val="center"/>
          </w:tcPr>
          <w:p w14:paraId="16B6F53F" w14:textId="05F67788" w:rsidR="00C37C7C" w:rsidRDefault="00C37C7C" w:rsidP="00C37C7C">
            <w:pPr>
              <w:spacing w:line="360" w:lineRule="auto"/>
              <w:jc w:val="center"/>
            </w:pPr>
            <w:r>
              <w:rPr>
                <w:rFonts w:ascii="Segoe UI Symbol" w:hAnsi="Segoe UI Symbol"/>
              </w:rPr>
              <w:t>⸫</w:t>
            </w:r>
          </w:p>
        </w:tc>
        <w:tc>
          <w:tcPr>
            <w:tcW w:w="4877" w:type="dxa"/>
            <w:vAlign w:val="center"/>
          </w:tcPr>
          <w:p w14:paraId="03EB2212" w14:textId="5AAE6EBD" w:rsidR="00C37C7C" w:rsidRDefault="00C37C7C" w:rsidP="00C37C7C">
            <w:pPr>
              <w:spacing w:line="360" w:lineRule="auto"/>
              <w:jc w:val="center"/>
            </w:pPr>
            <w:r>
              <w:t>“Therefore”</w:t>
            </w:r>
          </w:p>
        </w:tc>
      </w:tr>
      <w:tr w:rsidR="00C37C7C" w14:paraId="5DD41642" w14:textId="77777777" w:rsidTr="00C37C7C">
        <w:trPr>
          <w:trHeight w:val="979"/>
        </w:trPr>
        <w:tc>
          <w:tcPr>
            <w:tcW w:w="4877" w:type="dxa"/>
            <w:vAlign w:val="center"/>
          </w:tcPr>
          <w:p w14:paraId="415358B4" w14:textId="0C868D12" w:rsidR="00C37C7C" w:rsidRDefault="00C37C7C" w:rsidP="00C37C7C">
            <w:pPr>
              <w:spacing w:line="360" w:lineRule="auto"/>
              <w:jc w:val="center"/>
            </w:pPr>
            <w:r>
              <w:t xml:space="preserve">p </w:t>
            </w:r>
            <w:r>
              <w:rPr>
                <w:rFonts w:ascii="Segoe UI Symbol" w:hAnsi="Segoe UI Symbol"/>
              </w:rPr>
              <w:t>≡ q</w:t>
            </w:r>
          </w:p>
        </w:tc>
        <w:tc>
          <w:tcPr>
            <w:tcW w:w="4877" w:type="dxa"/>
            <w:vAlign w:val="center"/>
          </w:tcPr>
          <w:p w14:paraId="357ED592" w14:textId="6A6AB4CB" w:rsidR="00C37C7C" w:rsidRDefault="00C37C7C" w:rsidP="00C37C7C">
            <w:pPr>
              <w:spacing w:line="360" w:lineRule="auto"/>
              <w:jc w:val="center"/>
            </w:pPr>
            <w:r>
              <w:t>“p is logically equivalent to q”</w:t>
            </w:r>
          </w:p>
        </w:tc>
      </w:tr>
    </w:tbl>
    <w:p w14:paraId="3C0F297B" w14:textId="77777777" w:rsidR="0091256D" w:rsidRDefault="0091256D" w:rsidP="00C37C7C">
      <w:pPr>
        <w:spacing w:line="360" w:lineRule="auto"/>
      </w:pPr>
    </w:p>
    <w:p w14:paraId="15261487" w14:textId="7DC2FA74" w:rsidR="00C37C7C" w:rsidRDefault="00C37C7C" w:rsidP="00C37C7C">
      <w:pPr>
        <w:spacing w:line="360" w:lineRule="auto"/>
      </w:pPr>
      <w:r>
        <w:t xml:space="preserve">Note: </w:t>
      </w:r>
      <w:r>
        <w:tab/>
        <w:t xml:space="preserve">~ has precedence over </w:t>
      </w:r>
      <w:r>
        <w:rPr>
          <w:rFonts w:ascii="Segoe UI Symbol" w:hAnsi="Segoe UI Symbol"/>
        </w:rPr>
        <w:t>Λ</w:t>
      </w:r>
      <w:r>
        <w:rPr>
          <w:rFonts w:ascii="Segoe UI Symbol" w:hAnsi="Segoe UI Symbol"/>
        </w:rPr>
        <w:t xml:space="preserve"> and V, meaning that ~p </w:t>
      </w:r>
      <w:r>
        <w:rPr>
          <w:rFonts w:ascii="Segoe UI Symbol" w:hAnsi="Segoe UI Symbol"/>
        </w:rPr>
        <w:t>Λ</w:t>
      </w:r>
      <w:r>
        <w:rPr>
          <w:rFonts w:ascii="Segoe UI Symbol" w:hAnsi="Segoe UI Symbol"/>
        </w:rPr>
        <w:t xml:space="preserve"> q = (~p) </w:t>
      </w:r>
      <w:r>
        <w:rPr>
          <w:rFonts w:ascii="Segoe UI Symbol" w:hAnsi="Segoe UI Symbol"/>
        </w:rPr>
        <w:t>Λ</w:t>
      </w:r>
      <w:r>
        <w:rPr>
          <w:rFonts w:ascii="Segoe UI Symbol" w:hAnsi="Segoe UI Symbol"/>
        </w:rPr>
        <w:t xml:space="preserve"> q</w:t>
      </w:r>
    </w:p>
    <w:sectPr w:rsidR="00C3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E4F25"/>
    <w:multiLevelType w:val="hybridMultilevel"/>
    <w:tmpl w:val="0AE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BE"/>
    <w:rsid w:val="000D60DD"/>
    <w:rsid w:val="00516BBE"/>
    <w:rsid w:val="0091256D"/>
    <w:rsid w:val="00AE4E2D"/>
    <w:rsid w:val="00C3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9D43"/>
  <w15:chartTrackingRefBased/>
  <w15:docId w15:val="{7BED9AA6-E48F-4BF2-9CF9-B6C78F22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C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</dc:creator>
  <cp:keywords/>
  <dc:description/>
  <cp:lastModifiedBy>Gian Z</cp:lastModifiedBy>
  <cp:revision>2</cp:revision>
  <dcterms:created xsi:type="dcterms:W3CDTF">2020-09-27T18:23:00Z</dcterms:created>
  <dcterms:modified xsi:type="dcterms:W3CDTF">2020-09-27T18:34:00Z</dcterms:modified>
</cp:coreProperties>
</file>