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34"/>
        </w:rPr>
        <w:t>ГЛУБОКИЙ АНАЛИТИЧЕСКИЙ ОБЗОР</w:t>
      </w:r>
    </w:p>
    <w:p>
      <w:pPr>
        <w:jc w:val="center"/>
      </w:pPr>
      <w:r>
        <w:rPr>
          <w:b/>
          <w:i w:val="0"/>
          <w:color w:val="2E74B5"/>
          <w:sz w:val="28"/>
        </w:rPr>
        <w:t>Артериальная гипертония: препараты и методы стабилизации артериального давления</w:t>
      </w:r>
    </w:p>
    <w:p>
      <w:pPr>
        <w:jc w:val="center"/>
      </w:pPr>
      <w:r>
        <w:rPr>
          <w:b w:val="0"/>
          <w:i/>
          <w:sz w:val="20"/>
        </w:rPr>
        <w:t>База: ESH 2023 • ACC/AHA 2025 • ключевые РКИ 2002–2026 • новые препараты 2024–2026 гг.</w:t>
      </w:r>
    </w:p>
    <w:p>
      <w:pPr>
        <w:jc w:val="center"/>
      </w:pPr>
      <w:r>
        <w:rPr>
          <w:b w:val="0"/>
          <w:i/>
          <w:sz w:val="18"/>
        </w:rPr>
        <w:t>Для врачей: терапевты, кардиологи, терапия. Не заменяет действующие клинические рекомендации.</w:t>
      </w:r>
    </w:p>
    <w:p>
      <w:pPr>
        <w:pStyle w:val="Heading1"/>
      </w:pPr>
      <w:r>
        <w:t>1. Классификация уровней АД и пороги диагностики</w:t>
      </w:r>
    </w:p>
    <w:p>
      <w:r>
        <w:rPr>
          <w:b/>
          <w:i w:val="0"/>
          <w:sz w:val="21"/>
        </w:rPr>
        <w:t>Гипертония — ведущий модифицируемый фактор смерти в мире (≈10–11 млн смертей/год). Каждый −10 мм рт.ст. систолического АД снижает риск: ИБС −17 %, инсульт −27 %, ХСН −28 %, все сердечно-сосудистые события −20 %. Именно поэтому центральная идея обоих современных гайдлайнов: главная выгода лечения — само снижение АД, а не выбор конкретного класса.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06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Категория (офисное АД)</w:t>
            </w:r>
          </w:p>
        </w:tc>
        <w:tc>
          <w:tcPr>
            <w:tcW w:type="dxa" w:w="328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ESH 2023</w:t>
            </w:r>
          </w:p>
        </w:tc>
        <w:tc>
          <w:tcPr>
            <w:tcW w:type="dxa" w:w="328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ACC/AHA 2025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Оптимальное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&lt; 120/80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Нормальное &lt; 120/&lt; 80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Нормальное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120–129/80–84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Elevated: 120–129/&lt; 80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Высокое нормальное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130–139/85–89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Stage 1: 130–139/80–89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АГ 1 степени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140–159/90–99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Stage 2: ≥ 140/90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АГ 2 степени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160–179/100–109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АГ 3 степени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≥ 180/110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— (криз: &gt; 180/120)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Изолированная систолическая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≥ 140 и &lt; 90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По тем же ступеням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Вне офиса (диагностические пороги)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ДМАД (день) ≥ 135/85; СМАД 24 ч ≥ 130/80, ночь ≥ 120/70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Те же значения; домашнее АД ≥ 135/85 = офисному 140/90</w:t>
            </w:r>
          </w:p>
        </w:tc>
      </w:tr>
    </w:tbl>
    <w:p>
      <w:pPr>
        <w:pStyle w:val="Heading1"/>
      </w:pPr>
      <w:r>
        <w:t>2. Когда начинать лечение и целевые значения (сопоставление гайдлайнов)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587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Вопрос</w:t>
            </w:r>
          </w:p>
        </w:tc>
        <w:tc>
          <w:tcPr>
            <w:tcW w:type="dxa" w:w="4025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ESH 2023</w:t>
            </w:r>
          </w:p>
        </w:tc>
        <w:tc>
          <w:tcPr>
            <w:tcW w:type="dxa" w:w="4025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ACC/AHA 2025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Старт терапии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АГ ≥ 140/90 — немедленно после подтверждения; высокое нормальное + очень высокий риск — сразу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Всегда при ≥ 140/90; при 130–139/80–89 и низком риске (PREVENT &lt; 7,5 %) — сначала 3–6 мес образа жизни, затем старт при недостижении цели; при 130–139/80–89 и риске ≥ 7,5 %/СЗ/поражении органов — сразу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Целевое АД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18–64 года: 120–129/70–79; 65–79 лет: 130–139/70–79 (при переносимости к 120–129); ≥ 80 лет: 130–139, ниже по переносимости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&lt; 130/80 практически всем (включая профилактику ХСН, ФП, аневризмы аорты, когнитивных нарушений — рекомендация 1A)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Нижняя граница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Не опускаться ниже 120/70 (риск побочных эффектов и отмены)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Индивидуально; осторожно у frail и ортостатиков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Оценка риска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SCORE2/SCORE2-OP + поражение органов-мишеней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PREVENT (новое уравнение, включает ХБП и метаболические факторы)</w:t>
            </w:r>
          </w:p>
        </w:tc>
      </w:tr>
    </w:tbl>
    <w:p>
      <w:r>
        <w:rPr>
          <w:b w:val="0"/>
          <w:i/>
          <w:sz w:val="21"/>
        </w:rPr>
        <w:t>Практический синтез: цели двух систем фактически сблизились на значении ~130/80; разница — в акцентах по возрасту (ESH мягче у пожилых) и в формальной стратегии для «серой зоны» 130–139/80–89.</w:t>
      </w:r>
    </w:p>
    <w:p>
      <w:pPr>
        <w:pStyle w:val="Heading1"/>
      </w:pPr>
      <w:r>
        <w:t>3. Немедикаментозные методы: ожидаемое снижение систолического АД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742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306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Режим</w:t>
            </w:r>
          </w:p>
        </w:tc>
        <w:tc>
          <w:tcPr>
            <w:tcW w:type="dxa" w:w="2835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Ожидаемое снижение САД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DASH-питание (овощи, фрукты, цельные злаки, мало насыщенных жиров)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Постоянно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до −11 мм рт.ст.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Ограничение соли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&lt; 5 г/сут (Na &lt; 2 г)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−5–6 мм рт.ст. (больше эффект у пожилых, ЧГН, африканского происхождения)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Снижение массы тела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каждые −5 кг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≈ −5 мм рт.ст.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Аэробная активность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≥ 150 мин/нед умеренной интенсивности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−5–8 мм рт.ст.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Изометрические тренировки (handgrip, приседания со стеной)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3×/нед, 4×2 мин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−4–8 мм рт.ст. (внесены в ACC/AHA 2025)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Ограничение алкоголя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≤ 1–2 стандартных доз/сут, лучше отказ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−4 мм рт.ст.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Калий с пищей/добавками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3,5–5 г/сут (запрещено при ХБП, иАПФ+антагонисты МР — контроль K+)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−4–5 мм рт.ст.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Сон 7–9 ч, скрининг и лечение апноэ сна (CPAP)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−3–7 мм рт.ст. при выраженном апноэ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Отказ от курения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снижает общий СС-риск (само АД меняется мало)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Управление стрессом, дыхательные практики, кофеин/энергетики — ограничить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−2–5 мм рт.ст.</w:t>
            </w:r>
          </w:p>
        </w:tc>
      </w:tr>
    </w:tbl>
    <w:p>
      <w:r>
        <w:rPr>
          <w:b/>
          <w:i w:val="0"/>
          <w:sz w:val="21"/>
        </w:rPr>
        <w:t>Комбинация 2–3 немедикаментозных методов даёт эффект одной малой дозы препарата (−8–12 мм рт.ст.) — и это фундамент, на котором работает вся фармакотерапия.</w:t>
      </w:r>
    </w:p>
    <w:p>
      <w:pPr>
        <w:pStyle w:val="Heading1"/>
      </w:pPr>
      <w:r>
        <w:t>4. Пять основных классов препаратов — детальный разбор</w:t>
      </w:r>
    </w:p>
    <w:p>
      <w:pPr>
        <w:pStyle w:val="Heading2"/>
      </w:pPr>
      <w:r>
        <w:t>4.1. Ингибиторы АПФ (иАПФ)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04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597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Механизм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Блокада превращения ангиотензина I в ангиотензин II + замедление деградации брадикинина (вазодилатация, антифибротика, нефропротекция)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Представители (дозы/сут)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Периндоприл 5–10 мг; рамиприл 5–10 мг; лизиноприл 10–40 мг; эналаприл 10–40 мг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Эффект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Монотерапия ~ −9/−5 мм рт.ст.; аддитивен к любому классу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Компеллинг-показания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Пост-ИМ, ХСНнФВ, диабетическая нефропатия, протеинурическая ХБП, ПАД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Противопоказания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Беременность (тератоген!), ангиоотёк в анамнезе, двусторонний стеноз почечных артерий, гиперкалиемия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Побочные эффекты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Сухой кашель 5–20 % (брадикинин), гиперкалиемия, повышение креатинина до 30 % (допустимо), ангиоотёк 0,1–0,7 %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Pearl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Начинать с малых доз, контроль K+/креатинина через 1–2 нед; у пациентов с кашлем на иАПФ → БРА без колебаний</w:t>
            </w:r>
          </w:p>
        </w:tc>
      </w:tr>
    </w:tbl>
    <w:p>
      <w:pPr>
        <w:pStyle w:val="Heading2"/>
      </w:pPr>
      <w:r>
        <w:t>4.2. Блокаторы рецепторов ангиотензина II (БРА/сартаны)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04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597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Механизм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Блокада АТ1-рецепторов ангиотензина II — эффект иАПФ без влияния на брадикинин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Представители (дозы/сут)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Лозартан 50–100 мг; валсартан 80–320 мг; телмисартан 40–80 мг; кандесартан 8–32 мг; олмесартан 20–40 мг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Эффект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Равен иАПФ (~ −9/−5); лучший комплаенс из-за отсутствия кашля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Компеллинг-показания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Те же + лозартан — при гипертрофии ЛЖ и ФП (LIFE); телмисартан — метаболический нейтралитет, ONTARGET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Противопоказания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Идентичны иАПФ (беременность, стеноз ПА, гиперкалиемия)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Побочные эффекты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Крайне редкий кашель; головокружение; гиперкалиемия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Pearl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Категорически не сочетать с иАПФ (ONTARGET/ALTITUDE: больше почечных событий); АРНИ (сакубитрил/валсартан) — апгрейд в ХСН, разрыв с иАПФ ≥ 36 ч</w:t>
            </w:r>
          </w:p>
        </w:tc>
      </w:tr>
    </w:tbl>
    <w:p>
      <w:pPr>
        <w:pStyle w:val="Heading2"/>
      </w:pPr>
      <w:r>
        <w:t>4.3. Антагонисты кальция (АК)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81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3969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Дигидропиридиновые</w:t>
            </w:r>
          </w:p>
        </w:tc>
        <w:tc>
          <w:tcPr>
            <w:tcW w:type="dxa" w:w="3855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Недигидропиридиновые (верапамил, дилтиазем)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Механизм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Блокада L-каналов → вазодилатация артериол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То же + отрицательный хронотроп/инотроп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Представители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Амлодипин 5–10 мг; лерканидипин 10–20 мг; нифедипин-ретард 30–60 мг; фелодипин 5–10 мг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Верапамил-SR 180–480 мг; дилтиазем-SR 180–360 мг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Эффект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Самые мощные снижающие АД монопрепараты (~ −9/−6)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Умеренный антигипертензивный эффект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Сильные стороны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Пожилые, ИСАГ, беременность (нифедипин), африканское происхождение, высокий пульсовой риск; нет метаболических эффектов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ФП с контролем ЧСС, наджелудочковые тахикардии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Противопоказания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Тяжёлый аортальный стеноз (осторожно)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ХСНнФВ (отрицательная инотропия!), АВ-блокады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Побочные эффекты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Отёки голеней 10–20 % (дозозависимы; меньше у лерканидипина и в комбинации с иАПФ/БРА), тахикардия, приливы, гингивальная гиперплазия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Запоры (верапамил), брадикардия, АВ-блокада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Pearl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Отёки голеней ≠ ХСН (прекрасно купируются комбинацией с RAS-блокатором, а не диуретиком!)</w:t>
            </w:r>
          </w:p>
        </w:tc>
        <w:tc>
          <w:tcPr>
            <w:tcW w:type="dxa" w:w="3855"/>
          </w:tcPr>
          <w:p/>
        </w:tc>
      </w:tr>
    </w:tbl>
    <w:p>
      <w:pPr>
        <w:pStyle w:val="Heading2"/>
      </w:pPr>
      <w:r>
        <w:t>4.4. Диуретики (тиазидные и тиазидоподобные)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04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597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Механизм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Начало — натрийурез и снижение ОЦК; устойчивый эффект — вазодилатация (снижение периферического сопротивления)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Тиазидоподобные (предпочтительны)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Индапамид 1,5–2,5 мг; хлорталидон 12,5–25 мг — доказательства превосходства/нейтральности (ALLHAT, HYVET, ACCOMPLISH-подход)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Тиазидные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Гидрохлортиазид 12,5–25 мг — эффективен, но чаще метаболические и электролитные эффекты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Петлевые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Торасемид 5–10 мг, фуросемид — только при ХБП стадии 4–5 (eGFR &lt; 30) и отёчном синдроме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Компеллинг-показания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Пожилые, ИСАГ, ХСН, повторные инсульты (периндоприл+индапамид, PROGRESS), остеопороз-нейтрально/положительно (кальций-сбережение)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Противопоказания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Подагра (ГХТЗ!), тяжёлая гипонатриемия, гиперкальциемия (осторожно), выраженная гипокалиемия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Побочные эффекты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Гипокалиемия, гипонатриемия (особенно у пожилых женщин!), гиперурикемия/подагра, лёгкое повышение глюкозы и липидов (ГХТЗ), эректильная дисфункция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Pearl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Хлорталидон/индапамид + контроль K+ через 2–4 нед; низкие дозы в фиксированных комбинациях почти лишены метаболических эффектов</w:t>
            </w:r>
          </w:p>
        </w:tc>
      </w:tr>
    </w:tbl>
    <w:p>
      <w:pPr>
        <w:pStyle w:val="Heading2"/>
      </w:pPr>
      <w:r>
        <w:t>4.5. Бета-блокаторы (БАБ)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04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597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Механизм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Блокада β1-рецепторов: ↓ЧСС, ↓выброс, ↓ренина; небиволол/карведилол добавляют вазодилатацию (NO/α-блокада)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Представители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Метопролола сукцинат 50–200 мг; бисопролол 2,5–10 мг; небиволол 5–10 мг; карведилол 12,5–50 мг (атенолол — вне практик, неводорастворимые прошлого поколения проигрывают)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Эффект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~ −9/−5 мм рт.ст. как монотерапия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Место при АГ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НЕ первые при неосложнённой АГ (слабее по профилактике инсульта; ASCOT/LIFE) — только при показаниях со стороны сердца: ХСНнФВ (жизненно), пост-ИМ/ИБС (жизненно), ФП с тахисистолией, частые экстрасистолии; у молодых с гиперкинетическим синдромом — допустимы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Противопоказания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АВ-блокада, тяжёлая брадикардия, астма (кардиоселективные — с осторожностью), феохромоцитома без α-блокады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Побочные эффекты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Утомляемость, брадикардия, похолодание конечностей, маскировка гипогликемий у диабетиков, эректильная дисфункция (чаще у атенолола/пропранолола, реже у небиволола)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Pearl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При отмене — только ступенчато (синдром отмены: тахикардия, ангина)</w:t>
            </w:r>
          </w:p>
        </w:tc>
      </w:tr>
    </w:tbl>
    <w:p>
      <w:pPr>
        <w:pStyle w:val="Heading1"/>
      </w:pPr>
      <w:r>
        <w:t>5. Резервные и специальные классы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26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Класс / препарат</w:t>
            </w:r>
          </w:p>
        </w:tc>
        <w:tc>
          <w:tcPr>
            <w:tcW w:type="dxa" w:w="170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Дозы</w:t>
            </w:r>
          </w:p>
        </w:tc>
        <w:tc>
          <w:tcPr>
            <w:tcW w:type="dxa" w:w="5669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Роль в практике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Спиронолактон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25–50 мг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Лучший 4-й препарат при резистентной АГ (PATHWAY-2: −6,6…−8,7 мм рт.ст. к фону); контроль K+ и креатинина; гинекомастия ~5 %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Эплеренон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25–50 мг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То же без гинекомастии (селективный антагонист МР); пост-ИМ + ХСН (EPHESUS)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Финеренон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10–20 мг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Нестероидный антагонист МР: диабетическая болезнь почек (FIDELIO-DKD, FIGARO-DKD); АД дополнительно −2–3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Доксазозин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1–8 мг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α1-блокатор, 3–4-я линия; ортостатическая гипотензия у пожилых; ALLHAT: не первая линия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Моксонидин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0,2–0,4 мг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Центральный агонист имидазолиновых рецепторов; метаболически нейтрален; сухость во рту, седация; отмена — ступенчато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Клонидин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0,075–0,15 мг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Только для купирования неосложнённых кризов (в РФ/СНГ исторически); не для постоянного приёма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Гидралазин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12,5–50 мг×2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Прямой вазодилататор, редкая 4–5-я линия; рефлекторная тахикардия, волчаночный синдром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Метилдопа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250–1000 мг×2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Исторический стандарт беременности (сейчас чаще нифедипин/лабеталол)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Амлодипин+статин (фикс. комб.)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Удобство при сочетании АГ + дислипидемии</w:t>
            </w:r>
          </w:p>
        </w:tc>
      </w:tr>
    </w:tbl>
    <w:p>
      <w:pPr>
        <w:pStyle w:val="Heading1"/>
      </w:pPr>
      <w:r>
        <w:t>6. Комбинированная терапия: правила игры</w:t>
      </w:r>
    </w:p>
    <w:p>
      <w:pPr>
        <w:pStyle w:val="ListBullet"/>
        <w:spacing w:after="40"/>
      </w:pPr>
      <w:r>
        <w:rPr>
          <w:sz w:val="20"/>
        </w:rPr>
        <w:t>ПРАВИЛО СТАРТА (ESH 2023): большинству пациентов — сразу ДВЕ малые дозы в одной таблетке (SPC): иАПФ/БРА + АК или диуретик. Монотерапия — только при АГ 1 ст. низкого риска &lt; 150/95, высоком нормальном с очень высоким риском, frail/пожилых.</w:t>
      </w:r>
    </w:p>
    <w:p>
      <w:pPr>
        <w:pStyle w:val="ListBullet"/>
        <w:spacing w:after="40"/>
      </w:pPr>
      <w:r>
        <w:rPr>
          <w:sz w:val="20"/>
        </w:rPr>
        <w:t>Аддитивность: каждая пара снижает САД на ~7–10 мм рт.ст.; низкодозовые комбинации дают меньше побочек, чем удвоение дозы (правило шестёрки: удвоение дозы даёт лишь +2 мм рт.ст. эффекта).</w:t>
      </w:r>
    </w:p>
    <w:p>
      <w:pPr>
        <w:pStyle w:val="ListBullet"/>
        <w:spacing w:after="40"/>
      </w:pPr>
      <w:r>
        <w:rPr>
          <w:sz w:val="20"/>
        </w:rPr>
        <w:t>ЛУЧШИЕ ПАРЫ: иАПФ/БРА + АК (ACCOMPLISH: превосходство над иАПФ+диуретик по CV-событиям) и иАПФ/БРА + тиазид(оподобный) — особенно при отёках/ХСН.</w:t>
      </w:r>
    </w:p>
    <w:p>
      <w:pPr>
        <w:pStyle w:val="ListBullet"/>
        <w:spacing w:after="40"/>
      </w:pPr>
      <w:r>
        <w:rPr>
          <w:sz w:val="20"/>
        </w:rPr>
        <w:t>ЗАПРЕЩЕНО: иАПФ + БРА (больше почечных событий и госпитализаций, ONTARGET/ALTITUDE); осторожно RAS-блокатор + калийсберегающий диуретик (K+ контроль обязателен).</w:t>
      </w:r>
    </w:p>
    <w:p>
      <w:pPr>
        <w:pStyle w:val="ListBullet"/>
        <w:spacing w:after="40"/>
      </w:pPr>
      <w:r>
        <w:rPr>
          <w:sz w:val="20"/>
        </w:rPr>
        <w:t>ТРЕТЬЯ ЛИНИЯ: тройная SPC — иАПФ/БРА + АК + тиазид(оподобный). ЧЕТВЁРТАЯ: + спиронолактон 25–50 мг (PATHWAY-2) — см. резистентную АГ.</w:t>
      </w:r>
    </w:p>
    <w:p>
      <w:pPr>
        <w:pStyle w:val="ListBullet"/>
        <w:spacing w:after="40"/>
      </w:pPr>
      <w:r>
        <w:rPr>
          <w:sz w:val="20"/>
        </w:rPr>
        <w:t>БАБ в комбинациях — по кардиальным показаниям (ИБС, ХСН, ФП); удобные SPC: бисопролол+амлодипин, небиволол+валсартан.</w:t>
      </w:r>
    </w:p>
    <w:p>
      <w:pPr>
        <w:pStyle w:val="ListBullet"/>
        <w:spacing w:after="40"/>
      </w:pPr>
      <w:r>
        <w:rPr>
          <w:sz w:val="20"/>
        </w:rPr>
        <w:t>Типичные фикс. комбинации: периндоприл/амлодипин (5/5–10/10), периндоприл/индапамид, валсартан/амлодипин (5/160), лозартан/ГХТЗ, тройные: периндоприл/амлодипин/индапамид, валсартан/амлодипин/ГХТЗ.</w:t>
      </w:r>
    </w:p>
    <w:p>
      <w:pPr>
        <w:pStyle w:val="ListBullet"/>
        <w:spacing w:after="40"/>
      </w:pPr>
      <w:r>
        <w:rPr>
          <w:sz w:val="20"/>
        </w:rPr>
        <w:t>Стратегия одним шагом: некоторые национальные протоколы допускают старт с низкодозовой тройной SPC при САД ≥ 160 (быстрый контроль, меньше отказов) — данные больших исследований (ESPRIT и др.) поддерживают интенсивный контроль.</w:t>
      </w:r>
    </w:p>
    <w:p>
      <w:pPr>
        <w:pStyle w:val="Heading1"/>
      </w:pPr>
      <w:r>
        <w:t>7. Пошаговый алгоритм (синтез ESH 2023 / ACC-AHA 2025)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81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Шаг</w:t>
            </w:r>
          </w:p>
        </w:tc>
        <w:tc>
          <w:tcPr>
            <w:tcW w:type="dxa" w:w="782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Действие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 Подтверждение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Офисное АД ≥ 140/90 (или ≥ 130/80 при высоком риске) + ДМАД/СМАД; исключить белую форму, псевдорезистентность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Фундамент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Образ жизни (разд. 3) сразу у всех; риск-стратификация (SCORE2/PREVENT)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2. Старт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SPC низкодозовая: иАПФ/БРА + АК (или диуретик); переоценка через 1–3 мес (пациент с прибором ДМАД!)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3. Титрация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 достигнута цель → увеличить дозы SPC до полных; цель ~130/80 (ESH: 120–129/70–79 для 18–64)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4. Тройная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SPC: иАПФ/БРА + АК + тиазидоподобный диуретик; проверить приверженность (опрос, анализы)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5. Четвёртый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+ спиронолактон 25–50 мг (или эплеренон); контроль K+ через 1–2 нед; тогда это резистентная АГ → разд. 9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6. Не забыть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Скрининг вторичной АГ на каждом «тупике»: альдостерон/ренин, ОСАГ, стеноз ПА, кортизол, катехоламины, ТТГ</w:t>
            </w:r>
          </w:p>
        </w:tc>
      </w:tr>
    </w:tbl>
    <w:p>
      <w:pPr>
        <w:pStyle w:val="Heading1"/>
      </w:pPr>
      <w:r>
        <w:t>8. Выбор препаратов при сопутствующих состояниях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49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Состояние</w:t>
            </w:r>
          </w:p>
        </w:tc>
        <w:tc>
          <w:tcPr>
            <w:tcW w:type="dxa" w:w="4195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Препараты выбора</w:t>
            </w:r>
          </w:p>
        </w:tc>
        <w:tc>
          <w:tcPr>
            <w:tcW w:type="dxa" w:w="294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Избегать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Сахарный диабет 2 типа / альбуминурия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иАПФ или БРА (первая линия) + АК/тиазид; SGLT2-ингибиторы и финеренон — нефропротекция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Комбинация иАПФ+БРА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ХБП с eGFR ≥ 30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иАПФ/БРА + тиазидоподобный; eGFR &lt; 30 → петлевой диуретик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Калийсберегающие без контроля K+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ИБС / пост-ИМ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БАБ + иАПФ/БРА (± АК при стенокардии: амлодипин/верапамил)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Короткодействующие дигидропиридины в монотерапии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ХСНнФВ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4 столпа: иАПФ/АРНИ + БАБ + антагонист МР + SGLT2i; АД &lt; 130/80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Недигидропиридиновые АК, высокие дозы диуретиков без показаний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ФП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БАБ или недигидропиридиновые АК (контроль ЧСС) + антикоагулянт по CHA2DS2-VASc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иАПФ+БРА вместе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Беременность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Лабеталол, нифедипин-ретард, метилдопа; цель &lt; 140/90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иАПФ, БРА, прямые ингибиторы ренина (тератогенны!)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Пожилые / frail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Малые дозы SPC (иАПФ/БРА+АК), титрация медленно, контроль ортостаза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Резкие снижения АД, гипонатриемия от диуретиков у женщин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Африканское происхождение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АК или тиазид (первая линия), комбинации с RAS при ХБП/ХСН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Монотерапия иАПФ (менее эффективна)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Аневризма аорты / расслоение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БАБ (снижение dP/dt) до САД 100–120 при расслоении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Чистые вазодилататоры без β-блокады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Астма/ХОБЛ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АК, иАПФ/БРА, тиазиды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Неселективные БАБ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Подагра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АК, иАПФ/БРА, лозартан (уросептический эффект)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Тиазиды в высоких дозах</w:t>
            </w:r>
          </w:p>
        </w:tc>
      </w:tr>
    </w:tbl>
    <w:p>
      <w:pPr>
        <w:pStyle w:val="Heading1"/>
      </w:pPr>
      <w:r>
        <w:t>9. Резистентная (устойчивая) гипертония</w:t>
      </w:r>
    </w:p>
    <w:p>
      <w:r>
        <w:rPr>
          <w:b w:val="0"/>
          <w:i w:val="0"/>
          <w:sz w:val="21"/>
        </w:rPr>
        <w:t>Определение: АД ≥ 140/90 несмотря на три препарата в максимально переносимых дозах, включая диуретик (подтверждено ДМАД/ДМАД, исключена псевдорезистентность и несоблюдение режима). Распространённость ~5–10 % среди гипертоников; у таких пациентов в 20–40 % случаев находят первичный альдостеронизм, часто — апноэ сна, стеноз почечных артерий.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04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7597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Действия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Верификация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ДМАД/СМАД; подсчёт таблеток/аптеки; проверка НПВС, глюкокортикоидов, симпатомиметиков, лакрицы, алкоголя, КОК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Исключить вторичную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Альдостерон/ренин (скрининг всем с резистентной АГ!), ОСАГ (полисомнография), стеноз ПА (УЗДГ), кортизол, метанефрины, ТТГ, креатинин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Оптимизация базы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Тройная комбинация в полных дозах с тиазидоподобным диуретиком; при eGFR &lt; 30 — замена на петлевой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4-й препарат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Спиронолактон 25–50 мг (PATHWAY-2: превосходит доксазозин и бисопролол; −6,6…−8,7 мм рт.ст.); альтернатива — эплеренон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5-й шаг (2024–2026)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Апроцитентан 12,5 мг (FDA 03.2024) или бакдростат 1–2 мг (FDA 05.2026) — см. разд. 10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Интервенция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Ренальная денервация — при непереносимости медикаментов и соответствии критериям исследований (разд. 11)</w:t>
            </w:r>
          </w:p>
        </w:tc>
      </w:tr>
    </w:tbl>
    <w:p>
      <w:pPr>
        <w:pStyle w:val="Heading1"/>
      </w:pPr>
      <w:r>
        <w:t>10. Новая эра фармакологии: 2024–2026</w:t>
      </w:r>
    </w:p>
    <w:p>
      <w:r>
        <w:rPr>
          <w:b w:val="0"/>
          <w:i w:val="0"/>
          <w:sz w:val="20"/>
        </w:rPr>
        <w:t>После почти сорокалетней паузы (последний «новый» механизм — сартаны 1990-х) регуляторы одобрили два принципиально новых класса, ещё два на подходе: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170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Препарат</w:t>
            </w:r>
          </w:p>
        </w:tc>
        <w:tc>
          <w:tcPr>
            <w:tcW w:type="dxa" w:w="204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Класс/механизм</w:t>
            </w:r>
          </w:p>
        </w:tc>
        <w:tc>
          <w:tcPr>
            <w:tcW w:type="dxa" w:w="147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Режим</w:t>
            </w:r>
          </w:p>
        </w:tc>
        <w:tc>
          <w:tcPr>
            <w:tcW w:type="dxa" w:w="215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Эффективность (плацебо-корр.)</w:t>
            </w:r>
          </w:p>
        </w:tc>
        <w:tc>
          <w:tcPr>
            <w:tcW w:type="dxa" w:w="226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Статус / примечания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Апроцитентан (Tryvio)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Двойной антагонист рецепторов эндотелина A/B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12,5 мг 1 р/сут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−4…−6 мм рт.ст. (PRECISION, эффект стабилен 40 нед)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FDA: март 2024; резистентная АГ как дополнение; eGFR ≥ 15; мониторинг отёков/гемоглобина/печёночных ферментов; беременность исключена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Бакдростат (Baxfendy)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Первый оральный ингибитор альдостеронсинтазы (CYP11B2)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1–2 мг 1 р/сут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−8,7…−9,8 мм рт.ст. к фону за 12 нед (BaxHTN, NEJM 2025, n=796)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FDA: 18 мая 2026; неконтролируемая/резистентная АГ; контроль K+ и Na+; дальнейшие исследования при ХБП и ХСН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Лорундрастат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Ингибитор альдостеронсинтазы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пил 1 р/сут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−7…−10 мм рт.ст. (Target-HTN, Advance-HTN); EXPLORE-CKD — позитив при ХБП+резистентной АГ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Фаза 3; одобрения пока нет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Зилебесиран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малая интерферирующая РНК (siRNA) к ангиотензиногену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п/к инъекция 1 раз в 3–6 мес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−9…−12 мм рт.ст. (KARDIA-1) — стойкое подавление синтеза ангиотензиногена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Фаза 3; главный плюс — решение проблемы приверженности; минус — нет антидота при отмене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Викадростат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Ингибитор альдостеронсинтазы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 р/сут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−2…−8 мм рт.ст. (диабетическая болезнь почек)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Фаза 2</w:t>
            </w:r>
          </w:p>
        </w:tc>
      </w:tr>
    </w:tbl>
    <w:p>
      <w:r>
        <w:rPr>
          <w:b w:val="0"/>
          <w:i/>
          <w:sz w:val="20"/>
        </w:rPr>
        <w:t>Логика нового поколения: две трети резистентной АГ объясняются избытком альдостерона («спиронолактоновый парадокс» PATHWAY-2), поэтому ингибиторы альдостеронсинтазы бьют в корень, минуя побочные эффекты классических антагонистов МР. Зилебесиран — первый «препарат приверженности»: укол дважды в год вместо 365 приёмов таблеток.</w:t>
      </w:r>
    </w:p>
    <w:p>
      <w:pPr>
        <w:pStyle w:val="Heading1"/>
      </w:pPr>
      <w:r>
        <w:t>11. Интервенционные и аппаратные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92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238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Суть</w:t>
            </w:r>
          </w:p>
        </w:tc>
        <w:tc>
          <w:tcPr>
            <w:tcW w:type="dxa" w:w="306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Доказательства</w:t>
            </w:r>
          </w:p>
        </w:tc>
        <w:tc>
          <w:tcPr>
            <w:tcW w:type="dxa" w:w="226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Место сегодня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Ренальная денервация (РДА)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Катетерная радиочастотная/ультразвуковая аблация почечных нервов (Symplicity Spyral, Paradise)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RADIANCE-HTN, SPYRAL HTN-OFF MED: −5…−8 мм рт.ст. САД (СМАД) vs шам; GSR DEFINE: эффект сохраняется 2+ года; безопасность высокая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FDA одобрила (2023). ESH 2023: опция при резистентной АГ в центрах, соответствующих критериям исследований; ACC/AHA 2025: резерв для пациентов с НЕПЕРЕНОСИМОСТЬЮ медикаментов (эффект скромнее спиронолактона)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Барорецепторная стимуляция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Имплант каротидного баростимулятора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Умеренный эффект, дороговизна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Единичные центры, редкие показания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CPAP-терапия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Лечение синдрома апноэ сна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−3…−7 мм рт.ст. при тяжёлом ОСАГ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Обязательное дополнение при ОСАГ</w:t>
            </w:r>
          </w:p>
        </w:tc>
      </w:tr>
    </w:tbl>
    <w:p>
      <w:pPr>
        <w:pStyle w:val="Heading1"/>
      </w:pPr>
      <w:r>
        <w:t>12. Гипертензивные кризы: алгоритм купирования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94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Ситуация</w:t>
            </w:r>
          </w:p>
        </w:tc>
        <w:tc>
          <w:tcPr>
            <w:tcW w:type="dxa" w:w="6690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Тактика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Неосложнённый криз (АД &gt; 180/120 без поражения органов)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Перорально, снижение в течение 24–48 ч: каптоприл 12,5–25 мг (повтор через 30–60 мин) или моксонидин 0,2–0,4 мг, или карведилол; покой, ДМАД; плановая коррекция терапии. ЗАПРЕЩЁН сублингвальный нифедипин (ишемия мозга/миокарда непредсказуема)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Осложнённый криз (энцефалопатия, ОКС, отёк лёгких, расслоение, эклампсия, инсульт)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Реанимация, в/в: урапидил, лабеталол, эсмолол, никардипин, нитропруссид; правило: −25 % за 1-й час, ~160/100–110 за 2–6 ч, нормализация за 24–48 ч (кроме расслоения: быстрым снижением к 100–120 и эклампсии)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Особые сценарии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Расслоение аорты: β-блокада первой (эсмолол), затем вазодилататор, САД 100–120 быстро; эклампсия: магнезия + лабеталол/нифедипин; инсульт ишемический: снижать только &gt; 220/120 (−15 % первые 24 ч); отёк лёгких: нитроглицерин в/в + петлевой диуретик</w:t>
            </w:r>
          </w:p>
        </w:tc>
      </w:tr>
    </w:tbl>
    <w:p>
      <w:pPr>
        <w:pStyle w:val="Heading1"/>
      </w:pPr>
      <w:r>
        <w:t>13. Мониторинг, приверженность и частые ловушки</w:t>
      </w:r>
    </w:p>
    <w:p>
      <w:pPr>
        <w:pStyle w:val="ListBullet"/>
        <w:spacing w:after="40"/>
      </w:pPr>
      <w:r>
        <w:rPr>
          <w:sz w:val="20"/>
        </w:rPr>
        <w:t>Домашнее АД (ДМАД): 7 дней подряд, утром и вечером, по 2 измерения; среднее за дни 2–7. Цель дома &lt; 135/85 (≈ офисное 140/90) или &lt; 130/80 при интенсивном контроле.</w:t>
      </w:r>
    </w:p>
    <w:p>
      <w:pPr>
        <w:pStyle w:val="ListBullet"/>
        <w:spacing w:after="40"/>
      </w:pPr>
      <w:r>
        <w:rPr>
          <w:sz w:val="20"/>
        </w:rPr>
        <w:t>Теле-мониторинг с передачей данных врачу улучшает контроль сильнее редких визитов.</w:t>
      </w:r>
    </w:p>
    <w:p>
      <w:pPr>
        <w:pStyle w:val="ListBullet"/>
        <w:spacing w:after="40"/>
      </w:pPr>
      <w:r>
        <w:rPr>
          <w:sz w:val="20"/>
        </w:rPr>
        <w:t>Ловушка №1 — «вечерний приём»: крупное РКИ TIME и исследование Hygia — противоречивые данные; приоритет — регулярность, а не время приёма.</w:t>
      </w:r>
    </w:p>
    <w:p>
      <w:pPr>
        <w:pStyle w:val="ListBullet"/>
        <w:spacing w:after="40"/>
      </w:pPr>
      <w:r>
        <w:rPr>
          <w:sz w:val="20"/>
        </w:rPr>
        <w:t>Ловушка №2 — недооценка приверженности: до 50 % «резистентных» не принимают препараты; решение — фиксированные комбинации (одна таблетка), упрощение схемы, зилебесиран в будущем.</w:t>
      </w:r>
    </w:p>
    <w:p>
      <w:pPr>
        <w:pStyle w:val="ListBullet"/>
        <w:spacing w:after="40"/>
      </w:pPr>
      <w:r>
        <w:rPr>
          <w:sz w:val="20"/>
        </w:rPr>
        <w:t>Ловушка №3 — отёки голеней от амлодипина путают с ХСН и «лечат» диуретиками; правильное решение — комбинация с иАПФ/БРА.</w:t>
      </w:r>
    </w:p>
    <w:p>
      <w:pPr>
        <w:pStyle w:val="ListBullet"/>
        <w:spacing w:after="40"/>
      </w:pPr>
      <w:r>
        <w:rPr>
          <w:sz w:val="20"/>
        </w:rPr>
        <w:t>Ловушка №4 — АГ «не болит»: цель терапии — прогноз (инсульт/инфаркт/почки/деменция), а не самочувствие; ошибка отмены при «нормализации».</w:t>
      </w:r>
    </w:p>
    <w:p>
      <w:pPr>
        <w:pStyle w:val="ListBullet"/>
        <w:spacing w:after="40"/>
      </w:pPr>
      <w:r>
        <w:rPr>
          <w:sz w:val="20"/>
        </w:rPr>
        <w:t>Лабораторный минимум на фоне терапии: K+, креатинин/eGFR через 1–2 нед после старт/титрации RAS-блокаторов, диуретиков, спиронолактона; мочевая кислота на диуретиках; HbA1c/липиды ежегодно.</w:t>
      </w:r>
    </w:p>
    <w:p>
      <w:pPr>
        <w:pStyle w:val="Heading1"/>
      </w:pPr>
      <w:r>
        <w:t>14. Десять практических выводов</w:t>
      </w:r>
    </w:p>
    <w:p>
      <w:pPr>
        <w:pStyle w:val="ListBullet"/>
        <w:spacing w:after="40"/>
      </w:pPr>
      <w:r>
        <w:rPr>
          <w:sz w:val="20"/>
        </w:rPr>
        <w:t>1. Диагноз подтверждать вне офиса (ДМАД/СМАД) — до 25 % «гипертоников» это белая форма.</w:t>
      </w:r>
    </w:p>
    <w:p>
      <w:pPr>
        <w:pStyle w:val="ListBullet"/>
        <w:spacing w:after="40"/>
      </w:pPr>
      <w:r>
        <w:rPr>
          <w:sz w:val="20"/>
        </w:rPr>
        <w:t>2. Цель почти для всех — &lt; 130/80 (ESH: 120–129/70–79 в 18–64; мягче у frail ≥ 80 лет).</w:t>
      </w:r>
    </w:p>
    <w:p>
      <w:pPr>
        <w:pStyle w:val="ListBullet"/>
        <w:spacing w:after="40"/>
      </w:pPr>
      <w:r>
        <w:rPr>
          <w:sz w:val="20"/>
        </w:rPr>
        <w:t>3. Фундамент — соль &lt; 5 г, вес, 150 мин/нед движения, изометрика, алкоголь ↓; эффект сопоставим с таблеткой.</w:t>
      </w:r>
    </w:p>
    <w:p>
      <w:pPr>
        <w:pStyle w:val="ListBullet"/>
        <w:spacing w:after="40"/>
      </w:pPr>
      <w:r>
        <w:rPr>
          <w:sz w:val="20"/>
        </w:rPr>
        <w:t>4. Старт у большинства — низкодозовая двойная SPC: иАПФ/БРА + АК (или тиазидоподобный диуретик).</w:t>
      </w:r>
    </w:p>
    <w:p>
      <w:pPr>
        <w:pStyle w:val="ListBullet"/>
        <w:spacing w:after="40"/>
      </w:pPr>
      <w:r>
        <w:rPr>
          <w:sz w:val="20"/>
        </w:rPr>
        <w:t>5. иАПФ и БРА не сочетать никогда; иАПФ и БРА не применять при беременности никогда.</w:t>
      </w:r>
    </w:p>
    <w:p>
      <w:pPr>
        <w:pStyle w:val="ListBullet"/>
        <w:spacing w:after="40"/>
      </w:pPr>
      <w:r>
        <w:rPr>
          <w:sz w:val="20"/>
        </w:rPr>
        <w:t>6. БАБ — не «просто от давления», а по кардиальным показаниям (ИБС, ХСНнФВ, ФП).</w:t>
      </w:r>
    </w:p>
    <w:p>
      <w:pPr>
        <w:pStyle w:val="ListBullet"/>
        <w:spacing w:after="40"/>
      </w:pPr>
      <w:r>
        <w:rPr>
          <w:sz w:val="20"/>
        </w:rPr>
        <w:t>7. Тиазидоподобные (индапамид, хлорталидон) предпочтительнее гидрохлортиазида; при eGFR &lt; 30 — петлевые.</w:t>
      </w:r>
    </w:p>
    <w:p>
      <w:pPr>
        <w:pStyle w:val="ListBullet"/>
        <w:spacing w:after="40"/>
      </w:pPr>
      <w:r>
        <w:rPr>
          <w:sz w:val="20"/>
        </w:rPr>
        <w:t>8. Четвёртый препарат при резистентности — спиронолактон; скрининг первичного альдостеронизма обязателен.</w:t>
      </w:r>
    </w:p>
    <w:p>
      <w:pPr>
        <w:pStyle w:val="ListBullet"/>
        <w:spacing w:after="40"/>
      </w:pPr>
      <w:r>
        <w:rPr>
          <w:sz w:val="20"/>
        </w:rPr>
        <w:t>9. 2024–2026 открыли новую эру: апроцитентан и бакдростат уже одобрены FDA, зилебесиран (инъекция раз в 3–6 мес) на подходе; ренальная денервация — реальная опция при непереносимости лекарств.</w:t>
      </w:r>
    </w:p>
    <w:p>
      <w:pPr>
        <w:pStyle w:val="ListBullet"/>
        <w:spacing w:after="40"/>
      </w:pPr>
      <w:r>
        <w:rPr>
          <w:sz w:val="20"/>
        </w:rPr>
        <w:t>10. Криз без осложнений лечится каптоприлом внутрь и плановой коррекцией схемы; сублингвальный нифедипин — вне закона.</w:t>
      </w:r>
    </w:p>
    <w:p>
      <w:pPr>
        <w:pStyle w:val="Heading1"/>
      </w:pPr>
      <w:r>
        <w:t>15. Основные источники</w:t>
      </w:r>
    </w:p>
    <w:p>
      <w:pPr>
        <w:spacing w:after="60"/>
      </w:pPr>
      <w:r>
        <w:rPr>
          <w:sz w:val="18"/>
        </w:rPr>
        <w:t>1. Mancia G. et al. 2023 ESH Guidelines for the management of arterial hypertension // J Hypertens. 2023;41(12):1874–2071.</w:t>
      </w:r>
    </w:p>
    <w:p>
      <w:pPr>
        <w:spacing w:after="60"/>
      </w:pPr>
      <w:r>
        <w:rPr>
          <w:sz w:val="18"/>
        </w:rPr>
        <w:t>2. 2025 AHA/ACC/AANP/…/SGIM Guideline for the Prevention, Detection, Evaluation and Management of High Blood Pressure in Adults // Circulation / JACC. 2025. DOI: 10.1016/j.jacc.2025.05.007.</w:t>
      </w:r>
    </w:p>
    <w:p>
      <w:pPr>
        <w:spacing w:after="60"/>
      </w:pPr>
      <w:r>
        <w:rPr>
          <w:sz w:val="18"/>
        </w:rPr>
        <w:t>3. ACC. New in Clinical Guidance: High Blood Pressure Focus of New ACC/AHA Guideline. 2025.</w:t>
      </w:r>
    </w:p>
    <w:p>
      <w:pPr>
        <w:spacing w:after="60"/>
      </w:pPr>
      <w:r>
        <w:rPr>
          <w:sz w:val="18"/>
        </w:rPr>
        <w:t>4. Medscape. Hypertension, Adults: 2025 AHA/ACC Guideline Summary. 2026.</w:t>
      </w:r>
    </w:p>
    <w:p>
      <w:pPr>
        <w:spacing w:after="60"/>
      </w:pPr>
      <w:r>
        <w:rPr>
          <w:sz w:val="18"/>
        </w:rPr>
        <w:t>5. Aprocitentan — PRECISION trial (Nature Medicine, 2022); FDA approval March 2024 (Tryvio, Idorsia).</w:t>
      </w:r>
    </w:p>
    <w:p>
      <w:pPr>
        <w:spacing w:after="60"/>
      </w:pPr>
      <w:r>
        <w:rPr>
          <w:sz w:val="18"/>
        </w:rPr>
        <w:t>6. BaxHTN Phase III (NEJM 2025; представлено на ESC 2025); FDA approval of baxdrostat (Baxfendy), 18 мая 2026 г. — ACC News, Medical Daily, 2026.</w:t>
      </w:r>
    </w:p>
    <w:p>
      <w:pPr>
        <w:spacing w:after="60"/>
      </w:pPr>
      <w:r>
        <w:rPr>
          <w:sz w:val="18"/>
        </w:rPr>
        <w:t>7. KARDIA-1 (zilebesiran, NEJM 2024); New Drugs on the Horizon for Hypertension // ScienceDirect, 2026 (сводная таблица новых агентов).</w:t>
      </w:r>
    </w:p>
    <w:p>
      <w:pPr>
        <w:spacing w:after="60"/>
      </w:pPr>
      <w:r>
        <w:rPr>
          <w:sz w:val="18"/>
        </w:rPr>
        <w:t>8. Healio. The battle against resistant hypertension: new guidelines, drugs and treatment options. 09.12.2025.</w:t>
      </w:r>
    </w:p>
    <w:p>
      <w:pPr>
        <w:spacing w:after="60"/>
      </w:pPr>
      <w:r>
        <w:rPr>
          <w:sz w:val="18"/>
        </w:rPr>
        <w:t>9. Williams B. et al. PATHWAY-2 (spironolactone in resistant hypertension) // Lancet. 2015;386:2059–2068.</w:t>
      </w:r>
    </w:p>
    <w:p>
      <w:pPr>
        <w:spacing w:after="60"/>
      </w:pPr>
      <w:r>
        <w:rPr>
          <w:sz w:val="18"/>
        </w:rPr>
        <w:t>10. Dahlöf B. et al. ACCOMPLISH // NEJM. 2008;359:2417–2428.</w:t>
      </w:r>
    </w:p>
    <w:p>
      <w:pPr>
        <w:spacing w:after="60"/>
      </w:pPr>
      <w:r>
        <w:rPr>
          <w:sz w:val="18"/>
        </w:rPr>
        <w:t>11. ONTARGET Investigators // NEJM. 2008;358:1547–1559; ALTITUDE // NEJM. 2012;367:2243–2254.</w:t>
      </w:r>
    </w:p>
    <w:p>
      <w:pPr>
        <w:spacing w:after="60"/>
      </w:pPr>
      <w:r>
        <w:rPr>
          <w:sz w:val="18"/>
        </w:rPr>
        <w:t>12. RADIANCE-HTN SOLO // Lancet 2018; SPYRAL HTN-OFF MED // Lancet 2018; GSR DEFINE 2-yr outcomes // Circulation 2022.</w:t>
      </w:r>
    </w:p>
    <w:p>
      <w:pPr>
        <w:spacing w:after="60"/>
      </w:pPr>
      <w:r>
        <w:rPr>
          <w:sz w:val="18"/>
        </w:rPr>
        <w:t>13. TIME study (morning vs evening dosing) // Lancet. 2022;400:1683–1692.</w:t>
      </w:r>
    </w:p>
    <w:p>
      <w:pPr>
        <w:spacing w:after="60"/>
      </w:pPr>
      <w:r>
        <w:rPr>
          <w:sz w:val="18"/>
        </w:rPr>
        <w:t>14. ALLHAT // JAMA 2002; HYVET // NEJM 2008; PROGRESS // Lancet 2001; LIFE // Lancet 2002; ASCOT // Lancet 2005.</w:t>
      </w:r>
    </w:p>
    <w:p>
      <w:pPr>
        <w:spacing w:after="60"/>
      </w:pPr>
      <w:r>
        <w:rPr>
          <w:sz w:val="18"/>
        </w:rPr>
        <w:t>15. EA/ESI. Exercise training and blood pressure: meta-analyses (изометрические тренировки) — отражено в ACC/AHA 2025.</w:t>
      </w:r>
    </w:p>
    <w:p>
      <w:r>
        <w:rPr>
          <w:b w:val="0"/>
          <w:i w:val="0"/>
          <w:sz w:val="12"/>
        </w:rPr>
      </w:r>
    </w:p>
    <w:p>
      <w:r>
        <w:rPr>
          <w:b w:val="0"/>
          <w:i/>
          <w:sz w:val="18"/>
        </w:rPr>
        <w:t>Настоящий аналитический обзор носит справочный характер и не заменяет действующие клинические рекомендации и очную консультацию врача. Дозировки указаны для взрослых, требуют индивидуальной коррекции по функции почек, возрасту и сопутствующей терапии.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