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424C" w14:textId="77777777" w:rsidR="00881D75" w:rsidRDefault="00881D75" w:rsidP="00881D75">
      <w:pPr>
        <w:pStyle w:val="NormalWeb"/>
        <w:spacing w:before="0" w:beforeAutospacing="0"/>
        <w:rPr>
          <w:rFonts w:ascii="Arial" w:hAnsi="Arial" w:cs="Arial"/>
          <w:color w:val="373A3C"/>
        </w:rPr>
      </w:pPr>
      <w:r>
        <w:rPr>
          <w:rFonts w:ascii="Arial" w:hAnsi="Arial" w:cs="Arial"/>
          <w:color w:val="373A3C"/>
        </w:rPr>
        <w:t xml:space="preserve">Hi </w:t>
      </w:r>
      <w:proofErr w:type="spellStart"/>
      <w:r>
        <w:rPr>
          <w:rFonts w:ascii="Arial" w:hAnsi="Arial" w:cs="Arial"/>
          <w:color w:val="373A3C"/>
        </w:rPr>
        <w:t>Zihaad</w:t>
      </w:r>
      <w:proofErr w:type="spellEnd"/>
      <w:r>
        <w:rPr>
          <w:rFonts w:ascii="Arial" w:hAnsi="Arial" w:cs="Arial"/>
          <w:color w:val="373A3C"/>
        </w:rPr>
        <w:t>,</w:t>
      </w:r>
    </w:p>
    <w:p w14:paraId="06E01B0E" w14:textId="77777777" w:rsidR="00881D75" w:rsidRDefault="00881D75" w:rsidP="00881D75">
      <w:pPr>
        <w:pStyle w:val="NormalWeb"/>
        <w:spacing w:before="0" w:beforeAutospacing="0"/>
        <w:rPr>
          <w:rFonts w:ascii="Arial" w:hAnsi="Arial" w:cs="Arial"/>
          <w:color w:val="373A3C"/>
        </w:rPr>
      </w:pPr>
      <w:r>
        <w:rPr>
          <w:rFonts w:ascii="Arial" w:hAnsi="Arial" w:cs="Arial"/>
          <w:color w:val="373A3C"/>
        </w:rPr>
        <w:t>You have provided a good selection of mitigations.</w:t>
      </w:r>
    </w:p>
    <w:p w14:paraId="5E7A9977" w14:textId="77777777" w:rsidR="00881D75" w:rsidRDefault="00881D75" w:rsidP="00881D75">
      <w:pPr>
        <w:pStyle w:val="NormalWeb"/>
        <w:spacing w:before="0" w:beforeAutospacing="0"/>
        <w:rPr>
          <w:rFonts w:ascii="Arial" w:hAnsi="Arial" w:cs="Arial"/>
          <w:color w:val="373A3C"/>
        </w:rPr>
      </w:pPr>
      <w:proofErr w:type="spellStart"/>
      <w:r>
        <w:rPr>
          <w:rFonts w:ascii="Arial" w:hAnsi="Arial" w:cs="Arial"/>
          <w:color w:val="373A3C"/>
        </w:rPr>
        <w:t>Gollakota</w:t>
      </w:r>
      <w:proofErr w:type="spellEnd"/>
      <w:r>
        <w:rPr>
          <w:rFonts w:ascii="Arial" w:hAnsi="Arial" w:cs="Arial"/>
          <w:color w:val="373A3C"/>
        </w:rPr>
        <w:t xml:space="preserve"> et al. (2011) recommend a further technical solution in a separate physical device used to prevent any direct access to the medical device thus reducing the risk of certain attacks, including certain denial of service attacks. To further the holistic approach, establishing security regulations for the medical device manufacturing industry would increase understanding of the associated threats and vulnerabilities whilst driving better security practices (Martinez, 2018).</w:t>
      </w:r>
    </w:p>
    <w:p w14:paraId="205E4F9A" w14:textId="77777777" w:rsidR="00881D75" w:rsidRDefault="00881D75" w:rsidP="00881D75">
      <w:pPr>
        <w:pStyle w:val="NormalWeb"/>
        <w:spacing w:before="0" w:beforeAutospacing="0"/>
        <w:rPr>
          <w:rFonts w:ascii="Arial" w:hAnsi="Arial" w:cs="Arial"/>
          <w:color w:val="373A3C"/>
        </w:rPr>
      </w:pPr>
      <w:r>
        <w:rPr>
          <w:rFonts w:ascii="Arial" w:hAnsi="Arial" w:cs="Arial"/>
          <w:color w:val="373A3C"/>
        </w:rPr>
        <w:t xml:space="preserve">Regards, </w:t>
      </w:r>
      <w:proofErr w:type="spellStart"/>
      <w:r>
        <w:rPr>
          <w:rFonts w:ascii="Arial" w:hAnsi="Arial" w:cs="Arial"/>
          <w:color w:val="373A3C"/>
        </w:rPr>
        <w:t>Beran</w:t>
      </w:r>
      <w:proofErr w:type="spellEnd"/>
    </w:p>
    <w:p w14:paraId="5D208848" w14:textId="77777777" w:rsidR="00881D75" w:rsidRDefault="00881D75" w:rsidP="00881D75">
      <w:pPr>
        <w:pStyle w:val="NormalWeb"/>
        <w:spacing w:before="0" w:beforeAutospacing="0"/>
        <w:rPr>
          <w:rFonts w:ascii="Arial" w:hAnsi="Arial" w:cs="Arial"/>
          <w:color w:val="373A3C"/>
        </w:rPr>
      </w:pPr>
      <w:r>
        <w:rPr>
          <w:rFonts w:ascii="Arial" w:hAnsi="Arial" w:cs="Arial"/>
          <w:color w:val="373A3C"/>
        </w:rPr>
        <w:t>References</w:t>
      </w:r>
    </w:p>
    <w:p w14:paraId="44191AFB" w14:textId="77777777" w:rsidR="00881D75" w:rsidRDefault="00881D75" w:rsidP="00881D75">
      <w:pPr>
        <w:pStyle w:val="NormalWeb"/>
        <w:spacing w:before="0" w:beforeAutospacing="0"/>
        <w:rPr>
          <w:rFonts w:ascii="Arial" w:hAnsi="Arial" w:cs="Arial"/>
          <w:color w:val="373A3C"/>
        </w:rPr>
      </w:pPr>
      <w:proofErr w:type="spellStart"/>
      <w:r>
        <w:rPr>
          <w:rFonts w:ascii="Arial" w:hAnsi="Arial" w:cs="Arial"/>
          <w:color w:val="373A3C"/>
        </w:rPr>
        <w:t>Gollakota</w:t>
      </w:r>
      <w:proofErr w:type="spellEnd"/>
      <w:r>
        <w:rPr>
          <w:rFonts w:ascii="Arial" w:hAnsi="Arial" w:cs="Arial"/>
          <w:color w:val="373A3C"/>
        </w:rPr>
        <w:t xml:space="preserve">, S., </w:t>
      </w:r>
      <w:proofErr w:type="spellStart"/>
      <w:r>
        <w:rPr>
          <w:rFonts w:ascii="Arial" w:hAnsi="Arial" w:cs="Arial"/>
          <w:color w:val="373A3C"/>
        </w:rPr>
        <w:t>Hassanieh</w:t>
      </w:r>
      <w:proofErr w:type="spellEnd"/>
      <w:r>
        <w:rPr>
          <w:rFonts w:ascii="Arial" w:hAnsi="Arial" w:cs="Arial"/>
          <w:color w:val="373A3C"/>
        </w:rPr>
        <w:t xml:space="preserve">, H., Ransford, B., </w:t>
      </w:r>
      <w:proofErr w:type="spellStart"/>
      <w:r>
        <w:rPr>
          <w:rFonts w:ascii="Arial" w:hAnsi="Arial" w:cs="Arial"/>
          <w:color w:val="373A3C"/>
        </w:rPr>
        <w:t>Katabi</w:t>
      </w:r>
      <w:proofErr w:type="spellEnd"/>
      <w:r>
        <w:rPr>
          <w:rFonts w:ascii="Arial" w:hAnsi="Arial" w:cs="Arial"/>
          <w:color w:val="373A3C"/>
        </w:rPr>
        <w:t>, D., &amp; Fu, K. (2011) ‘They Can Hear Your Heartbeats: Non Invasive Security for Implantable Medical Devices’, ACM SIGCOMM 2011 Conference on Applications, Technologies, Architectures, and Protocols for Computer Communications. Toronto, Canada, 15-19 August.</w:t>
      </w:r>
    </w:p>
    <w:p w14:paraId="122CED72" w14:textId="77777777" w:rsidR="00881D75" w:rsidRDefault="00881D75" w:rsidP="00881D75">
      <w:pPr>
        <w:pStyle w:val="NormalWeb"/>
        <w:spacing w:before="0" w:beforeAutospacing="0"/>
        <w:rPr>
          <w:rFonts w:ascii="Arial" w:hAnsi="Arial" w:cs="Arial"/>
          <w:color w:val="373A3C"/>
        </w:rPr>
      </w:pPr>
      <w:r>
        <w:rPr>
          <w:rFonts w:ascii="Arial" w:hAnsi="Arial" w:cs="Arial"/>
          <w:color w:val="373A3C"/>
        </w:rPr>
        <w:t>Martinez, J. (2018) ‘Medical Device Security in the IoT Age’, 9th IEEE Annual Ubiquitous Computing, Electronics &amp; Mobile Communication Conference (UEMCON). New York, USA, 8-10 November. IEEE.</w:t>
      </w:r>
    </w:p>
    <w:p w14:paraId="16ACDAAD" w14:textId="77777777" w:rsidR="00237B92" w:rsidRDefault="00237B92" w:rsidP="00881D75"/>
    <w:sectPr w:rsidR="00237B9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CE4B8" w14:textId="77777777" w:rsidR="00B42570" w:rsidRDefault="00B42570" w:rsidP="00881D75">
      <w:r>
        <w:separator/>
      </w:r>
    </w:p>
  </w:endnote>
  <w:endnote w:type="continuationSeparator" w:id="0">
    <w:p w14:paraId="1E303789" w14:textId="77777777" w:rsidR="00B42570" w:rsidRDefault="00B42570" w:rsidP="0088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F934" w14:textId="77777777" w:rsidR="00881D75" w:rsidRDefault="00881D75">
    <w:pPr>
      <w:pStyle w:val="Footer"/>
    </w:pPr>
    <w:r>
      <w:rPr>
        <w:noProof/>
      </w:rPr>
      <mc:AlternateContent>
        <mc:Choice Requires="wps">
          <w:drawing>
            <wp:anchor distT="0" distB="0" distL="0" distR="0" simplePos="0" relativeHeight="251659264" behindDoc="0" locked="0" layoutInCell="1" allowOverlap="1" wp14:anchorId="52462272" wp14:editId="67A4552A">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41A583" w14:textId="77777777" w:rsidR="00881D75" w:rsidRPr="00881D75" w:rsidRDefault="00881D75">
                          <w:pPr>
                            <w:rPr>
                              <w:rFonts w:ascii="Calibri" w:eastAsia="Calibri" w:hAnsi="Calibri" w:cs="Calibri"/>
                              <w:color w:val="000000"/>
                              <w:sz w:val="14"/>
                              <w:szCs w:val="14"/>
                            </w:rPr>
                          </w:pPr>
                          <w:r w:rsidRPr="00881D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2462272"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3541A583" w14:textId="77777777" w:rsidR="00881D75" w:rsidRPr="00881D75" w:rsidRDefault="00881D75">
                    <w:pPr>
                      <w:rPr>
                        <w:rFonts w:ascii="Calibri" w:eastAsia="Calibri" w:hAnsi="Calibri" w:cs="Calibri"/>
                        <w:color w:val="000000"/>
                        <w:sz w:val="14"/>
                        <w:szCs w:val="14"/>
                      </w:rPr>
                    </w:pPr>
                    <w:r w:rsidRPr="00881D75">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7151" w14:textId="77777777" w:rsidR="00881D75" w:rsidRDefault="00881D75">
    <w:pPr>
      <w:pStyle w:val="Footer"/>
    </w:pPr>
    <w:r>
      <w:rPr>
        <w:noProof/>
      </w:rPr>
      <mc:AlternateContent>
        <mc:Choice Requires="wps">
          <w:drawing>
            <wp:anchor distT="0" distB="0" distL="0" distR="0" simplePos="0" relativeHeight="251660288" behindDoc="0" locked="0" layoutInCell="1" allowOverlap="1" wp14:anchorId="26641FB9" wp14:editId="6A21D286">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E3B102" w14:textId="77777777" w:rsidR="00881D75" w:rsidRPr="00881D75" w:rsidRDefault="00881D75">
                          <w:pPr>
                            <w:rPr>
                              <w:rFonts w:ascii="Calibri" w:eastAsia="Calibri" w:hAnsi="Calibri" w:cs="Calibri"/>
                              <w:color w:val="000000"/>
                              <w:sz w:val="14"/>
                              <w:szCs w:val="14"/>
                            </w:rPr>
                          </w:pPr>
                          <w:r w:rsidRPr="00881D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6641FB9"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29E3B102" w14:textId="77777777" w:rsidR="00881D75" w:rsidRPr="00881D75" w:rsidRDefault="00881D75">
                    <w:pPr>
                      <w:rPr>
                        <w:rFonts w:ascii="Calibri" w:eastAsia="Calibri" w:hAnsi="Calibri" w:cs="Calibri"/>
                        <w:color w:val="000000"/>
                        <w:sz w:val="14"/>
                        <w:szCs w:val="14"/>
                      </w:rPr>
                    </w:pPr>
                    <w:r w:rsidRPr="00881D75">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4062" w14:textId="77777777" w:rsidR="00881D75" w:rsidRDefault="00881D75">
    <w:pPr>
      <w:pStyle w:val="Footer"/>
    </w:pPr>
    <w:r>
      <w:rPr>
        <w:noProof/>
      </w:rPr>
      <mc:AlternateContent>
        <mc:Choice Requires="wps">
          <w:drawing>
            <wp:anchor distT="0" distB="0" distL="0" distR="0" simplePos="0" relativeHeight="251658240" behindDoc="0" locked="0" layoutInCell="1" allowOverlap="1" wp14:anchorId="2E96421C" wp14:editId="5573076F">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F1104E" w14:textId="77777777" w:rsidR="00881D75" w:rsidRPr="00881D75" w:rsidRDefault="00881D75">
                          <w:pPr>
                            <w:rPr>
                              <w:rFonts w:ascii="Calibri" w:eastAsia="Calibri" w:hAnsi="Calibri" w:cs="Calibri"/>
                              <w:color w:val="000000"/>
                              <w:sz w:val="14"/>
                              <w:szCs w:val="14"/>
                            </w:rPr>
                          </w:pPr>
                          <w:r w:rsidRPr="00881D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E96421C"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38F1104E" w14:textId="77777777" w:rsidR="00881D75" w:rsidRPr="00881D75" w:rsidRDefault="00881D75">
                    <w:pPr>
                      <w:rPr>
                        <w:rFonts w:ascii="Calibri" w:eastAsia="Calibri" w:hAnsi="Calibri" w:cs="Calibri"/>
                        <w:color w:val="000000"/>
                        <w:sz w:val="14"/>
                        <w:szCs w:val="14"/>
                      </w:rPr>
                    </w:pPr>
                    <w:r w:rsidRPr="00881D75">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FF5C" w14:textId="77777777" w:rsidR="00B42570" w:rsidRDefault="00B42570" w:rsidP="00881D75">
      <w:r>
        <w:separator/>
      </w:r>
    </w:p>
  </w:footnote>
  <w:footnote w:type="continuationSeparator" w:id="0">
    <w:p w14:paraId="19D1CCCF" w14:textId="77777777" w:rsidR="00B42570" w:rsidRDefault="00B42570" w:rsidP="0088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8E39B" w14:textId="77777777" w:rsidR="00881D75" w:rsidRDefault="00881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F1CF" w14:textId="77777777" w:rsidR="00881D75" w:rsidRDefault="00881D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EF09" w14:textId="77777777" w:rsidR="00881D75" w:rsidRDefault="00881D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75"/>
    <w:rsid w:val="0020668B"/>
    <w:rsid w:val="00237B92"/>
    <w:rsid w:val="007955A9"/>
    <w:rsid w:val="00881D75"/>
    <w:rsid w:val="00B425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B8B392C"/>
  <w15:chartTrackingRefBased/>
  <w15:docId w15:val="{081ACACC-2750-AC44-BAEB-2A1638E7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D75"/>
    <w:pPr>
      <w:tabs>
        <w:tab w:val="center" w:pos="4513"/>
        <w:tab w:val="right" w:pos="9026"/>
      </w:tabs>
    </w:pPr>
  </w:style>
  <w:style w:type="character" w:customStyle="1" w:styleId="HeaderChar">
    <w:name w:val="Header Char"/>
    <w:basedOn w:val="DefaultParagraphFont"/>
    <w:link w:val="Header"/>
    <w:uiPriority w:val="99"/>
    <w:rsid w:val="00881D75"/>
  </w:style>
  <w:style w:type="paragraph" w:styleId="Footer">
    <w:name w:val="footer"/>
    <w:basedOn w:val="Normal"/>
    <w:link w:val="FooterChar"/>
    <w:uiPriority w:val="99"/>
    <w:unhideWhenUsed/>
    <w:rsid w:val="00881D75"/>
    <w:pPr>
      <w:tabs>
        <w:tab w:val="center" w:pos="4513"/>
        <w:tab w:val="right" w:pos="9026"/>
      </w:tabs>
    </w:pPr>
  </w:style>
  <w:style w:type="character" w:customStyle="1" w:styleId="FooterChar">
    <w:name w:val="Footer Char"/>
    <w:basedOn w:val="DefaultParagraphFont"/>
    <w:link w:val="Footer"/>
    <w:uiPriority w:val="99"/>
    <w:rsid w:val="00881D75"/>
  </w:style>
  <w:style w:type="paragraph" w:styleId="NormalWeb">
    <w:name w:val="Normal (Web)"/>
    <w:basedOn w:val="Normal"/>
    <w:uiPriority w:val="99"/>
    <w:semiHidden/>
    <w:unhideWhenUsed/>
    <w:rsid w:val="00881D7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7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2021-12-22T17:32:00Z</dcterms:created>
  <dcterms:modified xsi:type="dcterms:W3CDTF">2021-12-22T17:32:00Z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2021-12-22T17:32:06Z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a3b64ebd-754c-4ed6-ab75-a302d0e79528</vt:lpwstr>
  </property>
  <property fmtid="{D5CDD505-2E9C-101B-9397-08002B2CF9AE}" pid="11" name="MSIP_Label_0359f705-2ba0-454b-9cfc-6ce5bcaac040_ContentBits">
    <vt:lpwstr>2</vt:lpwstr>
  </property>
</Properties>
</file>