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184E9" w14:textId="1B0E1551" w:rsidR="000B14DD" w:rsidRPr="003A3084" w:rsidRDefault="004712D5" w:rsidP="007F2D9C">
      <w:pPr>
        <w:spacing w:line="360" w:lineRule="auto"/>
        <w:jc w:val="both"/>
        <w:rPr>
          <w:rFonts w:ascii="Arial" w:hAnsi="Arial" w:cs="Arial"/>
          <w:color w:val="000000" w:themeColor="text1"/>
          <w:lang w:val="en-GB"/>
        </w:rPr>
      </w:pPr>
      <w:r w:rsidRPr="003A3084">
        <w:rPr>
          <w:rFonts w:ascii="Arial" w:hAnsi="Arial" w:cs="Arial"/>
          <w:color w:val="000000" w:themeColor="text1"/>
          <w:lang w:val="en-GB"/>
        </w:rPr>
        <w:t>Unit 10</w:t>
      </w:r>
      <w:r w:rsidR="00F90DC9" w:rsidRPr="003A3084">
        <w:rPr>
          <w:rFonts w:ascii="Arial" w:hAnsi="Arial" w:cs="Arial"/>
          <w:color w:val="000000" w:themeColor="text1"/>
          <w:lang w:val="en-GB"/>
        </w:rPr>
        <w:t xml:space="preserve"> – Collaboration 3 - Summary Post </w:t>
      </w:r>
    </w:p>
    <w:p w14:paraId="658344C2" w14:textId="77F1C28E" w:rsidR="00567B74" w:rsidRPr="003A3084" w:rsidRDefault="00567B74" w:rsidP="007F2D9C">
      <w:pPr>
        <w:spacing w:line="360" w:lineRule="auto"/>
        <w:jc w:val="both"/>
        <w:rPr>
          <w:rFonts w:ascii="Arial" w:hAnsi="Arial" w:cs="Arial"/>
          <w:color w:val="000000" w:themeColor="text1"/>
          <w:lang w:val="en-GB"/>
        </w:rPr>
      </w:pPr>
    </w:p>
    <w:p w14:paraId="68E26FFB" w14:textId="40E0B9B6" w:rsidR="00A907E2" w:rsidRPr="003A3084" w:rsidRDefault="00567B74" w:rsidP="007F2D9C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n-GB"/>
        </w:rPr>
      </w:pPr>
      <w:r w:rsidRPr="00567B7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Virgin Media Ireland Limited</w:t>
      </w:r>
      <w:r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 had undergone an investigation by the Data Protection Commission (DPC) after </w:t>
      </w:r>
      <w:r w:rsidR="0024178F"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receiving</w:t>
      </w:r>
      <w:r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 a compliant from an individual. The individual claim</w:t>
      </w:r>
      <w:r w:rsidR="00CB3431"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ed</w:t>
      </w:r>
      <w:r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 to receive unsolicited marketing calls</w:t>
      </w:r>
      <w:r w:rsidR="00A907E2"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 more than once </w:t>
      </w:r>
      <w:r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despite having </w:t>
      </w:r>
      <w:r w:rsidR="0024178F"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opted</w:t>
      </w:r>
      <w:r w:rsidR="00A907E2"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-</w:t>
      </w:r>
      <w:r w:rsidR="0024178F"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out from the organisations marketing campaign. </w:t>
      </w:r>
      <w:r w:rsidR="0024178F" w:rsidRPr="00567B7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Virgin Media Ireland Limited</w:t>
      </w:r>
      <w:r w:rsidR="0024178F"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 was found guilty </w:t>
      </w:r>
      <w:r w:rsidR="00A907E2"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of breaching</w:t>
      </w:r>
      <w:r w:rsidR="007E3F0C"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 the</w:t>
      </w:r>
      <w:r w:rsidR="00A907E2"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 </w:t>
      </w:r>
      <w:r w:rsidR="007E3F0C"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General Data Protection Regulation (</w:t>
      </w:r>
      <w:r w:rsidR="00A907E2"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GDPR</w:t>
      </w:r>
      <w:r w:rsidR="007E3F0C"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)</w:t>
      </w:r>
      <w:r w:rsidR="00A907E2"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. The company </w:t>
      </w:r>
      <w:r w:rsidR="0024178F"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plead</w:t>
      </w:r>
      <w:r w:rsidR="00A907E2"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ed</w:t>
      </w:r>
      <w:r w:rsidR="0024178F"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 human error </w:t>
      </w:r>
      <w:r w:rsidR="00A907E2"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and was </w:t>
      </w:r>
      <w:r w:rsidR="0024178F"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consequently </w:t>
      </w:r>
      <w:r w:rsidR="00A907E2"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fined. It was also found that this was not the first complaint received by the DPC (DPC, </w:t>
      </w:r>
      <w:r w:rsidR="00C13B4F"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2017</w:t>
      </w:r>
      <w:r w:rsidR="00A907E2"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) which contributed to the case.</w:t>
      </w:r>
    </w:p>
    <w:p w14:paraId="335739EA" w14:textId="51EEE260" w:rsidR="00567B74" w:rsidRPr="003A3084" w:rsidRDefault="0024178F" w:rsidP="007F2D9C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</w:pPr>
      <w:r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 </w:t>
      </w:r>
    </w:p>
    <w:p w14:paraId="4F8B86B7" w14:textId="64D1548D" w:rsidR="00567B74" w:rsidRPr="003A3084" w:rsidRDefault="00567B74" w:rsidP="007F2D9C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n-GB"/>
        </w:rPr>
      </w:pPr>
      <w:r w:rsidRPr="00567B7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Virgin Media Ireland Limited was in breach of the following articles (Intersoft Consulting, N.D</w:t>
      </w:r>
      <w:r w:rsidR="00F60BAC"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.</w:t>
      </w:r>
      <w:r w:rsidRPr="00567B7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)</w:t>
      </w:r>
      <w:r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 according to the GDPR, Article 6</w:t>
      </w:r>
      <w:r w:rsidR="00D330CD"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 - </w:t>
      </w:r>
      <w:r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Lawfulness of processing</w:t>
      </w:r>
      <w:r w:rsidRPr="003A3084">
        <w:rPr>
          <w:rFonts w:ascii="Arial" w:eastAsia="Times New Roman" w:hAnsi="Arial" w:cs="Arial"/>
          <w:color w:val="000000" w:themeColor="text1"/>
          <w:lang w:eastAsia="en-GB"/>
        </w:rPr>
        <w:t xml:space="preserve">, </w:t>
      </w:r>
      <w:r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Article 7</w:t>
      </w:r>
      <w:r w:rsidR="00D330CD"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 - </w:t>
      </w:r>
      <w:r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Conditions for consent and Article 21</w:t>
      </w:r>
      <w:r w:rsidR="00D330CD"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 - </w:t>
      </w:r>
      <w:r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Right to Object. </w:t>
      </w:r>
    </w:p>
    <w:p w14:paraId="3A6E725B" w14:textId="3A25DB49" w:rsidR="00D757C8" w:rsidRPr="003A3084" w:rsidRDefault="00D757C8" w:rsidP="007F2D9C">
      <w:pPr>
        <w:spacing w:line="360" w:lineRule="auto"/>
        <w:jc w:val="both"/>
        <w:rPr>
          <w:rFonts w:ascii="Arial" w:hAnsi="Arial" w:cs="Arial"/>
          <w:color w:val="000000" w:themeColor="text1"/>
          <w:lang w:val="en-GB"/>
        </w:rPr>
      </w:pPr>
    </w:p>
    <w:p w14:paraId="595A4B45" w14:textId="5108DE4D" w:rsidR="00D757C8" w:rsidRPr="003A3084" w:rsidRDefault="00CB3431" w:rsidP="007F2D9C">
      <w:pPr>
        <w:spacing w:line="360" w:lineRule="auto"/>
        <w:jc w:val="both"/>
        <w:rPr>
          <w:rFonts w:ascii="Arial" w:hAnsi="Arial" w:cs="Arial"/>
          <w:color w:val="000000" w:themeColor="text1"/>
          <w:lang w:val="en-GB"/>
        </w:rPr>
      </w:pPr>
      <w:r w:rsidRPr="003A3084">
        <w:rPr>
          <w:rFonts w:ascii="Arial" w:hAnsi="Arial" w:cs="Arial"/>
          <w:color w:val="000000" w:themeColor="text1"/>
          <w:lang w:val="en-GB"/>
        </w:rPr>
        <w:t>The m</w:t>
      </w:r>
      <w:r w:rsidR="00D757C8" w:rsidRPr="003A3084">
        <w:rPr>
          <w:rFonts w:ascii="Arial" w:hAnsi="Arial" w:cs="Arial"/>
          <w:color w:val="000000" w:themeColor="text1"/>
          <w:lang w:val="en-GB"/>
        </w:rPr>
        <w:t xml:space="preserve">itigation actions and </w:t>
      </w:r>
      <w:r w:rsidR="00F90DC9" w:rsidRPr="003A3084">
        <w:rPr>
          <w:rFonts w:ascii="Arial" w:hAnsi="Arial" w:cs="Arial"/>
          <w:color w:val="000000" w:themeColor="text1"/>
          <w:lang w:val="en-GB"/>
        </w:rPr>
        <w:t>recommendations</w:t>
      </w:r>
      <w:r w:rsidR="0024178F" w:rsidRPr="003A3084">
        <w:rPr>
          <w:rFonts w:ascii="Arial" w:hAnsi="Arial" w:cs="Arial"/>
          <w:color w:val="000000" w:themeColor="text1"/>
          <w:lang w:val="en-GB"/>
        </w:rPr>
        <w:t xml:space="preserve"> </w:t>
      </w:r>
      <w:r w:rsidRPr="003A3084">
        <w:rPr>
          <w:rFonts w:ascii="Arial" w:hAnsi="Arial" w:cs="Arial"/>
          <w:color w:val="000000" w:themeColor="text1"/>
          <w:lang w:val="en-GB"/>
        </w:rPr>
        <w:t xml:space="preserve">that </w:t>
      </w:r>
      <w:r w:rsidR="0024178F" w:rsidRPr="003A3084">
        <w:rPr>
          <w:rFonts w:ascii="Arial" w:hAnsi="Arial" w:cs="Arial"/>
          <w:color w:val="000000" w:themeColor="text1"/>
          <w:lang w:val="en-GB"/>
        </w:rPr>
        <w:t>will be applicable to Virgin Media Ireland Limited</w:t>
      </w:r>
      <w:r w:rsidRPr="003A3084">
        <w:rPr>
          <w:rFonts w:ascii="Arial" w:hAnsi="Arial" w:cs="Arial"/>
          <w:color w:val="000000" w:themeColor="text1"/>
          <w:lang w:val="en-GB"/>
        </w:rPr>
        <w:t xml:space="preserve"> are as follows:</w:t>
      </w:r>
    </w:p>
    <w:p w14:paraId="7CFCF2DF" w14:textId="0EFE590A" w:rsidR="00D757C8" w:rsidRPr="003A3084" w:rsidRDefault="00D757C8" w:rsidP="007F2D9C">
      <w:pPr>
        <w:spacing w:line="360" w:lineRule="auto"/>
        <w:jc w:val="both"/>
        <w:rPr>
          <w:rFonts w:ascii="Arial" w:hAnsi="Arial" w:cs="Arial"/>
          <w:color w:val="000000" w:themeColor="text1"/>
          <w:lang w:val="en-GB"/>
        </w:rPr>
      </w:pPr>
    </w:p>
    <w:p w14:paraId="4EAA8A35" w14:textId="588013D5" w:rsidR="00D757C8" w:rsidRPr="003A3084" w:rsidRDefault="00D757C8" w:rsidP="007F2D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lang w:val="en-GB"/>
        </w:rPr>
      </w:pPr>
      <w:proofErr w:type="spellStart"/>
      <w:r w:rsidRPr="003A3084">
        <w:rPr>
          <w:rFonts w:ascii="Arial" w:hAnsi="Arial" w:cs="Arial"/>
          <w:color w:val="000000" w:themeColor="text1"/>
          <w:lang w:val="en-GB"/>
        </w:rPr>
        <w:t>Foolproof</w:t>
      </w:r>
      <w:proofErr w:type="spellEnd"/>
      <w:r w:rsidRPr="003A3084">
        <w:rPr>
          <w:rFonts w:ascii="Arial" w:hAnsi="Arial" w:cs="Arial"/>
          <w:color w:val="000000" w:themeColor="text1"/>
          <w:lang w:val="en-GB"/>
        </w:rPr>
        <w:t xml:space="preserve"> policies must exist and be updated regularly as regulations are amended. </w:t>
      </w:r>
    </w:p>
    <w:p w14:paraId="1CC77F86" w14:textId="516B4594" w:rsidR="00D757C8" w:rsidRPr="003A3084" w:rsidRDefault="00CB3431" w:rsidP="007F2D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lang w:val="en-GB"/>
        </w:rPr>
      </w:pPr>
      <w:r w:rsidRPr="003A3084">
        <w:rPr>
          <w:rFonts w:ascii="Arial" w:hAnsi="Arial" w:cs="Arial"/>
          <w:color w:val="000000" w:themeColor="text1"/>
          <w:lang w:val="en-GB"/>
        </w:rPr>
        <w:t xml:space="preserve">The appointment of </w:t>
      </w:r>
      <w:r w:rsidR="00D757C8" w:rsidRPr="003A3084">
        <w:rPr>
          <w:rFonts w:ascii="Arial" w:hAnsi="Arial" w:cs="Arial"/>
          <w:color w:val="000000" w:themeColor="text1"/>
          <w:lang w:val="en-GB"/>
        </w:rPr>
        <w:t xml:space="preserve">a regulation/security officer </w:t>
      </w:r>
      <w:r w:rsidRPr="003A3084">
        <w:rPr>
          <w:rFonts w:ascii="Arial" w:hAnsi="Arial" w:cs="Arial"/>
          <w:color w:val="000000" w:themeColor="text1"/>
          <w:lang w:val="en-GB"/>
        </w:rPr>
        <w:t xml:space="preserve">is recommended </w:t>
      </w:r>
      <w:r w:rsidR="00E43005" w:rsidRPr="003A3084">
        <w:rPr>
          <w:rFonts w:ascii="Arial" w:hAnsi="Arial" w:cs="Arial"/>
          <w:color w:val="000000" w:themeColor="text1"/>
          <w:lang w:val="en-GB"/>
        </w:rPr>
        <w:t xml:space="preserve">as mentioned by Mundy (2022) </w:t>
      </w:r>
      <w:r w:rsidR="00D757C8" w:rsidRPr="003A3084">
        <w:rPr>
          <w:rFonts w:ascii="Arial" w:hAnsi="Arial" w:cs="Arial"/>
          <w:color w:val="000000" w:themeColor="text1"/>
          <w:lang w:val="en-GB"/>
        </w:rPr>
        <w:t xml:space="preserve">to assist with the </w:t>
      </w:r>
      <w:r w:rsidRPr="003A3084">
        <w:rPr>
          <w:rFonts w:ascii="Arial" w:hAnsi="Arial" w:cs="Arial"/>
          <w:color w:val="000000" w:themeColor="text1"/>
          <w:lang w:val="en-GB"/>
        </w:rPr>
        <w:t xml:space="preserve">compliancy of the </w:t>
      </w:r>
      <w:r w:rsidR="00D757C8" w:rsidRPr="003A3084">
        <w:rPr>
          <w:rFonts w:ascii="Arial" w:hAnsi="Arial" w:cs="Arial"/>
          <w:color w:val="000000" w:themeColor="text1"/>
          <w:lang w:val="en-GB"/>
        </w:rPr>
        <w:t xml:space="preserve">above-mentioned policies. This can </w:t>
      </w:r>
      <w:r w:rsidRPr="003A3084">
        <w:rPr>
          <w:rFonts w:ascii="Arial" w:hAnsi="Arial" w:cs="Arial"/>
          <w:color w:val="000000" w:themeColor="text1"/>
          <w:lang w:val="en-GB"/>
        </w:rPr>
        <w:t xml:space="preserve">be </w:t>
      </w:r>
      <w:r w:rsidR="00D757C8" w:rsidRPr="003A3084">
        <w:rPr>
          <w:rFonts w:ascii="Arial" w:hAnsi="Arial" w:cs="Arial"/>
          <w:color w:val="000000" w:themeColor="text1"/>
          <w:lang w:val="en-GB"/>
        </w:rPr>
        <w:t>an experienced individual familiar with implementing GDPR policies and processes across the organisation.</w:t>
      </w:r>
    </w:p>
    <w:p w14:paraId="4C5EEBB9" w14:textId="6C5E8901" w:rsidR="00F90DC9" w:rsidRPr="003A3084" w:rsidRDefault="00F90DC9" w:rsidP="007F2D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n-GB"/>
        </w:rPr>
      </w:pPr>
      <w:r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Mandatory GDPR specific training for all staff in the organisation should be performed.</w:t>
      </w:r>
      <w:r w:rsidR="00CB3431" w:rsidRPr="003A3084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 xml:space="preserve"> A record of this should be kept as well.</w:t>
      </w:r>
    </w:p>
    <w:p w14:paraId="78221767" w14:textId="476D3D50" w:rsidR="00D757C8" w:rsidRPr="003A3084" w:rsidRDefault="00F90DC9" w:rsidP="007F2D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lang w:val="en-GB"/>
        </w:rPr>
      </w:pPr>
      <w:r w:rsidRPr="003A3084">
        <w:rPr>
          <w:rFonts w:ascii="Arial" w:hAnsi="Arial" w:cs="Arial"/>
          <w:color w:val="000000" w:themeColor="text1"/>
          <w:lang w:val="en-GB"/>
        </w:rPr>
        <w:t xml:space="preserve">Design changes </w:t>
      </w:r>
      <w:r w:rsidR="00567B74" w:rsidRPr="003A3084">
        <w:rPr>
          <w:rFonts w:ascii="Arial" w:hAnsi="Arial" w:cs="Arial"/>
          <w:color w:val="000000" w:themeColor="text1"/>
          <w:lang w:val="en-GB"/>
        </w:rPr>
        <w:t xml:space="preserve">to the call routing platform </w:t>
      </w:r>
      <w:r w:rsidRPr="003A3084">
        <w:rPr>
          <w:rFonts w:ascii="Arial" w:hAnsi="Arial" w:cs="Arial"/>
          <w:color w:val="000000" w:themeColor="text1"/>
          <w:lang w:val="en-GB"/>
        </w:rPr>
        <w:t>to implement call screening across the organisation</w:t>
      </w:r>
      <w:r w:rsidR="00CB3431" w:rsidRPr="003A3084">
        <w:rPr>
          <w:rFonts w:ascii="Arial" w:hAnsi="Arial" w:cs="Arial"/>
          <w:color w:val="000000" w:themeColor="text1"/>
          <w:lang w:val="en-GB"/>
        </w:rPr>
        <w:t xml:space="preserve"> is also recommended</w:t>
      </w:r>
      <w:r w:rsidRPr="003A3084">
        <w:rPr>
          <w:rFonts w:ascii="Arial" w:hAnsi="Arial" w:cs="Arial"/>
          <w:color w:val="000000" w:themeColor="text1"/>
          <w:lang w:val="en-GB"/>
        </w:rPr>
        <w:t>.</w:t>
      </w:r>
      <w:r w:rsidR="00567B74" w:rsidRPr="003A3084">
        <w:rPr>
          <w:rFonts w:ascii="Arial" w:hAnsi="Arial" w:cs="Arial"/>
          <w:color w:val="000000" w:themeColor="text1"/>
          <w:lang w:val="en-GB"/>
        </w:rPr>
        <w:t xml:space="preserve"> This should work in tandem with the opt-out process from potential customers</w:t>
      </w:r>
      <w:r w:rsidR="00E43005" w:rsidRPr="003A3084">
        <w:rPr>
          <w:rFonts w:ascii="Arial" w:hAnsi="Arial" w:cs="Arial"/>
          <w:color w:val="000000" w:themeColor="text1"/>
          <w:lang w:val="en-GB"/>
        </w:rPr>
        <w:t xml:space="preserve"> as suggested by Chan (2022)</w:t>
      </w:r>
      <w:r w:rsidR="00567B74" w:rsidRPr="003A3084">
        <w:rPr>
          <w:rFonts w:ascii="Arial" w:hAnsi="Arial" w:cs="Arial"/>
          <w:color w:val="000000" w:themeColor="text1"/>
          <w:lang w:val="en-GB"/>
        </w:rPr>
        <w:t>.</w:t>
      </w:r>
      <w:r w:rsidR="00CB3431" w:rsidRPr="003A3084">
        <w:rPr>
          <w:rFonts w:ascii="Arial" w:hAnsi="Arial" w:cs="Arial"/>
          <w:color w:val="000000" w:themeColor="text1"/>
          <w:lang w:val="en-GB"/>
        </w:rPr>
        <w:t xml:space="preserve"> Once opt-out options are triggered, call routing databases should be updated to include this information.</w:t>
      </w:r>
    </w:p>
    <w:p w14:paraId="00D0620B" w14:textId="2AF8D5F3" w:rsidR="00D757C8" w:rsidRPr="003A3084" w:rsidRDefault="00F90DC9" w:rsidP="007F2D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lang w:val="en-GB"/>
        </w:rPr>
      </w:pPr>
      <w:r w:rsidRPr="003A3084">
        <w:rPr>
          <w:rFonts w:ascii="Arial" w:hAnsi="Arial" w:cs="Arial"/>
          <w:color w:val="000000" w:themeColor="text1"/>
          <w:lang w:val="en-GB"/>
        </w:rPr>
        <w:t xml:space="preserve">Any evidence of consent must be recorded and kept </w:t>
      </w:r>
      <w:r w:rsidR="00CB3431" w:rsidRPr="003A3084">
        <w:rPr>
          <w:rFonts w:ascii="Arial" w:hAnsi="Arial" w:cs="Arial"/>
          <w:color w:val="000000" w:themeColor="text1"/>
          <w:lang w:val="en-GB"/>
        </w:rPr>
        <w:t xml:space="preserve">as well </w:t>
      </w:r>
      <w:r w:rsidRPr="003A3084">
        <w:rPr>
          <w:rFonts w:ascii="Arial" w:hAnsi="Arial" w:cs="Arial"/>
          <w:color w:val="000000" w:themeColor="text1"/>
          <w:lang w:val="en-GB"/>
        </w:rPr>
        <w:t>for future use as recommended by the Information Commissioners Office (ICO</w:t>
      </w:r>
      <w:r w:rsidR="00CB3431" w:rsidRPr="003A3084">
        <w:rPr>
          <w:rFonts w:ascii="Arial" w:hAnsi="Arial" w:cs="Arial"/>
          <w:color w:val="000000" w:themeColor="text1"/>
          <w:lang w:val="en-GB"/>
        </w:rPr>
        <w:t xml:space="preserve">, </w:t>
      </w:r>
      <w:r w:rsidR="00C13B4F" w:rsidRPr="003A3084">
        <w:rPr>
          <w:rFonts w:ascii="Arial" w:hAnsi="Arial" w:cs="Arial"/>
          <w:color w:val="000000" w:themeColor="text1"/>
          <w:lang w:val="en-GB"/>
        </w:rPr>
        <w:t>2020</w:t>
      </w:r>
      <w:r w:rsidRPr="003A3084">
        <w:rPr>
          <w:rFonts w:ascii="Arial" w:hAnsi="Arial" w:cs="Arial"/>
          <w:color w:val="000000" w:themeColor="text1"/>
          <w:lang w:val="en-GB"/>
        </w:rPr>
        <w:t>)</w:t>
      </w:r>
      <w:r w:rsidR="00D330CD" w:rsidRPr="003A3084">
        <w:rPr>
          <w:rFonts w:ascii="Arial" w:hAnsi="Arial" w:cs="Arial"/>
          <w:color w:val="000000" w:themeColor="text1"/>
          <w:lang w:val="en-GB"/>
        </w:rPr>
        <w:t>.</w:t>
      </w:r>
    </w:p>
    <w:p w14:paraId="24EA99D9" w14:textId="77777777" w:rsidR="007F2D9C" w:rsidRDefault="007F2D9C" w:rsidP="007F2D9C">
      <w:pPr>
        <w:spacing w:line="360" w:lineRule="auto"/>
        <w:jc w:val="both"/>
        <w:rPr>
          <w:rFonts w:ascii="Arial" w:hAnsi="Arial" w:cs="Arial"/>
          <w:color w:val="000000" w:themeColor="text1"/>
          <w:lang w:val="en-GB"/>
        </w:rPr>
      </w:pPr>
    </w:p>
    <w:p w14:paraId="08F62C9D" w14:textId="69D17E63" w:rsidR="00DD3729" w:rsidRPr="003A3084" w:rsidRDefault="00DD3729" w:rsidP="007F2D9C">
      <w:pPr>
        <w:spacing w:line="360" w:lineRule="auto"/>
        <w:jc w:val="both"/>
        <w:rPr>
          <w:rFonts w:ascii="Arial" w:hAnsi="Arial" w:cs="Arial"/>
          <w:color w:val="000000" w:themeColor="text1"/>
          <w:lang w:val="en-GB"/>
        </w:rPr>
      </w:pPr>
      <w:r w:rsidRPr="003A3084">
        <w:rPr>
          <w:rFonts w:ascii="Arial" w:hAnsi="Arial" w:cs="Arial"/>
          <w:color w:val="000000" w:themeColor="text1"/>
          <w:lang w:val="en-GB"/>
        </w:rPr>
        <w:lastRenderedPageBreak/>
        <w:t>References</w:t>
      </w:r>
    </w:p>
    <w:p w14:paraId="3E0B433B" w14:textId="511EF9A9" w:rsidR="00E43005" w:rsidRPr="003A3084" w:rsidRDefault="00E43005" w:rsidP="007F2D9C">
      <w:pPr>
        <w:spacing w:line="360" w:lineRule="auto"/>
        <w:jc w:val="both"/>
        <w:rPr>
          <w:rFonts w:ascii="Arial" w:hAnsi="Arial" w:cs="Arial"/>
          <w:color w:val="000000" w:themeColor="text1"/>
          <w:lang w:val="en-GB"/>
        </w:rPr>
      </w:pPr>
    </w:p>
    <w:p w14:paraId="7AE51127" w14:textId="4B581CC3" w:rsidR="00E43005" w:rsidRPr="003A3084" w:rsidRDefault="00E43005" w:rsidP="007F2D9C">
      <w:pPr>
        <w:spacing w:line="360" w:lineRule="auto"/>
        <w:jc w:val="both"/>
        <w:rPr>
          <w:rFonts w:ascii="Calibri" w:eastAsia="Times New Roman" w:hAnsi="Calibri" w:cs="Calibri"/>
          <w:color w:val="000000" w:themeColor="text1"/>
          <w:lang w:eastAsia="en-GB"/>
        </w:rPr>
      </w:pPr>
      <w:r w:rsidRPr="003A3084">
        <w:rPr>
          <w:rFonts w:ascii="Arial" w:eastAsia="Times New Roman" w:hAnsi="Arial" w:cs="Arial"/>
          <w:color w:val="000000" w:themeColor="text1"/>
          <w:lang w:eastAsia="en-GB"/>
        </w:rPr>
        <w:t xml:space="preserve">Chan, Y. (2022) ’Collaborative Learning Discussion 3’. Peer response submitted to University of Essex Online for [NISM_PCOM7E November 2021] Initial Post by </w:t>
      </w:r>
      <w:proofErr w:type="spellStart"/>
      <w:r w:rsidRPr="003A3084">
        <w:rPr>
          <w:rFonts w:ascii="Arial" w:eastAsia="Times New Roman" w:hAnsi="Arial" w:cs="Arial"/>
          <w:color w:val="000000" w:themeColor="text1"/>
          <w:lang w:eastAsia="en-GB"/>
        </w:rPr>
        <w:t>Zihaad</w:t>
      </w:r>
      <w:proofErr w:type="spellEnd"/>
      <w:r w:rsidRPr="003A3084">
        <w:rPr>
          <w:rFonts w:ascii="Arial" w:eastAsia="Times New Roman" w:hAnsi="Arial" w:cs="Arial"/>
          <w:color w:val="000000" w:themeColor="text1"/>
          <w:lang w:eastAsia="en-GB"/>
        </w:rPr>
        <w:t xml:space="preserve"> Khan. Available from: https://www.my-course.co.uk/mod/hsuforum/discuss.php?d=293059 [Accessed 06 February 2022].</w:t>
      </w:r>
    </w:p>
    <w:p w14:paraId="69CE5BF4" w14:textId="2CAA8312" w:rsidR="004712D5" w:rsidRPr="003A3084" w:rsidRDefault="004712D5" w:rsidP="007F2D9C">
      <w:pPr>
        <w:spacing w:line="360" w:lineRule="auto"/>
        <w:jc w:val="both"/>
        <w:rPr>
          <w:rFonts w:ascii="Arial" w:hAnsi="Arial" w:cs="Arial"/>
          <w:color w:val="000000" w:themeColor="text1"/>
          <w:lang w:val="en-GB"/>
        </w:rPr>
      </w:pPr>
    </w:p>
    <w:p w14:paraId="0E08A19F" w14:textId="7698C479" w:rsidR="00DD3729" w:rsidRPr="003A3084" w:rsidRDefault="00DD3729" w:rsidP="007F2D9C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n-GB"/>
        </w:rPr>
      </w:pPr>
      <w:r w:rsidRPr="00DD3729">
        <w:rPr>
          <w:rFonts w:ascii="Arial" w:eastAsia="Times New Roman" w:hAnsi="Arial" w:cs="Arial"/>
          <w:color w:val="000000" w:themeColor="text1"/>
          <w:lang w:eastAsia="en-GB"/>
        </w:rPr>
        <w:t>DPC (</w:t>
      </w:r>
      <w:r w:rsidR="00C13B4F" w:rsidRPr="003A3084">
        <w:rPr>
          <w:rFonts w:ascii="Arial" w:eastAsia="Times New Roman" w:hAnsi="Arial" w:cs="Arial"/>
          <w:color w:val="000000" w:themeColor="text1"/>
          <w:lang w:eastAsia="en-GB"/>
        </w:rPr>
        <w:t>2017</w:t>
      </w:r>
      <w:r w:rsidRPr="00DD3729">
        <w:rPr>
          <w:rFonts w:ascii="Arial" w:eastAsia="Times New Roman" w:hAnsi="Arial" w:cs="Arial"/>
          <w:color w:val="000000" w:themeColor="text1"/>
          <w:lang w:eastAsia="en-GB"/>
        </w:rPr>
        <w:t xml:space="preserve">) Data Protection Commission Case Studies, Pre GDPR – 2017. Available from:https://www.dataprotection.ie/en/pre-gdpr/case-studies#201712 [Accessed </w:t>
      </w:r>
      <w:r w:rsidR="008A5A74" w:rsidRPr="003A3084">
        <w:rPr>
          <w:rFonts w:ascii="Arial" w:eastAsia="Times New Roman" w:hAnsi="Arial" w:cs="Arial"/>
          <w:color w:val="000000" w:themeColor="text1"/>
          <w:lang w:eastAsia="en-GB"/>
        </w:rPr>
        <w:t>06</w:t>
      </w:r>
      <w:r w:rsidR="008A5A74" w:rsidRPr="00DD3729">
        <w:rPr>
          <w:rFonts w:ascii="Arial" w:eastAsia="Times New Roman" w:hAnsi="Arial" w:cs="Arial"/>
          <w:color w:val="000000" w:themeColor="text1"/>
          <w:lang w:eastAsia="en-GB"/>
        </w:rPr>
        <w:t xml:space="preserve"> </w:t>
      </w:r>
      <w:r w:rsidR="008A5A74" w:rsidRPr="003A3084">
        <w:rPr>
          <w:rFonts w:ascii="Arial" w:eastAsia="Times New Roman" w:hAnsi="Arial" w:cs="Arial"/>
          <w:color w:val="000000" w:themeColor="text1"/>
          <w:lang w:eastAsia="en-GB"/>
        </w:rPr>
        <w:t>February</w:t>
      </w:r>
      <w:r w:rsidR="008A5A74" w:rsidRPr="00DD3729">
        <w:rPr>
          <w:rFonts w:ascii="Arial" w:eastAsia="Times New Roman" w:hAnsi="Arial" w:cs="Arial"/>
          <w:color w:val="000000" w:themeColor="text1"/>
          <w:lang w:eastAsia="en-GB"/>
        </w:rPr>
        <w:t xml:space="preserve"> 2022</w:t>
      </w:r>
      <w:r w:rsidR="008A5A74" w:rsidRPr="003A3084">
        <w:rPr>
          <w:rFonts w:ascii="Arial" w:eastAsia="Times New Roman" w:hAnsi="Arial" w:cs="Arial"/>
          <w:color w:val="000000" w:themeColor="text1"/>
          <w:lang w:eastAsia="en-GB"/>
        </w:rPr>
        <w:t>].</w:t>
      </w:r>
    </w:p>
    <w:p w14:paraId="5DB65D0D" w14:textId="77777777" w:rsidR="003E4A4D" w:rsidRPr="00DD3729" w:rsidRDefault="003E4A4D" w:rsidP="007F2D9C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n-GB"/>
        </w:rPr>
      </w:pPr>
    </w:p>
    <w:p w14:paraId="7C2D0D27" w14:textId="0DA47FA0" w:rsidR="00DD3729" w:rsidRPr="00DD3729" w:rsidRDefault="00DD3729" w:rsidP="007F2D9C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n-GB"/>
        </w:rPr>
      </w:pPr>
      <w:r w:rsidRPr="00DD3729">
        <w:rPr>
          <w:rFonts w:ascii="Arial" w:eastAsia="Times New Roman" w:hAnsi="Arial" w:cs="Arial"/>
          <w:color w:val="000000" w:themeColor="text1"/>
          <w:lang w:eastAsia="en-GB"/>
        </w:rPr>
        <w:t xml:space="preserve">ICO (2020) Guide to the General Data Protection Regulation (GDPR). Available from: https://ico.org.uk/for-organisations/guide-to-data-protection/guide-to-the-general-data-protection-regulation-gdpr/lawful-basis-for-processing/consent/ [Accessed </w:t>
      </w:r>
      <w:r w:rsidR="008A5A74" w:rsidRPr="003A3084">
        <w:rPr>
          <w:rFonts w:ascii="Arial" w:eastAsia="Times New Roman" w:hAnsi="Arial" w:cs="Arial"/>
          <w:color w:val="000000" w:themeColor="text1"/>
          <w:lang w:eastAsia="en-GB"/>
        </w:rPr>
        <w:t>06</w:t>
      </w:r>
      <w:r w:rsidR="008A5A74" w:rsidRPr="00DD3729">
        <w:rPr>
          <w:rFonts w:ascii="Arial" w:eastAsia="Times New Roman" w:hAnsi="Arial" w:cs="Arial"/>
          <w:color w:val="000000" w:themeColor="text1"/>
          <w:lang w:eastAsia="en-GB"/>
        </w:rPr>
        <w:t xml:space="preserve"> </w:t>
      </w:r>
      <w:r w:rsidR="008A5A74" w:rsidRPr="003A3084">
        <w:rPr>
          <w:rFonts w:ascii="Arial" w:eastAsia="Times New Roman" w:hAnsi="Arial" w:cs="Arial"/>
          <w:color w:val="000000" w:themeColor="text1"/>
          <w:lang w:eastAsia="en-GB"/>
        </w:rPr>
        <w:t>February</w:t>
      </w:r>
      <w:r w:rsidR="008A5A74" w:rsidRPr="00DD3729">
        <w:rPr>
          <w:rFonts w:ascii="Arial" w:eastAsia="Times New Roman" w:hAnsi="Arial" w:cs="Arial"/>
          <w:color w:val="000000" w:themeColor="text1"/>
          <w:lang w:eastAsia="en-GB"/>
        </w:rPr>
        <w:t xml:space="preserve"> 2022</w:t>
      </w:r>
      <w:r w:rsidRPr="00DD3729">
        <w:rPr>
          <w:rFonts w:ascii="Arial" w:eastAsia="Times New Roman" w:hAnsi="Arial" w:cs="Arial"/>
          <w:color w:val="000000" w:themeColor="text1"/>
          <w:lang w:eastAsia="en-GB"/>
        </w:rPr>
        <w:t>].</w:t>
      </w:r>
    </w:p>
    <w:p w14:paraId="675E7A71" w14:textId="571CD34D" w:rsidR="00DD3729" w:rsidRPr="00DD3729" w:rsidRDefault="00DD3729" w:rsidP="007F2D9C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n-GB"/>
        </w:rPr>
      </w:pPr>
    </w:p>
    <w:p w14:paraId="2E8C22D5" w14:textId="296C357B" w:rsidR="00DD3729" w:rsidRPr="00DD3729" w:rsidRDefault="00DD3729" w:rsidP="007F2D9C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n-GB"/>
        </w:rPr>
      </w:pPr>
      <w:r w:rsidRPr="00DD3729">
        <w:rPr>
          <w:rFonts w:ascii="Arial" w:eastAsia="Times New Roman" w:hAnsi="Arial" w:cs="Arial"/>
          <w:color w:val="000000" w:themeColor="text1"/>
          <w:lang w:eastAsia="en-GB"/>
        </w:rPr>
        <w:t xml:space="preserve">Intersoft Consulting (N.D) General Data Protection Regulation. Available from: https://gdpr-info.eu/art-95-gdpr/ [Accessed </w:t>
      </w:r>
      <w:r w:rsidR="008A5A74" w:rsidRPr="003A3084">
        <w:rPr>
          <w:rFonts w:ascii="Arial" w:eastAsia="Times New Roman" w:hAnsi="Arial" w:cs="Arial"/>
          <w:color w:val="000000" w:themeColor="text1"/>
          <w:lang w:eastAsia="en-GB"/>
        </w:rPr>
        <w:t>06</w:t>
      </w:r>
      <w:r w:rsidRPr="00DD3729">
        <w:rPr>
          <w:rFonts w:ascii="Arial" w:eastAsia="Times New Roman" w:hAnsi="Arial" w:cs="Arial"/>
          <w:color w:val="000000" w:themeColor="text1"/>
          <w:lang w:eastAsia="en-GB"/>
        </w:rPr>
        <w:t xml:space="preserve"> </w:t>
      </w:r>
      <w:r w:rsidR="008A5A74" w:rsidRPr="003A3084">
        <w:rPr>
          <w:rFonts w:ascii="Arial" w:eastAsia="Times New Roman" w:hAnsi="Arial" w:cs="Arial"/>
          <w:color w:val="000000" w:themeColor="text1"/>
          <w:lang w:eastAsia="en-GB"/>
        </w:rPr>
        <w:t>February</w:t>
      </w:r>
      <w:r w:rsidRPr="00DD3729">
        <w:rPr>
          <w:rFonts w:ascii="Arial" w:eastAsia="Times New Roman" w:hAnsi="Arial" w:cs="Arial"/>
          <w:color w:val="000000" w:themeColor="text1"/>
          <w:lang w:eastAsia="en-GB"/>
        </w:rPr>
        <w:t xml:space="preserve"> 2022].</w:t>
      </w:r>
    </w:p>
    <w:p w14:paraId="52E57078" w14:textId="4A18FEE0" w:rsidR="004712D5" w:rsidRPr="003A3084" w:rsidRDefault="004712D5" w:rsidP="007F2D9C">
      <w:pPr>
        <w:spacing w:line="360" w:lineRule="auto"/>
        <w:jc w:val="both"/>
        <w:rPr>
          <w:rFonts w:ascii="Arial" w:hAnsi="Arial" w:cs="Arial"/>
          <w:color w:val="000000" w:themeColor="text1"/>
          <w:lang w:val="en-GB"/>
        </w:rPr>
      </w:pPr>
    </w:p>
    <w:p w14:paraId="1C2ECEB9" w14:textId="6EF0A3E1" w:rsidR="00E43005" w:rsidRPr="003A3084" w:rsidRDefault="00E43005" w:rsidP="007F2D9C">
      <w:pPr>
        <w:spacing w:line="360" w:lineRule="auto"/>
        <w:jc w:val="both"/>
        <w:rPr>
          <w:rFonts w:ascii="Calibri" w:eastAsia="Times New Roman" w:hAnsi="Calibri" w:cs="Calibri"/>
          <w:color w:val="000000" w:themeColor="text1"/>
          <w:lang w:eastAsia="en-GB"/>
        </w:rPr>
      </w:pPr>
      <w:r w:rsidRPr="003A3084">
        <w:rPr>
          <w:rFonts w:ascii="Arial" w:eastAsia="Times New Roman" w:hAnsi="Arial" w:cs="Arial"/>
          <w:color w:val="000000" w:themeColor="text1"/>
          <w:lang w:eastAsia="en-GB"/>
        </w:rPr>
        <w:t xml:space="preserve">Mundy, A. (2022) ’Collaborative Learning Discussion 3’. Peer response submitted to University of Essex Online for [NISM_PCOM7E November 2021] Initial Post by </w:t>
      </w:r>
      <w:proofErr w:type="spellStart"/>
      <w:r w:rsidRPr="003A3084">
        <w:rPr>
          <w:rFonts w:ascii="Arial" w:eastAsia="Times New Roman" w:hAnsi="Arial" w:cs="Arial"/>
          <w:color w:val="000000" w:themeColor="text1"/>
          <w:lang w:eastAsia="en-GB"/>
        </w:rPr>
        <w:t>Zihaad</w:t>
      </w:r>
      <w:proofErr w:type="spellEnd"/>
      <w:r w:rsidRPr="003A3084">
        <w:rPr>
          <w:rFonts w:ascii="Arial" w:eastAsia="Times New Roman" w:hAnsi="Arial" w:cs="Arial"/>
          <w:color w:val="000000" w:themeColor="text1"/>
          <w:lang w:eastAsia="en-GB"/>
        </w:rPr>
        <w:t xml:space="preserve"> Khan. Available from: https://www.my-course.co.uk/mod/hsuforum/discuss.php?d=293059 [Accessed 06 February 2022].</w:t>
      </w:r>
    </w:p>
    <w:p w14:paraId="3BF6C572" w14:textId="77777777" w:rsidR="00E43005" w:rsidRPr="003A3084" w:rsidRDefault="00E43005" w:rsidP="007F2D9C">
      <w:pPr>
        <w:spacing w:line="360" w:lineRule="auto"/>
        <w:jc w:val="both"/>
        <w:rPr>
          <w:rFonts w:ascii="Arial" w:hAnsi="Arial" w:cs="Arial"/>
          <w:color w:val="000000" w:themeColor="text1"/>
          <w:lang w:val="en-GB"/>
        </w:rPr>
      </w:pPr>
    </w:p>
    <w:sectPr w:rsidR="00E43005" w:rsidRPr="003A30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C9675" w14:textId="77777777" w:rsidR="007228FC" w:rsidRDefault="007228FC" w:rsidP="004712D5">
      <w:r>
        <w:separator/>
      </w:r>
    </w:p>
  </w:endnote>
  <w:endnote w:type="continuationSeparator" w:id="0">
    <w:p w14:paraId="0CBB2DBF" w14:textId="77777777" w:rsidR="007228FC" w:rsidRDefault="007228FC" w:rsidP="00471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0AD6F" w14:textId="77777777" w:rsidR="004712D5" w:rsidRDefault="004712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681343" wp14:editId="16B7D9CB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5715"/>
              <wp:wrapSquare wrapText="bothSides"/>
              <wp:docPr id="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654E24" w14:textId="77777777" w:rsidR="004712D5" w:rsidRPr="004712D5" w:rsidRDefault="004712D5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4712D5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6813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fill o:detectmouseclick="t"/>
              <v:textbox style="mso-fit-shape-to-text:t" inset="15pt,0,0,0">
                <w:txbxContent>
                  <w:p w14:paraId="12654E24" w14:textId="77777777" w:rsidR="004712D5" w:rsidRPr="004712D5" w:rsidRDefault="004712D5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4712D5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53AF8" w14:textId="77777777" w:rsidR="004712D5" w:rsidRDefault="004712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62AFC2B" wp14:editId="5A18B2AB">
              <wp:simplePos x="0" y="0"/>
              <wp:positionH relativeFrom="leftMargin">
                <wp:align>left</wp:align>
              </wp:positionH>
              <wp:positionV relativeFrom="paragraph">
                <wp:posOffset>1905</wp:posOffset>
              </wp:positionV>
              <wp:extent cx="443865" cy="443865"/>
              <wp:effectExtent l="0" t="0" r="8255" b="5715"/>
              <wp:wrapSquare wrapText="bothSides"/>
              <wp:docPr id="3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9B2A46" w14:textId="77777777" w:rsidR="004712D5" w:rsidRPr="004712D5" w:rsidRDefault="004712D5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4712D5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2AFC2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.1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" filled="f" stroked="f">
              <v:fill o:detectmouseclick="t"/>
              <v:textbox style="mso-fit-shape-to-text:t" inset="15pt,0,0,0">
                <w:txbxContent>
                  <w:p w14:paraId="119B2A46" w14:textId="77777777" w:rsidR="004712D5" w:rsidRPr="004712D5" w:rsidRDefault="004712D5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4712D5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8490C" w14:textId="77777777" w:rsidR="004712D5" w:rsidRDefault="004712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08B3B0B" wp14:editId="7864BE3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5715"/>
              <wp:wrapSquare wrapText="bothSides"/>
              <wp:docPr id="1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E1CD59" w14:textId="77777777" w:rsidR="004712D5" w:rsidRPr="004712D5" w:rsidRDefault="004712D5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4712D5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8B3B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fill o:detectmouseclick="t"/>
              <v:textbox style="mso-fit-shape-to-text:t" inset="15pt,0,0,0">
                <w:txbxContent>
                  <w:p w14:paraId="4BE1CD59" w14:textId="77777777" w:rsidR="004712D5" w:rsidRPr="004712D5" w:rsidRDefault="004712D5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4712D5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4D9A1" w14:textId="77777777" w:rsidR="007228FC" w:rsidRDefault="007228FC" w:rsidP="004712D5">
      <w:r>
        <w:separator/>
      </w:r>
    </w:p>
  </w:footnote>
  <w:footnote w:type="continuationSeparator" w:id="0">
    <w:p w14:paraId="710B39A6" w14:textId="77777777" w:rsidR="007228FC" w:rsidRDefault="007228FC" w:rsidP="00471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93EA8" w14:textId="77777777" w:rsidR="004712D5" w:rsidRDefault="004712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7F142" w14:textId="77777777" w:rsidR="004712D5" w:rsidRDefault="004712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3D5B8" w14:textId="77777777" w:rsidR="004712D5" w:rsidRDefault="004712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3581B"/>
    <w:multiLevelType w:val="hybridMultilevel"/>
    <w:tmpl w:val="83A4CD4E"/>
    <w:lvl w:ilvl="0" w:tplc="08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D5"/>
    <w:rsid w:val="00073BBD"/>
    <w:rsid w:val="000B14DD"/>
    <w:rsid w:val="0020668B"/>
    <w:rsid w:val="0024178F"/>
    <w:rsid w:val="003A3084"/>
    <w:rsid w:val="003E4A4D"/>
    <w:rsid w:val="004712D5"/>
    <w:rsid w:val="00567B74"/>
    <w:rsid w:val="007228FC"/>
    <w:rsid w:val="007955A9"/>
    <w:rsid w:val="007E3F0C"/>
    <w:rsid w:val="007F2D9C"/>
    <w:rsid w:val="008A5A74"/>
    <w:rsid w:val="009143B3"/>
    <w:rsid w:val="009E5A50"/>
    <w:rsid w:val="00A907E2"/>
    <w:rsid w:val="00C13B4F"/>
    <w:rsid w:val="00CB3431"/>
    <w:rsid w:val="00D330CD"/>
    <w:rsid w:val="00D757C8"/>
    <w:rsid w:val="00DD3729"/>
    <w:rsid w:val="00E06EE7"/>
    <w:rsid w:val="00E43005"/>
    <w:rsid w:val="00F60BAC"/>
    <w:rsid w:val="00F9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2C55B4"/>
  <w15:chartTrackingRefBased/>
  <w15:docId w15:val="{B4BE4EE3-3DAF-9C49-AB1A-1D59FDD7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2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2D5"/>
  </w:style>
  <w:style w:type="paragraph" w:styleId="Footer">
    <w:name w:val="footer"/>
    <w:basedOn w:val="Normal"/>
    <w:link w:val="FooterChar"/>
    <w:uiPriority w:val="99"/>
    <w:unhideWhenUsed/>
    <w:rsid w:val="004712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2D5"/>
  </w:style>
  <w:style w:type="paragraph" w:styleId="ListParagraph">
    <w:name w:val="List Paragraph"/>
    <w:basedOn w:val="Normal"/>
    <w:uiPriority w:val="34"/>
    <w:qFormat/>
    <w:rsid w:val="00D757C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7B74"/>
  </w:style>
  <w:style w:type="character" w:styleId="Hyperlink">
    <w:name w:val="Hyperlink"/>
    <w:basedOn w:val="DefaultParagraphFont"/>
    <w:uiPriority w:val="99"/>
    <w:semiHidden/>
    <w:unhideWhenUsed/>
    <w:rsid w:val="00DD37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Zihaad, Vodacom (External)</dc:creator>
  <cp:keywords/>
  <dc:description/>
  <cp:lastModifiedBy>Khan, Zihaad, Vodacom (External)</cp:lastModifiedBy>
  <cp:revision>11</cp:revision>
  <dcterms:created xsi:type="dcterms:W3CDTF">2022-02-07T08:18:00Z</dcterms:created>
  <dcterms:modified xsi:type="dcterms:W3CDTF">2022-02-13T19:30:00Z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2022-02-07T04:45:16Z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8df933a1-7d70-4149-8082-0655010d8513</vt:lpwstr>
  </property>
  <property fmtid="{D5CDD505-2E9C-101B-9397-08002B2CF9AE}" pid="11" name="MSIP_Label_0359f705-2ba0-454b-9cfc-6ce5bcaac040_ContentBits">
    <vt:lpwstr>2</vt:lpwstr>
  </property>
</Properties>
</file>