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AF016" w14:textId="77777777" w:rsidR="00BE135D" w:rsidRPr="000C1B97" w:rsidRDefault="00BE135D" w:rsidP="00BE135D">
      <w:pPr>
        <w:rPr>
          <w:rFonts w:cs="Times New Roman"/>
          <w:b/>
          <w:bCs/>
        </w:rPr>
      </w:pPr>
      <w:r w:rsidRPr="00BA72AF">
        <w:rPr>
          <w:rFonts w:cs="Times New Roman"/>
          <w:b/>
          <w:bCs/>
        </w:rPr>
        <w:t xml:space="preserve">Title: </w:t>
      </w:r>
      <w:r>
        <w:rPr>
          <w:rFonts w:cs="Times New Roman"/>
          <w:b/>
          <w:bCs/>
        </w:rPr>
        <w:t>E</w:t>
      </w:r>
      <w:r w:rsidRPr="000C1B97">
        <w:rPr>
          <w:rFonts w:cs="Times New Roman"/>
          <w:b/>
          <w:bCs/>
        </w:rPr>
        <w:t>pisodic memory</w:t>
      </w:r>
      <w:r w:rsidRPr="00BA72AF">
        <w:rPr>
          <w:rFonts w:cs="Times New Roman"/>
          <w:b/>
          <w:bCs/>
        </w:rPr>
        <w:t xml:space="preserve"> representations</w:t>
      </w:r>
      <w:r w:rsidRPr="000C1B97">
        <w:rPr>
          <w:rFonts w:cs="Times New Roman"/>
          <w:b/>
          <w:bCs/>
        </w:rPr>
        <w:t xml:space="preserve"> support </w:t>
      </w:r>
      <w:r w:rsidRPr="00BA72AF">
        <w:rPr>
          <w:rFonts w:cs="Times New Roman"/>
          <w:b/>
          <w:bCs/>
        </w:rPr>
        <w:t xml:space="preserve">working memory </w:t>
      </w:r>
      <w:r>
        <w:rPr>
          <w:rFonts w:cs="Times New Roman"/>
          <w:b/>
          <w:bCs/>
        </w:rPr>
        <w:t>performance in a modified n-back task</w:t>
      </w:r>
    </w:p>
    <w:p w14:paraId="1559705C" w14:textId="77777777" w:rsidR="00BE135D" w:rsidRPr="00BA72AF" w:rsidRDefault="00BE135D" w:rsidP="00BE135D">
      <w:pPr>
        <w:rPr>
          <w:rFonts w:cs="Times New Roman"/>
        </w:rPr>
      </w:pPr>
    </w:p>
    <w:p w14:paraId="340CF0F5" w14:textId="77777777" w:rsidR="00BE135D" w:rsidRDefault="00BE135D" w:rsidP="00BE135D">
      <w:pPr>
        <w:jc w:val="both"/>
        <w:rPr>
          <w:rFonts w:cs="Times New Roman"/>
        </w:rPr>
      </w:pPr>
    </w:p>
    <w:p w14:paraId="5B322B7B" w14:textId="58195A42" w:rsidR="00BE135D" w:rsidRDefault="00BE135D" w:rsidP="00BE135D">
      <w:pPr>
        <w:pStyle w:val="Heading1"/>
      </w:pPr>
      <w:r w:rsidRPr="00BE135D">
        <w:t>Abstract</w:t>
      </w:r>
    </w:p>
    <w:p w14:paraId="41D77BE0" w14:textId="77777777" w:rsidR="00BE135D" w:rsidRPr="00BE135D" w:rsidRDefault="00BE135D" w:rsidP="00BE135D"/>
    <w:p w14:paraId="23383045" w14:textId="04FC3963" w:rsidR="00BE135D" w:rsidRDefault="00BE135D" w:rsidP="00BE135D">
      <w:pPr>
        <w:jc w:val="both"/>
        <w:rPr>
          <w:rFonts w:cs="Times New Roman"/>
        </w:rPr>
      </w:pPr>
      <w:r>
        <w:rPr>
          <w:rFonts w:cs="Times New Roman"/>
        </w:rPr>
        <w:t>Limited working memory (WM) capacity makes episodic memory (EM) an important pillar of everyday cognition</w:t>
      </w:r>
      <w:r w:rsidRPr="00BA72AF">
        <w:rPr>
          <w:rFonts w:cs="Times New Roman"/>
        </w:rPr>
        <w:t xml:space="preserve">. </w:t>
      </w:r>
      <w:r>
        <w:rPr>
          <w:rFonts w:cs="Times New Roman"/>
        </w:rPr>
        <w:t xml:space="preserve">We examined whether EM directly </w:t>
      </w:r>
      <w:r w:rsidRPr="00BA72AF">
        <w:rPr>
          <w:rFonts w:cs="Times New Roman"/>
        </w:rPr>
        <w:t>support</w:t>
      </w:r>
      <w:r>
        <w:rPr>
          <w:rFonts w:cs="Times New Roman"/>
        </w:rPr>
        <w:t>s</w:t>
      </w:r>
      <w:r w:rsidRPr="00BA72AF">
        <w:rPr>
          <w:rFonts w:cs="Times New Roman"/>
        </w:rPr>
        <w:t xml:space="preserve"> WM </w:t>
      </w:r>
      <w:r>
        <w:rPr>
          <w:rFonts w:cs="Times New Roman"/>
        </w:rPr>
        <w:t>performance via reinstatement of mnemonic representations</w:t>
      </w:r>
      <w:r w:rsidRPr="00BA72AF">
        <w:rPr>
          <w:rFonts w:cs="Times New Roman"/>
        </w:rPr>
        <w:t>.</w:t>
      </w:r>
      <w:r>
        <w:rPr>
          <w:rFonts w:cs="Times New Roman"/>
        </w:rPr>
        <w:t xml:space="preserve"> </w:t>
      </w:r>
      <w:r w:rsidRPr="00BA72AF">
        <w:rPr>
          <w:rFonts w:cs="Times New Roman"/>
        </w:rPr>
        <w:t xml:space="preserve">Participants continuously performed mnemonic similarity discrimination </w:t>
      </w:r>
      <w:r>
        <w:rPr>
          <w:rFonts w:cs="Times New Roman"/>
        </w:rPr>
        <w:t>in n</w:t>
      </w:r>
      <w:r w:rsidRPr="00BA72AF">
        <w:rPr>
          <w:rFonts w:cs="Times New Roman"/>
        </w:rPr>
        <w:t>-back tasks</w:t>
      </w:r>
      <w:r>
        <w:rPr>
          <w:rFonts w:cs="Times New Roman"/>
        </w:rPr>
        <w:t xml:space="preserve"> (1- or 2-back)</w:t>
      </w:r>
      <w:r w:rsidRPr="00BA72AF">
        <w:rPr>
          <w:rFonts w:cs="Times New Roman"/>
        </w:rPr>
        <w:t xml:space="preserve">, </w:t>
      </w:r>
      <w:r>
        <w:rPr>
          <w:rFonts w:cs="Times New Roman"/>
        </w:rPr>
        <w:t>classifying</w:t>
      </w:r>
      <w:r w:rsidRPr="00BA72AF">
        <w:rPr>
          <w:rFonts w:cs="Times New Roman"/>
        </w:rPr>
        <w:t xml:space="preserve"> object</w:t>
      </w:r>
      <w:r>
        <w:rPr>
          <w:rFonts w:cs="Times New Roman"/>
        </w:rPr>
        <w:t>s</w:t>
      </w:r>
      <w:r w:rsidRPr="00BA72AF">
        <w:rPr>
          <w:rFonts w:cs="Times New Roman"/>
        </w:rPr>
        <w:t xml:space="preserve"> as same, similar, or new</w:t>
      </w:r>
      <w:r>
        <w:rPr>
          <w:rFonts w:cs="Times New Roman"/>
        </w:rPr>
        <w:t>,</w:t>
      </w:r>
      <w:r w:rsidRPr="00BA72AF">
        <w:rPr>
          <w:rFonts w:cs="Times New Roman"/>
        </w:rPr>
        <w:t xml:space="preserve"> relative to </w:t>
      </w:r>
      <w:r>
        <w:rPr>
          <w:rFonts w:cs="Times New Roman"/>
        </w:rPr>
        <w:t>their nth predecessor</w:t>
      </w:r>
      <w:r w:rsidRPr="00BA72AF">
        <w:rPr>
          <w:rFonts w:cs="Times New Roman"/>
        </w:rPr>
        <w:t xml:space="preserve">. </w:t>
      </w:r>
      <w:r>
        <w:rPr>
          <w:rFonts w:cs="Times New Roman"/>
        </w:rPr>
        <w:t>First, episodic memories were formed</w:t>
      </w:r>
      <w:r w:rsidRPr="00BA72AF">
        <w:rPr>
          <w:rFonts w:cs="Times New Roman"/>
        </w:rPr>
        <w:t xml:space="preserve"> </w:t>
      </w:r>
      <w:r>
        <w:rPr>
          <w:rFonts w:cs="Times New Roman"/>
        </w:rPr>
        <w:t>in a</w:t>
      </w:r>
      <w:r w:rsidRPr="00BA72AF">
        <w:rPr>
          <w:rFonts w:cs="Times New Roman"/>
        </w:rPr>
        <w:t xml:space="preserve"> 1-back</w:t>
      </w:r>
      <w:r>
        <w:rPr>
          <w:rFonts w:cs="Times New Roman"/>
        </w:rPr>
        <w:t xml:space="preserve"> task. Critically, </w:t>
      </w:r>
      <w:r w:rsidRPr="00BA72AF">
        <w:rPr>
          <w:rFonts w:cs="Times New Roman"/>
        </w:rPr>
        <w:t xml:space="preserve">we manipulated whether similar pairs were </w:t>
      </w:r>
      <w:r>
        <w:rPr>
          <w:rFonts w:cs="Times New Roman"/>
        </w:rPr>
        <w:t>explicitly compared or viewed in isolation</w:t>
      </w:r>
      <w:r w:rsidRPr="00BA72AF">
        <w:rPr>
          <w:rFonts w:cs="Times New Roman"/>
        </w:rPr>
        <w:t xml:space="preserve">. </w:t>
      </w:r>
      <w:r>
        <w:rPr>
          <w:rFonts w:cs="Times New Roman"/>
        </w:rPr>
        <w:t xml:space="preserve">In the subsequent 2-back task we observed a </w:t>
      </w:r>
      <w:r w:rsidRPr="00BA72AF">
        <w:rPr>
          <w:rFonts w:cs="Times New Roman"/>
        </w:rPr>
        <w:t>graded</w:t>
      </w:r>
      <w:r>
        <w:rPr>
          <w:rFonts w:cs="Times New Roman"/>
        </w:rPr>
        <w:t xml:space="preserve"> </w:t>
      </w:r>
      <w:r w:rsidRPr="00BA72AF">
        <w:rPr>
          <w:rFonts w:cs="Times New Roman"/>
        </w:rPr>
        <w:t xml:space="preserve">benefit </w:t>
      </w:r>
      <w:r>
        <w:rPr>
          <w:rFonts w:cs="Times New Roman"/>
        </w:rPr>
        <w:t>in</w:t>
      </w:r>
      <w:r w:rsidRPr="00BA72AF">
        <w:rPr>
          <w:rFonts w:cs="Times New Roman"/>
        </w:rPr>
        <w:t xml:space="preserve"> </w:t>
      </w:r>
      <w:r>
        <w:rPr>
          <w:rFonts w:cs="Times New Roman"/>
        </w:rPr>
        <w:t>accuracy and reaction times at distinguishing similar lures</w:t>
      </w:r>
      <w:r w:rsidRPr="00BA72AF">
        <w:rPr>
          <w:rFonts w:cs="Times New Roman"/>
        </w:rPr>
        <w:t xml:space="preserve">. </w:t>
      </w:r>
      <w:r>
        <w:rPr>
          <w:rFonts w:cs="Times New Roman"/>
        </w:rPr>
        <w:t>Performance</w:t>
      </w:r>
      <w:r w:rsidRPr="00BA72AF">
        <w:rPr>
          <w:rFonts w:cs="Times New Roman"/>
        </w:rPr>
        <w:t xml:space="preserve"> </w:t>
      </w:r>
      <w:r>
        <w:rPr>
          <w:rFonts w:cs="Times New Roman"/>
        </w:rPr>
        <w:t xml:space="preserve">(n=17) was poorest for novel, intermediate for isolated, and best for previously compared items. This benefit was specific to mnemonic discrimination, as when items were identical rather than similar, accuracy did not differ across conditions. </w:t>
      </w:r>
      <w:r w:rsidRPr="00BA72AF">
        <w:rPr>
          <w:rFonts w:cs="Times New Roman"/>
        </w:rPr>
        <w:t xml:space="preserve">These findings </w:t>
      </w:r>
      <w:r>
        <w:rPr>
          <w:rFonts w:cs="Times New Roman"/>
        </w:rPr>
        <w:t>suggest that WM processes are supported by the moment-to-moment reinstatement of episodic representations, particularly those encoded through explicit comparison.</w:t>
      </w:r>
    </w:p>
    <w:p w14:paraId="73D8D34D" w14:textId="77777777" w:rsidR="00525C4C" w:rsidRDefault="00525C4C"/>
    <w:p w14:paraId="7EEE11A7" w14:textId="77777777" w:rsidR="00BE135D" w:rsidRDefault="00BE135D"/>
    <w:p w14:paraId="388B760D" w14:textId="3F59FE83" w:rsidR="00BE135D" w:rsidRDefault="00BE135D" w:rsidP="00BE135D">
      <w:pPr>
        <w:pStyle w:val="Heading1"/>
      </w:pPr>
      <w:r>
        <w:t>Methods</w:t>
      </w:r>
    </w:p>
    <w:p w14:paraId="5360AFDF" w14:textId="77777777" w:rsidR="00BE135D" w:rsidRPr="00BE135D" w:rsidRDefault="00BE135D" w:rsidP="00BE135D"/>
    <w:p w14:paraId="7546CE11" w14:textId="7B7432DC" w:rsidR="00BE135D" w:rsidRDefault="00BE135D" w:rsidP="00BE135D">
      <w:pPr>
        <w:pStyle w:val="Heading2"/>
      </w:pPr>
      <w:r>
        <w:t>Participants</w:t>
      </w:r>
    </w:p>
    <w:p w14:paraId="1B648CA4" w14:textId="58255900" w:rsidR="00BE135D" w:rsidRDefault="00BE135D">
      <w:r>
        <w:t>X individuals (X women; M</w:t>
      </w:r>
      <w:r w:rsidRPr="00BE135D">
        <w:rPr>
          <w:vertAlign w:val="subscript"/>
        </w:rPr>
        <w:t>age</w:t>
      </w:r>
      <w:r>
        <w:t xml:space="preserve">=X, </w:t>
      </w:r>
      <w:proofErr w:type="spellStart"/>
      <w:r>
        <w:t>SD</w:t>
      </w:r>
      <w:r w:rsidRPr="00BE135D">
        <w:rPr>
          <w:vertAlign w:val="subscript"/>
        </w:rPr>
        <w:t>age</w:t>
      </w:r>
      <w:proofErr w:type="spellEnd"/>
      <w:r>
        <w:t xml:space="preserve">=X) with normal or corrected-to-normal vision were recruited from New York University Psychology Subject Pool to participate in the experiment. All participants provided written informed consent (it’s </w:t>
      </w:r>
      <w:proofErr w:type="gramStart"/>
      <w:r>
        <w:t>actually signed</w:t>
      </w:r>
      <w:proofErr w:type="gramEnd"/>
      <w:r>
        <w:t xml:space="preserve"> in a </w:t>
      </w:r>
      <w:proofErr w:type="spellStart"/>
      <w:r>
        <w:t>Qualitrics</w:t>
      </w:r>
      <w:proofErr w:type="spellEnd"/>
      <w:r>
        <w:t xml:space="preserve"> form, CHANGE IT) approved by the New York University Institutional Review Board and received course credit for their participation.</w:t>
      </w:r>
    </w:p>
    <w:p w14:paraId="7E849E78" w14:textId="77777777" w:rsidR="00BE135D" w:rsidRDefault="00BE135D"/>
    <w:p w14:paraId="603649E7" w14:textId="07E75A52" w:rsidR="00BE135D" w:rsidRDefault="00BE135D" w:rsidP="00BE135D">
      <w:pPr>
        <w:pStyle w:val="Heading2"/>
      </w:pPr>
      <w:r>
        <w:t>Materials</w:t>
      </w:r>
    </w:p>
    <w:p w14:paraId="5303FC07" w14:textId="344DE487" w:rsidR="00BE135D" w:rsidRDefault="00BE135D" w:rsidP="00BE135D">
      <w:r>
        <w:t xml:space="preserve">The object stimuli consisted of 720 images of everyday objects. These images  </w:t>
      </w:r>
    </w:p>
    <w:p w14:paraId="00DAAF2B" w14:textId="77777777" w:rsidR="002E3785" w:rsidRDefault="002E3785" w:rsidP="00BE135D"/>
    <w:p w14:paraId="78FEE207" w14:textId="77777777" w:rsidR="002E3785" w:rsidRDefault="002E3785" w:rsidP="00BE135D"/>
    <w:p w14:paraId="5C926D51" w14:textId="77777777" w:rsidR="002E3785" w:rsidRDefault="002E3785" w:rsidP="002E3785">
      <w:r>
        <w:t>\subsection*{Stimuli}</w:t>
      </w:r>
    </w:p>
    <w:p w14:paraId="78789224" w14:textId="77777777" w:rsidR="002E3785" w:rsidRDefault="002E3785" w:rsidP="002E3785">
      <w:r>
        <w:t>Object stimuli consisted of images of everyday objects drawn from a publicly available Mnemonic Similarity Task (MST) stimulus set (Stark et al., 2019). The MST provides target--lure object pairs with validated lure-bin labels that reflect graded perceptual similarity between the two images in each pair, as established through prior behavioral studies.</w:t>
      </w:r>
    </w:p>
    <w:p w14:paraId="448B677D" w14:textId="77777777" w:rsidR="002E3785" w:rsidRDefault="002E3785" w:rsidP="002E3785"/>
    <w:p w14:paraId="330DFC5B" w14:textId="4C254BF8" w:rsidR="002E3785" w:rsidRDefault="002E3785" w:rsidP="002E3785">
      <w:r>
        <w:t xml:space="preserve">We randomly selected 360 target--lure pairs from the image pool, restricted to lure bins 1 and 2 (i.e., the most similar pairs and therefore the most difficult to discriminate). These pairs were assigned in equal numbers to each experimental condition. A separate, non-overlapping set of 25 pairs was selected from the remaining pool for task instructions and practice trials. Additionally, </w:t>
      </w:r>
      <w:r>
        <w:lastRenderedPageBreak/>
        <w:t>30 individual images served as buffer trials at the beginning and end of each task sequence. To prevent contamination, no image was repeated within a given participant.</w:t>
      </w:r>
      <w:r w:rsidR="00167804">
        <w:t xml:space="preserve"> </w:t>
      </w:r>
    </w:p>
    <w:p w14:paraId="3A96EFA6" w14:textId="77777777" w:rsidR="002E3785" w:rsidRDefault="002E3785" w:rsidP="002E3785"/>
    <w:p w14:paraId="4E4D72FF" w14:textId="4B747CCF" w:rsidR="002E3785" w:rsidRDefault="002E3785" w:rsidP="002E3785">
      <w:r>
        <w:t>All images were resized to $400 \times 400$ pixels and centered on a uniform white background while preserving the original aspect ratio. To control for low-level visual features that could influence pupil diameter, we equated luminance and contrast across the entire stimulus set using the SHINE toolbox (\</w:t>
      </w:r>
      <w:proofErr w:type="spellStart"/>
      <w:r>
        <w:t>texttt</w:t>
      </w:r>
      <w:proofErr w:type="spellEnd"/>
      <w:r>
        <w:t>{</w:t>
      </w:r>
      <w:proofErr w:type="spellStart"/>
      <w:r>
        <w:t>lumMatch</w:t>
      </w:r>
      <w:proofErr w:type="spellEnd"/>
      <w:r>
        <w:t>}) in MATLAB (</w:t>
      </w:r>
      <w:proofErr w:type="spellStart"/>
      <w:r>
        <w:t>Willenbockel</w:t>
      </w:r>
      <w:proofErr w:type="spellEnd"/>
      <w:r>
        <w:t xml:space="preserve"> et al., 2010).</w:t>
      </w:r>
    </w:p>
    <w:p w14:paraId="3D703F30" w14:textId="77777777" w:rsidR="003B296D" w:rsidRDefault="003B296D" w:rsidP="002E3785"/>
    <w:p w14:paraId="0732F0A4" w14:textId="77777777" w:rsidR="003B296D" w:rsidRDefault="003B296D" w:rsidP="002E3785"/>
    <w:p w14:paraId="76A03C79" w14:textId="3694B0E9" w:rsidR="003B296D" w:rsidRDefault="00DE08EF" w:rsidP="000C5C82">
      <w:pPr>
        <w:pStyle w:val="Heading2"/>
      </w:pPr>
      <w:r>
        <w:t>Procedure</w:t>
      </w:r>
    </w:p>
    <w:p w14:paraId="045F3DCA" w14:textId="58B1A30C" w:rsidR="00DE08EF" w:rsidRDefault="00DE08EF" w:rsidP="003B296D"/>
    <w:p w14:paraId="429EA350" w14:textId="021EF6A5" w:rsidR="00DE08EF" w:rsidRDefault="00DE08EF" w:rsidP="003B296D">
      <w:pPr>
        <w:rPr>
          <w:rFonts w:cs="Times New Roman"/>
        </w:rPr>
      </w:pPr>
      <w:r>
        <w:t>We developed a paradigm in which participants viewed a</w:t>
      </w:r>
      <w:r w:rsidR="000C5C82">
        <w:t>n</w:t>
      </w:r>
      <w:r>
        <w:t xml:space="preserve"> </w:t>
      </w:r>
      <w:r w:rsidR="000C5C82">
        <w:t xml:space="preserve">image </w:t>
      </w:r>
      <w:r>
        <w:t xml:space="preserve">sequence of everyday </w:t>
      </w:r>
      <w:r w:rsidR="000C5C82">
        <w:t>items</w:t>
      </w:r>
      <w:r>
        <w:t xml:space="preserve"> </w:t>
      </w:r>
      <w:r>
        <w:rPr>
          <w:rFonts w:cs="Times New Roman"/>
        </w:rPr>
        <w:t xml:space="preserve">and </w:t>
      </w:r>
      <w:r w:rsidRPr="00BA72AF">
        <w:rPr>
          <w:rFonts w:cs="Times New Roman"/>
        </w:rPr>
        <w:t xml:space="preserve">continuously performed mnemonic similarity discrimination </w:t>
      </w:r>
      <w:r w:rsidR="000C5C82">
        <w:rPr>
          <w:rFonts w:cs="Times New Roman"/>
        </w:rPr>
        <w:t xml:space="preserve">(like MST) </w:t>
      </w:r>
      <w:r>
        <w:rPr>
          <w:rFonts w:cs="Times New Roman"/>
        </w:rPr>
        <w:t>in n</w:t>
      </w:r>
      <w:r w:rsidRPr="00BA72AF">
        <w:rPr>
          <w:rFonts w:cs="Times New Roman"/>
        </w:rPr>
        <w:t>-back tasks</w:t>
      </w:r>
      <w:r>
        <w:rPr>
          <w:rFonts w:cs="Times New Roman"/>
        </w:rPr>
        <w:t xml:space="preserve"> (1- or 2-back)</w:t>
      </w:r>
      <w:r w:rsidRPr="00BA72AF">
        <w:rPr>
          <w:rFonts w:cs="Times New Roman"/>
        </w:rPr>
        <w:t xml:space="preserve">, </w:t>
      </w:r>
      <w:r>
        <w:rPr>
          <w:rFonts w:cs="Times New Roman"/>
        </w:rPr>
        <w:t>classifying</w:t>
      </w:r>
      <w:r w:rsidRPr="00BA72AF">
        <w:rPr>
          <w:rFonts w:cs="Times New Roman"/>
        </w:rPr>
        <w:t xml:space="preserve"> object</w:t>
      </w:r>
      <w:r>
        <w:rPr>
          <w:rFonts w:cs="Times New Roman"/>
        </w:rPr>
        <w:t>s</w:t>
      </w:r>
      <w:r w:rsidRPr="00BA72AF">
        <w:rPr>
          <w:rFonts w:cs="Times New Roman"/>
        </w:rPr>
        <w:t xml:space="preserve"> as same, similar, or new</w:t>
      </w:r>
      <w:r>
        <w:rPr>
          <w:rFonts w:cs="Times New Roman"/>
        </w:rPr>
        <w:t>,</w:t>
      </w:r>
      <w:r w:rsidRPr="00BA72AF">
        <w:rPr>
          <w:rFonts w:cs="Times New Roman"/>
        </w:rPr>
        <w:t xml:space="preserve"> relative to </w:t>
      </w:r>
      <w:r>
        <w:rPr>
          <w:rFonts w:cs="Times New Roman"/>
        </w:rPr>
        <w:t>their nth predecessor</w:t>
      </w:r>
      <w:r w:rsidRPr="00BA72AF">
        <w:rPr>
          <w:rFonts w:cs="Times New Roman"/>
        </w:rPr>
        <w:t>.</w:t>
      </w:r>
      <w:r w:rsidR="000C5C82">
        <w:rPr>
          <w:rFonts w:cs="Times New Roman"/>
        </w:rPr>
        <w:t xml:space="preserve"> After four blocks of 1-back-2-back MST tasks, participant performed a final old/new recognition task with items previously encountered and foil items. Eye movements are recorded throughout the whole experiment.</w:t>
      </w:r>
    </w:p>
    <w:p w14:paraId="27F2F055" w14:textId="77777777" w:rsidR="00144FA9" w:rsidRDefault="00144FA9" w:rsidP="003B296D">
      <w:pPr>
        <w:rPr>
          <w:rFonts w:cs="Times New Roman"/>
        </w:rPr>
      </w:pPr>
    </w:p>
    <w:p w14:paraId="07C61C9B" w14:textId="00B9776C" w:rsidR="00144FA9" w:rsidRPr="00144FA9" w:rsidRDefault="00144FA9" w:rsidP="003B296D">
      <w:pPr>
        <w:rPr>
          <w:rFonts w:cs="Times New Roman"/>
          <w:i/>
          <w:iCs/>
        </w:rPr>
      </w:pPr>
      <w:r w:rsidRPr="00144FA9">
        <w:rPr>
          <w:rFonts w:cs="Times New Roman"/>
          <w:i/>
          <w:iCs/>
        </w:rPr>
        <w:t>Instructions</w:t>
      </w:r>
    </w:p>
    <w:p w14:paraId="7DC2DDD8" w14:textId="1A46989C" w:rsidR="000C5C82" w:rsidRDefault="00144FA9" w:rsidP="003B296D">
      <w:pPr>
        <w:rPr>
          <w:rFonts w:cs="Times New Roman"/>
        </w:rPr>
      </w:pPr>
      <w:r>
        <w:rPr>
          <w:rFonts w:cs="Times New Roman"/>
        </w:rPr>
        <w:t xml:space="preserve">On-screen text instructions and practice trials (approx. 20 trials) were provided before the first encounter of each type of tasks. Participants were required an 85 out of 100 percent accuracy to be able to move on to the actual task, otherwise redo of practice was needed.  </w:t>
      </w:r>
    </w:p>
    <w:p w14:paraId="20714030" w14:textId="77777777" w:rsidR="00144FA9" w:rsidRDefault="00144FA9" w:rsidP="003B296D">
      <w:pPr>
        <w:rPr>
          <w:rFonts w:cs="Times New Roman"/>
        </w:rPr>
      </w:pPr>
    </w:p>
    <w:p w14:paraId="32BE9A41" w14:textId="3CAD769B" w:rsidR="000C5C82" w:rsidRDefault="000C5C82" w:rsidP="000C5C82">
      <w:pPr>
        <w:pStyle w:val="Heading3"/>
      </w:pPr>
      <w:r>
        <w:t>1-back</w:t>
      </w:r>
      <w:r w:rsidR="00942926">
        <w:t xml:space="preserve"> MST</w:t>
      </w:r>
      <w:r>
        <w:t xml:space="preserve"> task</w:t>
      </w:r>
    </w:p>
    <w:p w14:paraId="4CC2110A" w14:textId="7323C39E" w:rsidR="000C5C82" w:rsidRDefault="00706AA9" w:rsidP="000C5C82">
      <w:r>
        <w:t xml:space="preserve">Participants </w:t>
      </w:r>
      <w:r w:rsidR="00EA2854">
        <w:t xml:space="preserve">first completed a 1-back MST task to form episodic memory representations. They </w:t>
      </w:r>
      <w:r w:rsidR="00732062">
        <w:t xml:space="preserve">viewed a series of 180 items. </w:t>
      </w:r>
      <w:r w:rsidR="000C5C82">
        <w:t xml:space="preserve">Each item was presented in the center of a gray background for 1.5s. During the inter-stimulus-interval (ISI) between each item, a black fixation cross was displayed in the middle of the screen for approximately 0.75s (+-0.25s, jittered). </w:t>
      </w:r>
      <w:r w:rsidR="00EA2854">
        <w:t>At</w:t>
      </w:r>
      <w:r w:rsidR="000C5C82">
        <w:t xml:space="preserve"> item onset, </w:t>
      </w:r>
      <w:r w:rsidR="00EA2854">
        <w:t xml:space="preserve">participants classified the current item </w:t>
      </w:r>
      <w:r w:rsidR="00EA2854">
        <w:t>relative to</w:t>
      </w:r>
      <w:r w:rsidR="00EA2854">
        <w:t xml:space="preserve"> its 1-back predecessor </w:t>
      </w:r>
      <w:r w:rsidR="000C5C82">
        <w:t>via button press</w:t>
      </w:r>
      <w:r w:rsidR="00732062">
        <w:t xml:space="preserve">: </w:t>
      </w:r>
      <w:r w:rsidR="000C5C82">
        <w:t xml:space="preserve">identical (“j”), similar but not identical (“k”), or new (no </w:t>
      </w:r>
      <w:r w:rsidR="00732062">
        <w:t>response</w:t>
      </w:r>
      <w:r w:rsidR="000C5C82">
        <w:t>)</w:t>
      </w:r>
      <w:r w:rsidR="00144FA9">
        <w:t>,</w:t>
      </w:r>
      <w:r w:rsidR="000C5C82">
        <w:t xml:space="preserve"> They were encouraged to respond as accurate</w:t>
      </w:r>
      <w:r w:rsidR="00732062">
        <w:t>ly</w:t>
      </w:r>
      <w:r w:rsidR="000C5C82">
        <w:t xml:space="preserve"> and </w:t>
      </w:r>
      <w:r w:rsidR="00732062">
        <w:t>quickly</w:t>
      </w:r>
      <w:r w:rsidR="000C5C82">
        <w:t xml:space="preserve"> as possible while </w:t>
      </w:r>
      <w:r w:rsidR="00732062">
        <w:t>minimizing head movement</w:t>
      </w:r>
      <w:r w:rsidR="000C5C82">
        <w:t xml:space="preserve">. </w:t>
      </w:r>
    </w:p>
    <w:p w14:paraId="049769DA" w14:textId="77777777" w:rsidR="00144FA9" w:rsidRDefault="00144FA9" w:rsidP="000C5C82"/>
    <w:p w14:paraId="19AA628F" w14:textId="02770CB4" w:rsidR="00942926" w:rsidRDefault="00144FA9" w:rsidP="000C5C82">
      <w:pPr>
        <w:rPr>
          <w:rFonts w:cs="Times New Roman"/>
        </w:rPr>
      </w:pPr>
      <w:r>
        <w:t xml:space="preserve">Importantly, </w:t>
      </w:r>
      <w:r w:rsidR="00706AA9">
        <w:t xml:space="preserve">we manipulated </w:t>
      </w:r>
      <w:r w:rsidR="00167804">
        <w:t xml:space="preserve">whether and </w:t>
      </w:r>
      <w:r w:rsidR="00706AA9">
        <w:rPr>
          <w:rFonts w:cs="Times New Roman"/>
        </w:rPr>
        <w:t xml:space="preserve">how similar </w:t>
      </w:r>
      <w:r w:rsidR="00732062">
        <w:rPr>
          <w:rFonts w:cs="Times New Roman"/>
        </w:rPr>
        <w:t>item pairs</w:t>
      </w:r>
      <w:r w:rsidR="00706AA9">
        <w:rPr>
          <w:rFonts w:cs="Times New Roman"/>
        </w:rPr>
        <w:t xml:space="preserve"> were </w:t>
      </w:r>
      <w:r w:rsidR="00732062">
        <w:rPr>
          <w:rFonts w:cs="Times New Roman"/>
        </w:rPr>
        <w:t>presented</w:t>
      </w:r>
      <w:r w:rsidR="00167804">
        <w:rPr>
          <w:rFonts w:cs="Times New Roman"/>
        </w:rPr>
        <w:t xml:space="preserve"> </w:t>
      </w:r>
      <w:r w:rsidR="00732062">
        <w:rPr>
          <w:rFonts w:cs="Times New Roman"/>
        </w:rPr>
        <w:t>using</w:t>
      </w:r>
      <w:r w:rsidR="00167804">
        <w:rPr>
          <w:rFonts w:cs="Times New Roman"/>
        </w:rPr>
        <w:t xml:space="preserve"> three conditions</w:t>
      </w:r>
      <w:r w:rsidR="00706AA9">
        <w:rPr>
          <w:rFonts w:cs="Times New Roman"/>
        </w:rPr>
        <w:t xml:space="preserve">. In </w:t>
      </w:r>
      <w:r w:rsidR="00732062">
        <w:rPr>
          <w:rFonts w:cs="Times New Roman"/>
        </w:rPr>
        <w:t xml:space="preserve">the </w:t>
      </w:r>
      <w:r w:rsidR="00706AA9">
        <w:rPr>
          <w:rFonts w:cs="Times New Roman"/>
        </w:rPr>
        <w:t xml:space="preserve">compared condition, </w:t>
      </w:r>
      <w:r w:rsidR="00732062">
        <w:rPr>
          <w:rFonts w:cs="Times New Roman"/>
        </w:rPr>
        <w:t xml:space="preserve">target (A) and lure (B) items appeared consecutively, </w:t>
      </w:r>
      <w:r w:rsidR="00706AA9">
        <w:rPr>
          <w:rFonts w:cs="Times New Roman"/>
        </w:rPr>
        <w:t xml:space="preserve">therefore always requiring a “similar” response. </w:t>
      </w:r>
      <w:r w:rsidR="00167804">
        <w:rPr>
          <w:rFonts w:cs="Times New Roman"/>
        </w:rPr>
        <w:t>I</w:t>
      </w:r>
      <w:r w:rsidR="00706AA9">
        <w:rPr>
          <w:rFonts w:cs="Times New Roman"/>
        </w:rPr>
        <w:t xml:space="preserve">n </w:t>
      </w:r>
      <w:r w:rsidR="00732062">
        <w:rPr>
          <w:rFonts w:cs="Times New Roman"/>
        </w:rPr>
        <w:t xml:space="preserve">the </w:t>
      </w:r>
      <w:r w:rsidR="00706AA9">
        <w:rPr>
          <w:rFonts w:cs="Times New Roman"/>
        </w:rPr>
        <w:t xml:space="preserve">isolated condition, </w:t>
      </w:r>
      <w:r w:rsidR="00732062">
        <w:rPr>
          <w:rFonts w:cs="Times New Roman"/>
        </w:rPr>
        <w:t xml:space="preserve">A and B items from each pair were </w:t>
      </w:r>
      <w:r w:rsidR="00706AA9">
        <w:rPr>
          <w:rFonts w:cs="Times New Roman"/>
        </w:rPr>
        <w:t xml:space="preserve">temporally separated by </w:t>
      </w:r>
      <w:r w:rsidR="00732062">
        <w:rPr>
          <w:rFonts w:cs="Times New Roman"/>
        </w:rPr>
        <w:t>intervening items (minimum of 5 trials)</w:t>
      </w:r>
      <w:r w:rsidR="00706AA9">
        <w:rPr>
          <w:rFonts w:cs="Times New Roman"/>
        </w:rPr>
        <w:t>.</w:t>
      </w:r>
      <w:r w:rsidR="00732062">
        <w:rPr>
          <w:rFonts w:cs="Times New Roman"/>
        </w:rPr>
        <w:t xml:space="preserve"> I</w:t>
      </w:r>
      <w:r w:rsidR="00167804">
        <w:rPr>
          <w:rFonts w:cs="Times New Roman"/>
        </w:rPr>
        <w:t xml:space="preserve">n </w:t>
      </w:r>
      <w:r w:rsidR="00732062">
        <w:rPr>
          <w:rFonts w:cs="Times New Roman"/>
        </w:rPr>
        <w:t xml:space="preserve">the </w:t>
      </w:r>
      <w:r w:rsidR="00167804">
        <w:rPr>
          <w:rFonts w:cs="Times New Roman"/>
        </w:rPr>
        <w:t xml:space="preserve">novel condition, neither A nor B item </w:t>
      </w:r>
      <w:r w:rsidR="00732062">
        <w:rPr>
          <w:rFonts w:cs="Times New Roman"/>
        </w:rPr>
        <w:t>appeared</w:t>
      </w:r>
      <w:r w:rsidR="00167804">
        <w:rPr>
          <w:rFonts w:cs="Times New Roman"/>
        </w:rPr>
        <w:t xml:space="preserve"> </w:t>
      </w:r>
      <w:r w:rsidR="00732062">
        <w:rPr>
          <w:rFonts w:cs="Times New Roman"/>
        </w:rPr>
        <w:t>during 1-back encoding</w:t>
      </w:r>
      <w:r w:rsidR="00167804">
        <w:rPr>
          <w:rFonts w:cs="Times New Roman"/>
        </w:rPr>
        <w:t>.</w:t>
      </w:r>
      <w:r w:rsidR="00942926">
        <w:rPr>
          <w:rFonts w:cs="Times New Roman"/>
        </w:rPr>
        <w:t xml:space="preserve"> </w:t>
      </w:r>
      <w:r w:rsidR="00732062">
        <w:rPr>
          <w:rFonts w:cs="Times New Roman"/>
        </w:rPr>
        <w:t>Each condition contained 30 item pairs. To balance response frequencies, 30 repeat pairs (A-A) requiring a “same” response were randomly interspersed. Repeat items did not appear in subsequent tasks.</w:t>
      </w:r>
    </w:p>
    <w:p w14:paraId="1598A123" w14:textId="77777777" w:rsidR="00942926" w:rsidRDefault="00942926" w:rsidP="000C5C82">
      <w:pPr>
        <w:rPr>
          <w:rFonts w:cs="Times New Roman"/>
        </w:rPr>
      </w:pPr>
    </w:p>
    <w:p w14:paraId="0B4C90C7" w14:textId="3FEA0844" w:rsidR="00942926" w:rsidRDefault="00942926" w:rsidP="00942926">
      <w:pPr>
        <w:pStyle w:val="Heading3"/>
      </w:pPr>
      <w:r>
        <w:t>Rest</w:t>
      </w:r>
    </w:p>
    <w:p w14:paraId="4E8D3A2F" w14:textId="766C535D" w:rsidR="00942926" w:rsidRDefault="00732062" w:rsidP="000C5C82">
      <w:pPr>
        <w:rPr>
          <w:rFonts w:cs="Times New Roman"/>
        </w:rPr>
      </w:pPr>
      <w:r>
        <w:rPr>
          <w:rFonts w:cs="Times New Roman"/>
        </w:rPr>
        <w:t>Participants rested for 1 minute after each task.</w:t>
      </w:r>
    </w:p>
    <w:p w14:paraId="1981D7C8" w14:textId="77777777" w:rsidR="00942926" w:rsidRDefault="00942926" w:rsidP="00942926">
      <w:pPr>
        <w:pStyle w:val="Heading3"/>
      </w:pPr>
    </w:p>
    <w:p w14:paraId="73AB303F" w14:textId="2C324749" w:rsidR="00144FA9" w:rsidRDefault="00942926" w:rsidP="00942926">
      <w:pPr>
        <w:pStyle w:val="Heading3"/>
      </w:pPr>
      <w:r>
        <w:t>2-back MST task</w:t>
      </w:r>
    </w:p>
    <w:p w14:paraId="69B629FD" w14:textId="77777777" w:rsidR="00732062" w:rsidRDefault="00942926" w:rsidP="00942926">
      <w:r>
        <w:t xml:space="preserve">Following the 1-back task and a </w:t>
      </w:r>
      <w:r w:rsidR="00732062">
        <w:t>brief</w:t>
      </w:r>
      <w:r>
        <w:t xml:space="preserve"> rest, participants performed a 2-back MST task</w:t>
      </w:r>
      <w:r w:rsidR="00732062">
        <w:t xml:space="preserve">. This task </w:t>
      </w:r>
      <w:r w:rsidR="008419A6">
        <w:t xml:space="preserve">examined whether and how episodic representations formed during 1-back </w:t>
      </w:r>
      <w:r w:rsidR="00732062">
        <w:t>encoding influenced</w:t>
      </w:r>
      <w:r w:rsidR="008419A6">
        <w:t xml:space="preserve"> </w:t>
      </w:r>
      <w:r w:rsidR="00732062">
        <w:lastRenderedPageBreak/>
        <w:t>subsequent</w:t>
      </w:r>
      <w:r w:rsidR="008419A6">
        <w:t xml:space="preserve"> </w:t>
      </w:r>
      <w:r w:rsidR="00732062">
        <w:t xml:space="preserve">2-back </w:t>
      </w:r>
      <w:r w:rsidR="008419A6">
        <w:t xml:space="preserve">performance. </w:t>
      </w:r>
      <w:r w:rsidR="00732062">
        <w:t>Task structure was identical to the 1-back task except that participants now compared each item to its 2-back predecessor rather than the immediately preceding item</w:t>
      </w:r>
      <w:r>
        <w:t xml:space="preserve">. </w:t>
      </w:r>
    </w:p>
    <w:p w14:paraId="5309E812" w14:textId="77777777" w:rsidR="006E42CF" w:rsidRDefault="006E42CF" w:rsidP="00942926"/>
    <w:p w14:paraId="10FF6746" w14:textId="39FA5133" w:rsidR="00942926" w:rsidRDefault="008419A6" w:rsidP="00942926">
      <w:r>
        <w:t xml:space="preserve">Importantly, </w:t>
      </w:r>
      <w:r w:rsidR="00732062">
        <w:t xml:space="preserve">pairs were tested using an A-X-B structure: A(target), X (unrelated item), B (lure). Participants compared B to A. </w:t>
      </w:r>
      <w:r w:rsidR="00D605C6">
        <w:t>We especially took care of two possibilities that might contaminate the effect. First, t</w:t>
      </w:r>
      <w:r w:rsidR="00732062">
        <w:t xml:space="preserve">o prevent prediction based on 1-back memory, response requirements were counterbalanced: for each condition, one-third of pairs (10 pairs) required a “similar” response, one-third required a “sane” response, and one-third required no response. Prior exposure thus provided no information about the upcoming response. </w:t>
      </w:r>
      <w:r w:rsidR="00D605C6">
        <w:t>Second, t</w:t>
      </w:r>
      <w:r w:rsidR="00732062">
        <w:t>o prevent selective attention strategies</w:t>
      </w:r>
      <w:r w:rsidR="00D605C6">
        <w:t>, X items could serve as target items for other pairs, with their corresponding lures appearing two trials later. Participants therefore had to attend to every item and maintain working memory representations of the current, previous, and 2-back items. The resulting task sequence was therefore completely unpredictable for participants.</w:t>
      </w:r>
    </w:p>
    <w:p w14:paraId="30BF1E7F" w14:textId="77777777" w:rsidR="0064689C" w:rsidRDefault="0064689C" w:rsidP="00942926"/>
    <w:p w14:paraId="6FA712EA" w14:textId="0331CE2B" w:rsidR="0064689C" w:rsidRDefault="006E04D7" w:rsidP="00942926">
      <w:r>
        <w:t>Across</w:t>
      </w:r>
      <w:r w:rsidR="0064689C">
        <w:t xml:space="preserve"> four blocks</w:t>
      </w:r>
      <w:r>
        <w:t xml:space="preserve">, participants encoded </w:t>
      </w:r>
      <w:r w:rsidR="0064689C">
        <w:t xml:space="preserve">240 pairs (120 compared, 120 isolated) </w:t>
      </w:r>
      <w:r>
        <w:t xml:space="preserve">while 120 novel pairs remained unexposed. </w:t>
      </w:r>
      <w:r w:rsidR="0064689C">
        <w:t xml:space="preserve">In the subsequent 2-tasks </w:t>
      </w:r>
      <w:r>
        <w:t>all</w:t>
      </w:r>
      <w:r w:rsidR="0064689C">
        <w:t xml:space="preserve"> 360 pairs</w:t>
      </w:r>
      <w:r>
        <w:t xml:space="preserve"> were tested with three response types per condition: 40 original A-B pairs (similar response), 40 A-A pairs (same response), and 40 A-N pairs (no response, where N was unrelated to A).</w:t>
      </w:r>
    </w:p>
    <w:p w14:paraId="5A35B311" w14:textId="77777777" w:rsidR="006B7C78" w:rsidRDefault="006B7C78" w:rsidP="00942926"/>
    <w:p w14:paraId="6DFD79E2" w14:textId="23C78F7D" w:rsidR="006B7C78" w:rsidRDefault="006B7C78" w:rsidP="00942926">
      <w:r>
        <w:t>Through this manipulation</w:t>
      </w:r>
      <w:r w:rsidR="006E04D7">
        <w:t xml:space="preserve"> </w:t>
      </w:r>
      <w:r>
        <w:t xml:space="preserve">we ensured </w:t>
      </w:r>
      <w:r w:rsidR="006E04D7">
        <w:t>continuous task engagement while eliminating predictive strategies that could obscure the cognitive effects of interest.</w:t>
      </w:r>
    </w:p>
    <w:p w14:paraId="310B1B85" w14:textId="77777777" w:rsidR="006B7C78" w:rsidRDefault="006B7C78" w:rsidP="00942926"/>
    <w:p w14:paraId="2DB186F0" w14:textId="6AFD7B2D" w:rsidR="006B7C78" w:rsidRDefault="006B7C78" w:rsidP="006B7C78">
      <w:pPr>
        <w:pStyle w:val="Heading3"/>
      </w:pPr>
      <w:r>
        <w:t>Recognition task</w:t>
      </w:r>
    </w:p>
    <w:p w14:paraId="0A9C7B85" w14:textId="77777777" w:rsidR="006E42CF" w:rsidRDefault="006E42CF" w:rsidP="00E21A1D"/>
    <w:p w14:paraId="6CB46324" w14:textId="40272688" w:rsidR="006E42CF" w:rsidRDefault="006E42CF" w:rsidP="00E21A1D">
      <w:r>
        <w:t xml:space="preserve">After completing all 1-back -- 2-back blocks, participants performed a recognition task to verify </w:t>
      </w:r>
      <w:r w:rsidR="00B7770B">
        <w:t>episodic</w:t>
      </w:r>
      <w:r>
        <w:t xml:space="preserve"> memory formation.</w:t>
      </w:r>
    </w:p>
    <w:p w14:paraId="0FB0C594" w14:textId="77777777" w:rsidR="006E42CF" w:rsidRDefault="006E42CF" w:rsidP="00E21A1D"/>
    <w:p w14:paraId="23BDFD25" w14:textId="265DC9E3" w:rsidR="00B7770B" w:rsidRDefault="00E21A1D" w:rsidP="00E21A1D">
      <w:r>
        <w:t>Participants</w:t>
      </w:r>
      <w:r w:rsidR="006B7C78">
        <w:t xml:space="preserve"> viewed </w:t>
      </w:r>
      <w:r w:rsidR="006E42CF">
        <w:t>360</w:t>
      </w:r>
      <w:r w:rsidR="006B7C78">
        <w:t xml:space="preserve"> images of everyday items (</w:t>
      </w:r>
      <w:r>
        <w:t>180</w:t>
      </w:r>
      <w:r w:rsidR="006B7C78">
        <w:t xml:space="preserve"> previously seen </w:t>
      </w:r>
      <w:r w:rsidR="006E42CF">
        <w:t xml:space="preserve">items and </w:t>
      </w:r>
      <w:r>
        <w:t>180</w:t>
      </w:r>
      <w:r w:rsidR="006B7C78">
        <w:t xml:space="preserve"> foil</w:t>
      </w:r>
      <w:r>
        <w:t>s). T</w:t>
      </w:r>
      <w:r>
        <w:t xml:space="preserve">hey indicated whether they </w:t>
      </w:r>
      <w:r>
        <w:t>had</w:t>
      </w:r>
      <w:r>
        <w:t xml:space="preserve"> seen </w:t>
      </w:r>
      <w:r>
        <w:t>each</w:t>
      </w:r>
      <w:r>
        <w:t xml:space="preserve"> item during the experiment via button presses</w:t>
      </w:r>
      <w:r w:rsidR="006E42CF">
        <w:t>: old</w:t>
      </w:r>
      <w:r w:rsidR="006E42CF">
        <w:t xml:space="preserve"> (“j”)</w:t>
      </w:r>
      <w:r w:rsidR="006E42CF">
        <w:t xml:space="preserve"> vs. new (“k”).</w:t>
      </w:r>
      <w:r>
        <w:t xml:space="preserve"> To </w:t>
      </w:r>
      <w:r w:rsidR="006E42CF">
        <w:t>control for encoding strength</w:t>
      </w:r>
      <w:r>
        <w:t xml:space="preserve">, </w:t>
      </w:r>
      <w:r w:rsidR="00B7770B">
        <w:t>only pairs that required “similar” or “same” responses in the 2-back task were included. One item (A or B) was randomly selected from each pair (90 compared, 90 isolated). Pairs requiring no response (A-N trials) were excluded.</w:t>
      </w:r>
    </w:p>
    <w:p w14:paraId="0BEB8CDC" w14:textId="38FE01C1" w:rsidR="00E21A1D" w:rsidRPr="00942926" w:rsidRDefault="00E21A1D" w:rsidP="00E21A1D"/>
    <w:p w14:paraId="6BB9F7EE" w14:textId="66877F9A" w:rsidR="00E21A1D" w:rsidRDefault="00E21A1D" w:rsidP="00942926"/>
    <w:p w14:paraId="4401BAB7" w14:textId="77777777" w:rsidR="007975FD" w:rsidRDefault="007975FD" w:rsidP="00942926"/>
    <w:p w14:paraId="6621A412" w14:textId="77777777" w:rsidR="007975FD" w:rsidRDefault="007975FD" w:rsidP="00942926"/>
    <w:p w14:paraId="2234CD55" w14:textId="77777777" w:rsidR="007975FD" w:rsidRDefault="007975FD" w:rsidP="00942926"/>
    <w:p w14:paraId="07D98ACA" w14:textId="221C8356" w:rsidR="007975FD" w:rsidRDefault="007975FD" w:rsidP="007975FD">
      <w:pPr>
        <w:pStyle w:val="Heading3"/>
      </w:pPr>
      <w:r>
        <w:t>Eye-tracking</w:t>
      </w:r>
    </w:p>
    <w:p w14:paraId="0B2E9567" w14:textId="77777777" w:rsidR="00665B15" w:rsidRDefault="00665B15" w:rsidP="00942926"/>
    <w:p w14:paraId="1E87D4EA" w14:textId="77B9B314" w:rsidR="007975FD" w:rsidRDefault="007975FD" w:rsidP="00942926">
      <w:r>
        <w:t xml:space="preserve">During all three tasks, monocular eye movements and pupil size were recorded using </w:t>
      </w:r>
      <w:proofErr w:type="spellStart"/>
      <w:r>
        <w:t>Eyelink</w:t>
      </w:r>
      <w:proofErr w:type="spellEnd"/>
      <w:r>
        <w:t xml:space="preserve"> 1000 </w:t>
      </w:r>
      <w:r w:rsidR="00665B15">
        <w:t>infrared</w:t>
      </w:r>
      <w:r>
        <w:t xml:space="preserve"> eye tracker with a 1000-hz sample rate (SR Research Ltd.). </w:t>
      </w:r>
      <w:r w:rsidR="00665B15">
        <w:t>Pupil size was recorded as the diameter of a model ellipse in arbitrary units specified by the eye-tracker’s firmware. Nine-point calibration and validation were performed at the beginning of the experiment, and each time after the participant rested to ensure proper measurement of eye position.</w:t>
      </w:r>
    </w:p>
    <w:p w14:paraId="15409BFC" w14:textId="77777777" w:rsidR="007975FD" w:rsidRDefault="007975FD" w:rsidP="00942926"/>
    <w:p w14:paraId="6AE7CB6F" w14:textId="107F11AF" w:rsidR="00665B15" w:rsidRDefault="00665B15" w:rsidP="00942926">
      <w:r>
        <w:t>Pupil dilation analysis</w:t>
      </w:r>
    </w:p>
    <w:p w14:paraId="61737D43" w14:textId="223884C9" w:rsidR="00665B15" w:rsidRDefault="00665B15" w:rsidP="00942926">
      <w:r>
        <w:t xml:space="preserve">The pupil data were preprocessed using custom MATLAB scripts and Pupil common drive model (PCDM, </w:t>
      </w:r>
      <w:proofErr w:type="spellStart"/>
      <w:r>
        <w:t>Burlingham</w:t>
      </w:r>
      <w:proofErr w:type="spellEnd"/>
      <w:r>
        <w:t xml:space="preserve"> et al., 202</w:t>
      </w:r>
      <w:r>
        <w:t xml:space="preserve">2). </w:t>
      </w:r>
      <w:r w:rsidR="002E30A7">
        <w:t xml:space="preserve">Participants with 30% valid samples were excluded from analyses. For remaining participants, we first detected blinks using a velocity threshold and marked rapid pupil size changes as invalid. Invalid samples and blinks were interpolated using a linear interpolation algorithm with a 50-ms extension before and 75-ms after each blink. The continuous signal was then bandpass filtered (0.03-10hz) using a Butterworth filter to remove slow drifts and high-frequency noise. Preprocessed pupil data were segmented into trial epochs aligned to stimulus onset, with a 200-ms baseline period extracted from the pre-stimulus interval. </w:t>
      </w:r>
    </w:p>
    <w:p w14:paraId="6C14C09F" w14:textId="77777777" w:rsidR="002E30A7" w:rsidRDefault="002E30A7" w:rsidP="00942926"/>
    <w:p w14:paraId="31B51644" w14:textId="732E7E88" w:rsidR="00665B15" w:rsidRDefault="00665B15" w:rsidP="00942926">
      <w:r>
        <w:t xml:space="preserve">Stimulus-evoked pupil dilation were compared for three events of interest: the A-B lure discrimination trials in compared, isolated, and novel condition. To measure pupil dilation responses, average pupil diameter was measured from 0 to 1.5s after stimulus onset. </w:t>
      </w:r>
    </w:p>
    <w:p w14:paraId="2E45A806" w14:textId="77777777" w:rsidR="002E30A7" w:rsidRDefault="002E30A7" w:rsidP="00942926"/>
    <w:p w14:paraId="13259AEA" w14:textId="4954A5CD" w:rsidR="002E30A7" w:rsidRDefault="002E30A7" w:rsidP="00942926">
      <w:r>
        <w:t>Gaze reinstatement analysis</w:t>
      </w:r>
    </w:p>
    <w:p w14:paraId="1C2A7965" w14:textId="77777777" w:rsidR="002E30A7" w:rsidRDefault="002E30A7" w:rsidP="00942926"/>
    <w:sectPr w:rsidR="002E3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5D"/>
    <w:rsid w:val="00000228"/>
    <w:rsid w:val="00000B39"/>
    <w:rsid w:val="00006510"/>
    <w:rsid w:val="00011FCA"/>
    <w:rsid w:val="00020510"/>
    <w:rsid w:val="00022828"/>
    <w:rsid w:val="00022CCB"/>
    <w:rsid w:val="00062A16"/>
    <w:rsid w:val="00073093"/>
    <w:rsid w:val="00075F7F"/>
    <w:rsid w:val="00081543"/>
    <w:rsid w:val="000B726A"/>
    <w:rsid w:val="000B7365"/>
    <w:rsid w:val="000C3546"/>
    <w:rsid w:val="000C5C82"/>
    <w:rsid w:val="000D6633"/>
    <w:rsid w:val="000E1C7A"/>
    <w:rsid w:val="000E20D6"/>
    <w:rsid w:val="000F61B8"/>
    <w:rsid w:val="001130F9"/>
    <w:rsid w:val="00121317"/>
    <w:rsid w:val="0014091D"/>
    <w:rsid w:val="0014428C"/>
    <w:rsid w:val="00144FA9"/>
    <w:rsid w:val="00154603"/>
    <w:rsid w:val="00157F3D"/>
    <w:rsid w:val="00167804"/>
    <w:rsid w:val="0017351E"/>
    <w:rsid w:val="001A082F"/>
    <w:rsid w:val="001C438B"/>
    <w:rsid w:val="001F03FB"/>
    <w:rsid w:val="002062BE"/>
    <w:rsid w:val="00211E39"/>
    <w:rsid w:val="0022695A"/>
    <w:rsid w:val="002269DB"/>
    <w:rsid w:val="002312F9"/>
    <w:rsid w:val="00244C67"/>
    <w:rsid w:val="00245A41"/>
    <w:rsid w:val="00257E60"/>
    <w:rsid w:val="002A2B5B"/>
    <w:rsid w:val="002C032C"/>
    <w:rsid w:val="002C28DE"/>
    <w:rsid w:val="002C48FE"/>
    <w:rsid w:val="002D568E"/>
    <w:rsid w:val="002E30A7"/>
    <w:rsid w:val="002E3785"/>
    <w:rsid w:val="00302319"/>
    <w:rsid w:val="003213FB"/>
    <w:rsid w:val="0034575A"/>
    <w:rsid w:val="003765E4"/>
    <w:rsid w:val="00381B6E"/>
    <w:rsid w:val="00384DD8"/>
    <w:rsid w:val="00387ADE"/>
    <w:rsid w:val="003B24A6"/>
    <w:rsid w:val="003B296D"/>
    <w:rsid w:val="003D25B2"/>
    <w:rsid w:val="003F1041"/>
    <w:rsid w:val="003F5018"/>
    <w:rsid w:val="00404B0E"/>
    <w:rsid w:val="004302D4"/>
    <w:rsid w:val="00435D51"/>
    <w:rsid w:val="00471A9D"/>
    <w:rsid w:val="00483F18"/>
    <w:rsid w:val="004A6628"/>
    <w:rsid w:val="004B0A24"/>
    <w:rsid w:val="004F7DA9"/>
    <w:rsid w:val="0052065A"/>
    <w:rsid w:val="00525C4C"/>
    <w:rsid w:val="00534B3F"/>
    <w:rsid w:val="00543487"/>
    <w:rsid w:val="00591656"/>
    <w:rsid w:val="0059219F"/>
    <w:rsid w:val="005B145C"/>
    <w:rsid w:val="005B555E"/>
    <w:rsid w:val="005B7B43"/>
    <w:rsid w:val="005E58CD"/>
    <w:rsid w:val="006057A3"/>
    <w:rsid w:val="0061016F"/>
    <w:rsid w:val="0062114C"/>
    <w:rsid w:val="00636C22"/>
    <w:rsid w:val="0063727C"/>
    <w:rsid w:val="0064689C"/>
    <w:rsid w:val="00646A3D"/>
    <w:rsid w:val="00665B15"/>
    <w:rsid w:val="006720F7"/>
    <w:rsid w:val="00675649"/>
    <w:rsid w:val="006758BF"/>
    <w:rsid w:val="006903AE"/>
    <w:rsid w:val="006A20CB"/>
    <w:rsid w:val="006A4BD5"/>
    <w:rsid w:val="006B7C78"/>
    <w:rsid w:val="006C577E"/>
    <w:rsid w:val="006D355A"/>
    <w:rsid w:val="006D7A4A"/>
    <w:rsid w:val="006E04D7"/>
    <w:rsid w:val="006E1E7B"/>
    <w:rsid w:val="006E42CF"/>
    <w:rsid w:val="00706AA9"/>
    <w:rsid w:val="00715C00"/>
    <w:rsid w:val="00717183"/>
    <w:rsid w:val="00732062"/>
    <w:rsid w:val="00742A6A"/>
    <w:rsid w:val="0078125D"/>
    <w:rsid w:val="00781E38"/>
    <w:rsid w:val="00785DF2"/>
    <w:rsid w:val="00790E39"/>
    <w:rsid w:val="007975FD"/>
    <w:rsid w:val="007B0AE8"/>
    <w:rsid w:val="007C2CB6"/>
    <w:rsid w:val="007C6B99"/>
    <w:rsid w:val="007E674D"/>
    <w:rsid w:val="0080762C"/>
    <w:rsid w:val="008173F6"/>
    <w:rsid w:val="008224B4"/>
    <w:rsid w:val="00837436"/>
    <w:rsid w:val="008419A6"/>
    <w:rsid w:val="008420F5"/>
    <w:rsid w:val="00843327"/>
    <w:rsid w:val="00877471"/>
    <w:rsid w:val="00892E6D"/>
    <w:rsid w:val="008A14BB"/>
    <w:rsid w:val="008A2590"/>
    <w:rsid w:val="008A5F8E"/>
    <w:rsid w:val="008B6258"/>
    <w:rsid w:val="008D0AA1"/>
    <w:rsid w:val="008E0016"/>
    <w:rsid w:val="008F72F1"/>
    <w:rsid w:val="00933C65"/>
    <w:rsid w:val="00942926"/>
    <w:rsid w:val="00972093"/>
    <w:rsid w:val="009A568F"/>
    <w:rsid w:val="009B283A"/>
    <w:rsid w:val="009B6B8B"/>
    <w:rsid w:val="009C4F31"/>
    <w:rsid w:val="009C533C"/>
    <w:rsid w:val="009F4920"/>
    <w:rsid w:val="00A1457E"/>
    <w:rsid w:val="00A15BB3"/>
    <w:rsid w:val="00A24EFE"/>
    <w:rsid w:val="00A427B6"/>
    <w:rsid w:val="00A52FD1"/>
    <w:rsid w:val="00A56F53"/>
    <w:rsid w:val="00A71110"/>
    <w:rsid w:val="00AD0FC8"/>
    <w:rsid w:val="00AD36CC"/>
    <w:rsid w:val="00AF1446"/>
    <w:rsid w:val="00B0757B"/>
    <w:rsid w:val="00B13FAC"/>
    <w:rsid w:val="00B2652E"/>
    <w:rsid w:val="00B27CC6"/>
    <w:rsid w:val="00B37B28"/>
    <w:rsid w:val="00B40F5A"/>
    <w:rsid w:val="00B7770B"/>
    <w:rsid w:val="00B81727"/>
    <w:rsid w:val="00BA3EE1"/>
    <w:rsid w:val="00BC2347"/>
    <w:rsid w:val="00BC723E"/>
    <w:rsid w:val="00BE135D"/>
    <w:rsid w:val="00BE750E"/>
    <w:rsid w:val="00BF1767"/>
    <w:rsid w:val="00C10DA5"/>
    <w:rsid w:val="00C221B7"/>
    <w:rsid w:val="00C3117D"/>
    <w:rsid w:val="00C624A0"/>
    <w:rsid w:val="00C73E9E"/>
    <w:rsid w:val="00C8648E"/>
    <w:rsid w:val="00CC37FE"/>
    <w:rsid w:val="00CC6B2A"/>
    <w:rsid w:val="00CD0DB8"/>
    <w:rsid w:val="00CF6246"/>
    <w:rsid w:val="00CF7F78"/>
    <w:rsid w:val="00D05C3F"/>
    <w:rsid w:val="00D21ED6"/>
    <w:rsid w:val="00D24984"/>
    <w:rsid w:val="00D35F26"/>
    <w:rsid w:val="00D605C6"/>
    <w:rsid w:val="00D62C13"/>
    <w:rsid w:val="00D71D04"/>
    <w:rsid w:val="00D747B1"/>
    <w:rsid w:val="00DA26E2"/>
    <w:rsid w:val="00DD0DB1"/>
    <w:rsid w:val="00DE08EF"/>
    <w:rsid w:val="00DE1A29"/>
    <w:rsid w:val="00DE7FEA"/>
    <w:rsid w:val="00DF39F7"/>
    <w:rsid w:val="00DF74F4"/>
    <w:rsid w:val="00E13227"/>
    <w:rsid w:val="00E21A1D"/>
    <w:rsid w:val="00E22753"/>
    <w:rsid w:val="00E36586"/>
    <w:rsid w:val="00E36827"/>
    <w:rsid w:val="00E60AD1"/>
    <w:rsid w:val="00E75A65"/>
    <w:rsid w:val="00E82778"/>
    <w:rsid w:val="00E90BB9"/>
    <w:rsid w:val="00EA2854"/>
    <w:rsid w:val="00EE2FB3"/>
    <w:rsid w:val="00EF026C"/>
    <w:rsid w:val="00F05E47"/>
    <w:rsid w:val="00F10050"/>
    <w:rsid w:val="00F10350"/>
    <w:rsid w:val="00F2212D"/>
    <w:rsid w:val="00F2357E"/>
    <w:rsid w:val="00F3010B"/>
    <w:rsid w:val="00F377C6"/>
    <w:rsid w:val="00F56A24"/>
    <w:rsid w:val="00F7604E"/>
    <w:rsid w:val="00F80E28"/>
    <w:rsid w:val="00F91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0E16A2"/>
  <w15:chartTrackingRefBased/>
  <w15:docId w15:val="{FAC30E28-F127-DA41-9CCD-F4B0463D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35D"/>
    <w:rPr>
      <w:rFonts w:ascii="Times New Roman" w:hAnsi="Times New Roman"/>
    </w:rPr>
  </w:style>
  <w:style w:type="paragraph" w:styleId="Heading1">
    <w:name w:val="heading 1"/>
    <w:basedOn w:val="Normal"/>
    <w:next w:val="Normal"/>
    <w:link w:val="Heading1Char"/>
    <w:autoRedefine/>
    <w:uiPriority w:val="9"/>
    <w:qFormat/>
    <w:rsid w:val="00BE135D"/>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E135D"/>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135D"/>
    <w:pPr>
      <w:keepNext/>
      <w:keepLines/>
      <w:spacing w:before="40"/>
      <w:outlineLvl w:val="2"/>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35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BE135D"/>
    <w:rPr>
      <w:rFonts w:ascii="Times New Roman" w:eastAsiaTheme="majorEastAsia" w:hAnsi="Times New Roman" w:cstheme="majorBidi"/>
      <w:b/>
      <w:szCs w:val="26"/>
    </w:rPr>
  </w:style>
  <w:style w:type="character" w:customStyle="1" w:styleId="Heading3Char">
    <w:name w:val="Heading 3 Char"/>
    <w:basedOn w:val="DefaultParagraphFont"/>
    <w:link w:val="Heading3"/>
    <w:uiPriority w:val="9"/>
    <w:rsid w:val="00BE135D"/>
    <w:rPr>
      <w:rFonts w:ascii="Times New Roman" w:eastAsiaTheme="majorEastAsia" w:hAnsi="Times New Roman" w:cstheme="majorBidi"/>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4</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Zihan Bai</dc:creator>
  <cp:keywords/>
  <dc:description/>
  <cp:lastModifiedBy>Zihan Bai</cp:lastModifiedBy>
  <cp:revision>5</cp:revision>
  <dcterms:created xsi:type="dcterms:W3CDTF">2026-01-28T17:54:00Z</dcterms:created>
  <dcterms:modified xsi:type="dcterms:W3CDTF">2026-01-28T23:16:00Z</dcterms:modified>
</cp:coreProperties>
</file>