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C9E6" w14:textId="79AB2974" w:rsidR="000C1B97" w:rsidRPr="000C1B97" w:rsidRDefault="000C1B97" w:rsidP="00BA72AF">
      <w:pPr>
        <w:rPr>
          <w:rFonts w:ascii="Times New Roman" w:hAnsi="Times New Roman" w:cs="Times New Roman"/>
          <w:b/>
          <w:bCs/>
        </w:rPr>
      </w:pPr>
      <w:r w:rsidRPr="00BA72AF">
        <w:rPr>
          <w:rFonts w:ascii="Times New Roman" w:hAnsi="Times New Roman" w:cs="Times New Roman"/>
          <w:b/>
          <w:bCs/>
        </w:rPr>
        <w:t xml:space="preserve">Title: </w:t>
      </w:r>
      <w:r w:rsidRPr="000C1B97">
        <w:rPr>
          <w:rFonts w:ascii="Times New Roman" w:hAnsi="Times New Roman" w:cs="Times New Roman"/>
          <w:b/>
          <w:bCs/>
        </w:rPr>
        <w:t>Pre-existing</w:t>
      </w:r>
      <w:r w:rsidR="0007004D" w:rsidRPr="00BA72AF">
        <w:rPr>
          <w:rFonts w:ascii="Times New Roman" w:hAnsi="Times New Roman" w:cs="Times New Roman"/>
          <w:b/>
          <w:bCs/>
        </w:rPr>
        <w:t xml:space="preserve"> </w:t>
      </w:r>
      <w:r w:rsidRPr="000C1B97">
        <w:rPr>
          <w:rFonts w:ascii="Times New Roman" w:hAnsi="Times New Roman" w:cs="Times New Roman"/>
          <w:b/>
          <w:bCs/>
        </w:rPr>
        <w:t>episodic memory</w:t>
      </w:r>
      <w:r w:rsidRPr="00BA72AF">
        <w:rPr>
          <w:rFonts w:ascii="Times New Roman" w:hAnsi="Times New Roman" w:cs="Times New Roman"/>
          <w:b/>
          <w:bCs/>
        </w:rPr>
        <w:t xml:space="preserve"> representation</w:t>
      </w:r>
      <w:r w:rsidR="0007004D" w:rsidRPr="00BA72AF">
        <w:rPr>
          <w:rFonts w:ascii="Times New Roman" w:hAnsi="Times New Roman" w:cs="Times New Roman"/>
          <w:b/>
          <w:bCs/>
        </w:rPr>
        <w:t>s</w:t>
      </w:r>
      <w:r w:rsidRPr="000C1B97">
        <w:rPr>
          <w:rFonts w:ascii="Times New Roman" w:hAnsi="Times New Roman" w:cs="Times New Roman"/>
          <w:b/>
          <w:bCs/>
        </w:rPr>
        <w:t xml:space="preserve"> support </w:t>
      </w:r>
      <w:r w:rsidRPr="00BA72AF">
        <w:rPr>
          <w:rFonts w:ascii="Times New Roman" w:hAnsi="Times New Roman" w:cs="Times New Roman"/>
          <w:b/>
          <w:bCs/>
        </w:rPr>
        <w:t>working memory under high</w:t>
      </w:r>
      <w:r w:rsidR="007F2083" w:rsidRPr="00BA72AF">
        <w:rPr>
          <w:rFonts w:ascii="Times New Roman" w:hAnsi="Times New Roman" w:cs="Times New Roman"/>
          <w:b/>
          <w:bCs/>
        </w:rPr>
        <w:t xml:space="preserve"> load</w:t>
      </w:r>
    </w:p>
    <w:p w14:paraId="2DA6C884" w14:textId="77777777" w:rsidR="000C1B97" w:rsidRPr="00BA72AF" w:rsidRDefault="000C1B97" w:rsidP="00BA72AF">
      <w:pPr>
        <w:rPr>
          <w:rFonts w:ascii="Times New Roman" w:hAnsi="Times New Roman" w:cs="Times New Roman"/>
        </w:rPr>
      </w:pPr>
    </w:p>
    <w:p w14:paraId="539D9958" w14:textId="2205B3C1" w:rsidR="00BA72AF" w:rsidRDefault="0007004D" w:rsidP="00BA72AF">
      <w:pPr>
        <w:rPr>
          <w:rFonts w:ascii="Times New Roman" w:hAnsi="Times New Roman" w:cs="Times New Roman"/>
        </w:rPr>
      </w:pPr>
      <w:r w:rsidRPr="00BA72AF">
        <w:rPr>
          <w:rFonts w:ascii="Times New Roman" w:hAnsi="Times New Roman" w:cs="Times New Roman"/>
        </w:rPr>
        <w:t xml:space="preserve">Episodic </w:t>
      </w:r>
      <w:r w:rsidR="000C1B97" w:rsidRPr="00BA72AF">
        <w:rPr>
          <w:rFonts w:ascii="Times New Roman" w:hAnsi="Times New Roman" w:cs="Times New Roman"/>
        </w:rPr>
        <w:t xml:space="preserve">memory (EM) and working memory (WM) are </w:t>
      </w:r>
      <w:r w:rsidRPr="00BA72AF">
        <w:rPr>
          <w:rFonts w:ascii="Times New Roman" w:hAnsi="Times New Roman" w:cs="Times New Roman"/>
        </w:rPr>
        <w:t xml:space="preserve">traditionally </w:t>
      </w:r>
      <w:r w:rsidR="000C1B97" w:rsidRPr="00BA72AF">
        <w:rPr>
          <w:rFonts w:ascii="Times New Roman" w:hAnsi="Times New Roman" w:cs="Times New Roman"/>
        </w:rPr>
        <w:t>modeled as distinct systems</w:t>
      </w:r>
      <w:r w:rsidRPr="00BA72AF">
        <w:rPr>
          <w:rFonts w:ascii="Times New Roman" w:hAnsi="Times New Roman" w:cs="Times New Roman"/>
        </w:rPr>
        <w:t>.</w:t>
      </w:r>
      <w:r w:rsidR="005F03FA" w:rsidRPr="00BA72AF">
        <w:rPr>
          <w:rFonts w:ascii="Times New Roman" w:hAnsi="Times New Roman" w:cs="Times New Roman"/>
        </w:rPr>
        <w:t xml:space="preserve"> Here, w</w:t>
      </w:r>
      <w:r w:rsidR="000C1B97" w:rsidRPr="00BA72AF">
        <w:rPr>
          <w:rFonts w:ascii="Times New Roman" w:hAnsi="Times New Roman" w:cs="Times New Roman"/>
        </w:rPr>
        <w:t xml:space="preserve">e </w:t>
      </w:r>
      <w:r w:rsidR="005F03FA" w:rsidRPr="00BA72AF">
        <w:rPr>
          <w:rFonts w:ascii="Times New Roman" w:hAnsi="Times New Roman" w:cs="Times New Roman"/>
        </w:rPr>
        <w:t>examine</w:t>
      </w:r>
      <w:r w:rsidR="000C1B97" w:rsidRPr="00BA72AF">
        <w:rPr>
          <w:rFonts w:ascii="Times New Roman" w:hAnsi="Times New Roman" w:cs="Times New Roman"/>
        </w:rPr>
        <w:t xml:space="preserve"> whether rich episodic traces are reinstated to support WM under h</w:t>
      </w:r>
      <w:r w:rsidR="007F2083" w:rsidRPr="00BA72AF">
        <w:rPr>
          <w:rFonts w:ascii="Times New Roman" w:hAnsi="Times New Roman" w:cs="Times New Roman"/>
        </w:rPr>
        <w:t>igh</w:t>
      </w:r>
      <w:r w:rsidR="000C1B97" w:rsidRPr="00BA72AF">
        <w:rPr>
          <w:rFonts w:ascii="Times New Roman" w:hAnsi="Times New Roman" w:cs="Times New Roman"/>
        </w:rPr>
        <w:t xml:space="preserve"> </w:t>
      </w:r>
      <w:r w:rsidR="007F2083" w:rsidRPr="00BA72AF">
        <w:rPr>
          <w:rFonts w:ascii="Times New Roman" w:hAnsi="Times New Roman" w:cs="Times New Roman"/>
        </w:rPr>
        <w:t>load</w:t>
      </w:r>
      <w:r w:rsidR="00EE0228" w:rsidRPr="00BA72AF">
        <w:rPr>
          <w:rFonts w:ascii="Times New Roman" w:hAnsi="Times New Roman" w:cs="Times New Roman"/>
        </w:rPr>
        <w:t xml:space="preserve">, and whether encoding </w:t>
      </w:r>
      <w:r w:rsidRPr="00BA72AF">
        <w:rPr>
          <w:rFonts w:ascii="Times New Roman" w:hAnsi="Times New Roman" w:cs="Times New Roman"/>
        </w:rPr>
        <w:t>context</w:t>
      </w:r>
      <w:r w:rsidR="00EE0228" w:rsidRPr="00BA72AF">
        <w:rPr>
          <w:rFonts w:ascii="Times New Roman" w:hAnsi="Times New Roman" w:cs="Times New Roman"/>
        </w:rPr>
        <w:t xml:space="preserve"> </w:t>
      </w:r>
      <w:r w:rsidR="007F2083" w:rsidRPr="00BA72AF">
        <w:rPr>
          <w:rFonts w:ascii="Times New Roman" w:hAnsi="Times New Roman" w:cs="Times New Roman"/>
        </w:rPr>
        <w:t>modulates this support</w:t>
      </w:r>
      <w:r w:rsidR="000C1B97" w:rsidRPr="00BA72AF">
        <w:rPr>
          <w:rFonts w:ascii="Times New Roman" w:hAnsi="Times New Roman" w:cs="Times New Roman"/>
        </w:rPr>
        <w:t xml:space="preserve">. </w:t>
      </w:r>
      <w:r w:rsidR="005F03FA" w:rsidRPr="00BA72AF">
        <w:rPr>
          <w:rFonts w:ascii="Times New Roman" w:hAnsi="Times New Roman" w:cs="Times New Roman"/>
        </w:rPr>
        <w:t xml:space="preserve">Participants </w:t>
      </w:r>
      <w:r w:rsidRPr="00BA72AF">
        <w:rPr>
          <w:rFonts w:ascii="Times New Roman" w:hAnsi="Times New Roman" w:cs="Times New Roman"/>
        </w:rPr>
        <w:t>continuously performed mnemonic similarity discrimination during 1-back and</w:t>
      </w:r>
      <w:r w:rsidR="005F03FA" w:rsidRPr="00BA72AF">
        <w:rPr>
          <w:rFonts w:ascii="Times New Roman" w:hAnsi="Times New Roman" w:cs="Times New Roman"/>
        </w:rPr>
        <w:t xml:space="preserve"> </w:t>
      </w:r>
      <w:r w:rsidRPr="00BA72AF">
        <w:rPr>
          <w:rFonts w:ascii="Times New Roman" w:hAnsi="Times New Roman" w:cs="Times New Roman"/>
        </w:rPr>
        <w:t xml:space="preserve">2-back tasks, </w:t>
      </w:r>
      <w:r w:rsidR="005F03FA" w:rsidRPr="00BA72AF">
        <w:rPr>
          <w:rFonts w:ascii="Times New Roman" w:hAnsi="Times New Roman" w:cs="Times New Roman"/>
        </w:rPr>
        <w:t>judging</w:t>
      </w:r>
      <w:r w:rsidRPr="00BA72AF">
        <w:rPr>
          <w:rFonts w:ascii="Times New Roman" w:hAnsi="Times New Roman" w:cs="Times New Roman"/>
        </w:rPr>
        <w:t xml:space="preserve"> each object as same, similar, or new relative to items 1- or 2-back. This created EM during 1-back that could support </w:t>
      </w:r>
      <w:r w:rsidR="005F03FA" w:rsidRPr="00BA72AF">
        <w:rPr>
          <w:rFonts w:ascii="Times New Roman" w:hAnsi="Times New Roman" w:cs="Times New Roman"/>
        </w:rPr>
        <w:t xml:space="preserve">subsequent </w:t>
      </w:r>
      <w:r w:rsidRPr="00BA72AF">
        <w:rPr>
          <w:rFonts w:ascii="Times New Roman" w:hAnsi="Times New Roman" w:cs="Times New Roman"/>
        </w:rPr>
        <w:t>2-back WM performance</w:t>
      </w:r>
      <w:r w:rsidRPr="00BA72AF">
        <w:rPr>
          <w:rFonts w:ascii="Times New Roman" w:hAnsi="Times New Roman" w:cs="Times New Roman"/>
        </w:rPr>
        <w:t>.</w:t>
      </w:r>
      <w:r w:rsidRPr="00BA72AF">
        <w:rPr>
          <w:rFonts w:ascii="Times New Roman" w:hAnsi="Times New Roman" w:cs="Times New Roman"/>
        </w:rPr>
        <w:t xml:space="preserve"> </w:t>
      </w:r>
      <w:r w:rsidR="00EE0228" w:rsidRPr="00BA72AF">
        <w:rPr>
          <w:rFonts w:ascii="Times New Roman" w:hAnsi="Times New Roman" w:cs="Times New Roman"/>
        </w:rPr>
        <w:t xml:space="preserve">Critically, we </w:t>
      </w:r>
      <w:r w:rsidRPr="00BA72AF">
        <w:rPr>
          <w:rFonts w:ascii="Times New Roman" w:hAnsi="Times New Roman" w:cs="Times New Roman"/>
        </w:rPr>
        <w:t>manipulated</w:t>
      </w:r>
      <w:r w:rsidR="00EE0228" w:rsidRPr="00BA72AF">
        <w:rPr>
          <w:rFonts w:ascii="Times New Roman" w:hAnsi="Times New Roman" w:cs="Times New Roman"/>
        </w:rPr>
        <w:t xml:space="preserve"> whether </w:t>
      </w:r>
      <w:r w:rsidRPr="00BA72AF">
        <w:rPr>
          <w:rFonts w:ascii="Times New Roman" w:hAnsi="Times New Roman" w:cs="Times New Roman"/>
        </w:rPr>
        <w:t>similar pairs in 1-back were encoded through consecutive comparison or isolated viewing</w:t>
      </w:r>
      <w:r w:rsidR="00EE0228" w:rsidRPr="00BA72AF">
        <w:rPr>
          <w:rFonts w:ascii="Times New Roman" w:hAnsi="Times New Roman" w:cs="Times New Roman"/>
        </w:rPr>
        <w:t xml:space="preserve">. </w:t>
      </w:r>
      <w:r w:rsidR="005F03FA" w:rsidRPr="00BA72AF">
        <w:rPr>
          <w:rFonts w:ascii="Times New Roman" w:hAnsi="Times New Roman" w:cs="Times New Roman"/>
        </w:rPr>
        <w:t>R</w:t>
      </w:r>
      <w:r w:rsidR="00EE0228" w:rsidRPr="00BA72AF">
        <w:rPr>
          <w:rFonts w:ascii="Times New Roman" w:hAnsi="Times New Roman" w:cs="Times New Roman"/>
        </w:rPr>
        <w:t xml:space="preserve">esults (n=17) </w:t>
      </w:r>
      <w:r w:rsidR="007F2083" w:rsidRPr="00BA72AF">
        <w:rPr>
          <w:rFonts w:ascii="Times New Roman" w:hAnsi="Times New Roman" w:cs="Times New Roman"/>
        </w:rPr>
        <w:t xml:space="preserve">revealed graded </w:t>
      </w:r>
      <w:r w:rsidRPr="00BA72AF">
        <w:rPr>
          <w:rFonts w:ascii="Times New Roman" w:hAnsi="Times New Roman" w:cs="Times New Roman"/>
        </w:rPr>
        <w:t xml:space="preserve">EM </w:t>
      </w:r>
      <w:r w:rsidR="007F2083" w:rsidRPr="00BA72AF">
        <w:rPr>
          <w:rFonts w:ascii="Times New Roman" w:hAnsi="Times New Roman" w:cs="Times New Roman"/>
        </w:rPr>
        <w:t>benefit</w:t>
      </w:r>
      <w:r w:rsidRPr="00BA72AF">
        <w:rPr>
          <w:rFonts w:ascii="Times New Roman" w:hAnsi="Times New Roman" w:cs="Times New Roman"/>
        </w:rPr>
        <w:t xml:space="preserve">s on 2-back lure discrimination </w:t>
      </w:r>
      <w:r w:rsidR="005F03FA" w:rsidRPr="00BA72AF">
        <w:rPr>
          <w:rFonts w:ascii="Times New Roman" w:hAnsi="Times New Roman" w:cs="Times New Roman"/>
        </w:rPr>
        <w:t>indexed</w:t>
      </w:r>
      <w:r w:rsidRPr="00BA72AF">
        <w:rPr>
          <w:rFonts w:ascii="Times New Roman" w:hAnsi="Times New Roman" w:cs="Times New Roman"/>
        </w:rPr>
        <w:t xml:space="preserve"> by LDI (lure discrimination index)</w:t>
      </w:r>
      <w:r w:rsidR="005F03FA" w:rsidRPr="00BA72AF">
        <w:rPr>
          <w:rFonts w:ascii="Times New Roman" w:hAnsi="Times New Roman" w:cs="Times New Roman"/>
        </w:rPr>
        <w:t xml:space="preserve">. </w:t>
      </w:r>
      <w:r w:rsidRPr="00BA72AF">
        <w:rPr>
          <w:rFonts w:ascii="Times New Roman" w:hAnsi="Times New Roman" w:cs="Times New Roman"/>
        </w:rPr>
        <w:t xml:space="preserve">Participants showed highest </w:t>
      </w:r>
      <w:r w:rsidR="005F03FA" w:rsidRPr="00BA72AF">
        <w:rPr>
          <w:rFonts w:ascii="Times New Roman" w:hAnsi="Times New Roman" w:cs="Times New Roman"/>
        </w:rPr>
        <w:t>accuracy</w:t>
      </w:r>
      <w:r w:rsidRPr="00BA72AF">
        <w:rPr>
          <w:rFonts w:ascii="Times New Roman" w:hAnsi="Times New Roman" w:cs="Times New Roman"/>
        </w:rPr>
        <w:t xml:space="preserve"> distinguishing similar lures when EM was formed through comparison versus isolated encoding versus novel items (</w:t>
      </w:r>
      <w:r w:rsidR="005F03FA" w:rsidRPr="00BA72AF">
        <w:rPr>
          <w:rFonts w:ascii="Times New Roman" w:hAnsi="Times New Roman" w:cs="Times New Roman"/>
        </w:rPr>
        <w:t xml:space="preserve">compared&gt;isolated, </w:t>
      </w:r>
      <w:r w:rsidR="005F03FA" w:rsidRPr="00BA72AF">
        <w:rPr>
          <w:rFonts w:ascii="Times New Roman" w:hAnsi="Times New Roman" w:cs="Times New Roman"/>
          <w:i/>
          <w:iCs/>
        </w:rPr>
        <w:t>p</w:t>
      </w:r>
      <w:r w:rsidR="005F03FA" w:rsidRPr="00BA72AF">
        <w:rPr>
          <w:rFonts w:ascii="Times New Roman" w:hAnsi="Times New Roman" w:cs="Times New Roman"/>
        </w:rPr>
        <w:t xml:space="preserve">&lt;.001; compared&gt;novel, </w:t>
      </w:r>
      <w:r w:rsidR="005F03FA" w:rsidRPr="00BA72AF">
        <w:rPr>
          <w:rFonts w:ascii="Times New Roman" w:hAnsi="Times New Roman" w:cs="Times New Roman"/>
          <w:i/>
          <w:iCs/>
        </w:rPr>
        <w:t>p</w:t>
      </w:r>
      <w:r w:rsidR="005F03FA" w:rsidRPr="00BA72AF">
        <w:rPr>
          <w:rFonts w:ascii="Times New Roman" w:hAnsi="Times New Roman" w:cs="Times New Roman"/>
        </w:rPr>
        <w:t xml:space="preserve">&lt;.001; isolated&gt;novel, </w:t>
      </w:r>
      <w:r w:rsidR="005F03FA" w:rsidRPr="00BA72AF">
        <w:rPr>
          <w:rFonts w:ascii="Times New Roman" w:hAnsi="Times New Roman" w:cs="Times New Roman"/>
          <w:i/>
          <w:iCs/>
        </w:rPr>
        <w:t>p</w:t>
      </w:r>
      <w:r w:rsidR="005F03FA" w:rsidRPr="00BA72AF">
        <w:rPr>
          <w:rFonts w:ascii="Times New Roman" w:hAnsi="Times New Roman" w:cs="Times New Roman"/>
        </w:rPr>
        <w:t>=.06</w:t>
      </w:r>
      <w:r w:rsidR="005F03FA" w:rsidRPr="00BA72AF">
        <w:rPr>
          <w:rFonts w:ascii="Times New Roman" w:hAnsi="Times New Roman" w:cs="Times New Roman"/>
        </w:rPr>
        <w:t>3</w:t>
      </w:r>
      <w:r w:rsidRPr="00BA72AF">
        <w:rPr>
          <w:rFonts w:ascii="Times New Roman" w:hAnsi="Times New Roman" w:cs="Times New Roman"/>
        </w:rPr>
        <w:t>)</w:t>
      </w:r>
      <w:r w:rsidR="005F03FA" w:rsidRPr="00BA72AF">
        <w:rPr>
          <w:rFonts w:ascii="Times New Roman" w:hAnsi="Times New Roman" w:cs="Times New Roman"/>
        </w:rPr>
        <w:t>. Reaction times showed parallel gradients. This benefit was specific to resolving mnemonic interference, as simple target detection (</w:t>
      </w:r>
      <w:r w:rsidR="005F03FA" w:rsidRPr="00BA72AF">
        <w:rPr>
          <w:rFonts w:ascii="Times New Roman" w:hAnsi="Times New Roman" w:cs="Times New Roman"/>
          <w:i/>
          <w:iCs/>
        </w:rPr>
        <w:t>d’</w:t>
      </w:r>
      <w:r w:rsidR="005F03FA" w:rsidRPr="00BA72AF">
        <w:rPr>
          <w:rFonts w:ascii="Times New Roman" w:hAnsi="Times New Roman" w:cs="Times New Roman"/>
        </w:rPr>
        <w:t>) remained stable across conditions. These findings suggest episodic representations are actively reinstated during WM, with support determined by initial encoding specificity</w:t>
      </w:r>
      <w:r w:rsidR="00BA72AF">
        <w:rPr>
          <w:rFonts w:ascii="Times New Roman" w:hAnsi="Times New Roman" w:cs="Times New Roman"/>
        </w:rPr>
        <w:t>.</w:t>
      </w:r>
    </w:p>
    <w:p w14:paraId="31A46F0A" w14:textId="77777777" w:rsidR="00AF224B" w:rsidRDefault="00AF224B" w:rsidP="00BA72AF">
      <w:pPr>
        <w:rPr>
          <w:rFonts w:ascii="Times New Roman" w:hAnsi="Times New Roman" w:cs="Times New Roman"/>
        </w:rPr>
      </w:pPr>
    </w:p>
    <w:p w14:paraId="4062FD99" w14:textId="77777777" w:rsidR="00AF224B" w:rsidRDefault="00AF224B" w:rsidP="00BA72AF">
      <w:pPr>
        <w:rPr>
          <w:rFonts w:ascii="Times New Roman" w:hAnsi="Times New Roman" w:cs="Times New Roman"/>
        </w:rPr>
      </w:pPr>
    </w:p>
    <w:p w14:paraId="29CC4C11" w14:textId="77777777" w:rsidR="00AF224B" w:rsidRDefault="00AF224B" w:rsidP="00BA72AF">
      <w:pPr>
        <w:rPr>
          <w:rFonts w:ascii="Times New Roman" w:hAnsi="Times New Roman" w:cs="Times New Roman"/>
        </w:rPr>
      </w:pPr>
    </w:p>
    <w:p w14:paraId="0FB24322" w14:textId="215671D5" w:rsidR="00AF224B" w:rsidRPr="00BA72AF" w:rsidRDefault="00AF224B" w:rsidP="00BA7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 count: 168</w:t>
      </w:r>
    </w:p>
    <w:sectPr w:rsidR="00AF224B" w:rsidRPr="00BA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97"/>
    <w:rsid w:val="00000228"/>
    <w:rsid w:val="00000B39"/>
    <w:rsid w:val="00006510"/>
    <w:rsid w:val="00020510"/>
    <w:rsid w:val="00022828"/>
    <w:rsid w:val="00022CCB"/>
    <w:rsid w:val="0007004D"/>
    <w:rsid w:val="00073093"/>
    <w:rsid w:val="00075F7F"/>
    <w:rsid w:val="00081543"/>
    <w:rsid w:val="000B726A"/>
    <w:rsid w:val="000B7365"/>
    <w:rsid w:val="000C1B97"/>
    <w:rsid w:val="000C3546"/>
    <w:rsid w:val="000D6633"/>
    <w:rsid w:val="000E1C7A"/>
    <w:rsid w:val="000E20D6"/>
    <w:rsid w:val="000F61B8"/>
    <w:rsid w:val="001130F9"/>
    <w:rsid w:val="00121317"/>
    <w:rsid w:val="0014091D"/>
    <w:rsid w:val="0014428C"/>
    <w:rsid w:val="00154603"/>
    <w:rsid w:val="00157F3D"/>
    <w:rsid w:val="0017351E"/>
    <w:rsid w:val="001A082F"/>
    <w:rsid w:val="001C438B"/>
    <w:rsid w:val="001F03FB"/>
    <w:rsid w:val="002062BE"/>
    <w:rsid w:val="00211E39"/>
    <w:rsid w:val="0022695A"/>
    <w:rsid w:val="002269DB"/>
    <w:rsid w:val="002312F9"/>
    <w:rsid w:val="00244C67"/>
    <w:rsid w:val="00257E60"/>
    <w:rsid w:val="002A2B5B"/>
    <w:rsid w:val="002C032C"/>
    <w:rsid w:val="002C28DE"/>
    <w:rsid w:val="002C48FE"/>
    <w:rsid w:val="002D568E"/>
    <w:rsid w:val="00302319"/>
    <w:rsid w:val="003213FB"/>
    <w:rsid w:val="0034575A"/>
    <w:rsid w:val="003765E4"/>
    <w:rsid w:val="00381B6E"/>
    <w:rsid w:val="00384DD8"/>
    <w:rsid w:val="00387ADE"/>
    <w:rsid w:val="003B24A6"/>
    <w:rsid w:val="003D25B2"/>
    <w:rsid w:val="003F1041"/>
    <w:rsid w:val="003F5018"/>
    <w:rsid w:val="00404B0E"/>
    <w:rsid w:val="004302D4"/>
    <w:rsid w:val="00435D51"/>
    <w:rsid w:val="00471A9D"/>
    <w:rsid w:val="00483F18"/>
    <w:rsid w:val="004A6628"/>
    <w:rsid w:val="004B0A24"/>
    <w:rsid w:val="004F7DA9"/>
    <w:rsid w:val="0052065A"/>
    <w:rsid w:val="00525C4C"/>
    <w:rsid w:val="00534B3F"/>
    <w:rsid w:val="00543487"/>
    <w:rsid w:val="00591656"/>
    <w:rsid w:val="0059219F"/>
    <w:rsid w:val="005B145C"/>
    <w:rsid w:val="005B555E"/>
    <w:rsid w:val="005B7B43"/>
    <w:rsid w:val="005E58CD"/>
    <w:rsid w:val="005F03FA"/>
    <w:rsid w:val="006057A3"/>
    <w:rsid w:val="0061016F"/>
    <w:rsid w:val="0062114C"/>
    <w:rsid w:val="00636C22"/>
    <w:rsid w:val="0063727C"/>
    <w:rsid w:val="00646A3D"/>
    <w:rsid w:val="006720F7"/>
    <w:rsid w:val="00675649"/>
    <w:rsid w:val="006758BF"/>
    <w:rsid w:val="006903AE"/>
    <w:rsid w:val="006A20CB"/>
    <w:rsid w:val="006A4BD5"/>
    <w:rsid w:val="006C577E"/>
    <w:rsid w:val="006D355A"/>
    <w:rsid w:val="006D7A4A"/>
    <w:rsid w:val="006E1E7B"/>
    <w:rsid w:val="00715C00"/>
    <w:rsid w:val="00717183"/>
    <w:rsid w:val="00742A6A"/>
    <w:rsid w:val="0078125D"/>
    <w:rsid w:val="00781E38"/>
    <w:rsid w:val="00785DF2"/>
    <w:rsid w:val="00790E39"/>
    <w:rsid w:val="007B0AE8"/>
    <w:rsid w:val="007C2CB6"/>
    <w:rsid w:val="007C6B99"/>
    <w:rsid w:val="007E674D"/>
    <w:rsid w:val="007F2083"/>
    <w:rsid w:val="0080762C"/>
    <w:rsid w:val="008173F6"/>
    <w:rsid w:val="008224B4"/>
    <w:rsid w:val="00837436"/>
    <w:rsid w:val="008420F5"/>
    <w:rsid w:val="00877471"/>
    <w:rsid w:val="008A14BB"/>
    <w:rsid w:val="008A2590"/>
    <w:rsid w:val="008A5F8E"/>
    <w:rsid w:val="008B6258"/>
    <w:rsid w:val="008D0AA1"/>
    <w:rsid w:val="008E0016"/>
    <w:rsid w:val="008F72F1"/>
    <w:rsid w:val="00933C65"/>
    <w:rsid w:val="00972093"/>
    <w:rsid w:val="009A568F"/>
    <w:rsid w:val="009B283A"/>
    <w:rsid w:val="009B6B8B"/>
    <w:rsid w:val="009C4F31"/>
    <w:rsid w:val="009C533C"/>
    <w:rsid w:val="009F4920"/>
    <w:rsid w:val="00A1457E"/>
    <w:rsid w:val="00A15BB3"/>
    <w:rsid w:val="00A24EFE"/>
    <w:rsid w:val="00A427B6"/>
    <w:rsid w:val="00A52FD1"/>
    <w:rsid w:val="00A56F53"/>
    <w:rsid w:val="00A71110"/>
    <w:rsid w:val="00AD0FC8"/>
    <w:rsid w:val="00AD36CC"/>
    <w:rsid w:val="00AF1446"/>
    <w:rsid w:val="00AF224B"/>
    <w:rsid w:val="00B0757B"/>
    <w:rsid w:val="00B13FAC"/>
    <w:rsid w:val="00B2652E"/>
    <w:rsid w:val="00B27CC6"/>
    <w:rsid w:val="00B37B28"/>
    <w:rsid w:val="00B40F5A"/>
    <w:rsid w:val="00B81727"/>
    <w:rsid w:val="00BA3EE1"/>
    <w:rsid w:val="00BA72AF"/>
    <w:rsid w:val="00BC2347"/>
    <w:rsid w:val="00BC723E"/>
    <w:rsid w:val="00BE750E"/>
    <w:rsid w:val="00BF1767"/>
    <w:rsid w:val="00C10DA5"/>
    <w:rsid w:val="00C221B7"/>
    <w:rsid w:val="00C3117D"/>
    <w:rsid w:val="00C624A0"/>
    <w:rsid w:val="00C73E9E"/>
    <w:rsid w:val="00C8648E"/>
    <w:rsid w:val="00CC37FE"/>
    <w:rsid w:val="00CC6B2A"/>
    <w:rsid w:val="00CD0DB8"/>
    <w:rsid w:val="00CF6246"/>
    <w:rsid w:val="00CF7F78"/>
    <w:rsid w:val="00D05C3F"/>
    <w:rsid w:val="00D21ED6"/>
    <w:rsid w:val="00D24984"/>
    <w:rsid w:val="00D35F26"/>
    <w:rsid w:val="00D62C13"/>
    <w:rsid w:val="00D71D04"/>
    <w:rsid w:val="00D747B1"/>
    <w:rsid w:val="00DA26E2"/>
    <w:rsid w:val="00DD0DB1"/>
    <w:rsid w:val="00DE1A29"/>
    <w:rsid w:val="00DE7FEA"/>
    <w:rsid w:val="00DF39F7"/>
    <w:rsid w:val="00DF74F4"/>
    <w:rsid w:val="00E13227"/>
    <w:rsid w:val="00E22753"/>
    <w:rsid w:val="00E36586"/>
    <w:rsid w:val="00E547B6"/>
    <w:rsid w:val="00E60AD1"/>
    <w:rsid w:val="00E75A65"/>
    <w:rsid w:val="00E82778"/>
    <w:rsid w:val="00E90BB9"/>
    <w:rsid w:val="00EE0228"/>
    <w:rsid w:val="00EE2FB3"/>
    <w:rsid w:val="00F05E47"/>
    <w:rsid w:val="00F10050"/>
    <w:rsid w:val="00F10350"/>
    <w:rsid w:val="00F2212D"/>
    <w:rsid w:val="00F2357E"/>
    <w:rsid w:val="00F3010B"/>
    <w:rsid w:val="00F56A24"/>
    <w:rsid w:val="00F7604E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F6BBA"/>
  <w15:chartTrackingRefBased/>
  <w15:docId w15:val="{CE85A379-DED4-C248-98F0-24912045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712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142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094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532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03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2026-01-11T10:21:00Z</dcterms:created>
  <dcterms:modified xsi:type="dcterms:W3CDTF">2026-01-11T11:36:00Z</dcterms:modified>
</cp:coreProperties>
</file>