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订单与发货分析报告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05050"/>
          <w:sz w:val="18"/>
        </w:rPr>
        <w:t>基于 2026.04.16 week List.xls 及用户提供的字段说明</w:t>
      </w:r>
    </w:p>
    <w:p>
      <w:r>
        <w:rPr>
          <w:rFonts w:ascii="Noto Sans CJK SC" w:hAnsi="Noto Sans CJK SC" w:eastAsia="Noto Sans CJK SC"/>
          <w:b/>
          <w:sz w:val="24"/>
        </w:rPr>
        <w:t>结论摘要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数据共覆盖 248 个 SKU，全部属于同一客户/供应链视图；本周有需求 162 个 SKU，下周有需求 154 个 SKU。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本周仅 35 个 SKU 有发货计划，计划发货总量 47,977；而本周需求总量为 69,036，下周需求总量为 79,780。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Pastdue 处理后，仍有 46 个 SKU 低于最低库存，但同时有 183 个 SKU 高于最高库存，说明库存结构明显失衡，不是简单的“普遍缺货”。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若按当前计划滚动到本周末，将有 65 个 SKU 低于 Min，其中 5 个转负；滚动到下周末，该风险扩大到 86 个 SKU，其中 34 个转负。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从数据形态看，这份表更像“本周滚动发货决策表”，而不是完整的多周发货排程：未来周的 Quantity In Transit 全为 0，本周只决定当前周期要发哪些料、发多少。</w:t>
      </w:r>
    </w:p>
    <w:p>
      <w:pPr>
        <w:pStyle w:val="Heading1"/>
      </w:pPr>
      <w:r>
        <w:t>1. 字段含义与计算逻辑</w:t>
      </w:r>
    </w:p>
    <w:p>
      <w:r>
        <w:rPr>
          <w:rFonts w:ascii="Noto Sans CJK SC" w:hAnsi="Noto Sans CJK SC" w:eastAsia="Noto Sans CJK SC"/>
          <w:b w:val="0"/>
          <w:sz w:val="21"/>
        </w:rPr>
        <w:t>根据用户提供说明：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Requirements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客户订单需要到货数量，表内为负数，绝对值可视为需求量。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Quantity In Transit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本周/当前周期的发货计划。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Consignment Minimum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客户仓最低安全库存。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Consignment Maximum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客户仓最高允许库存。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Consignment Stock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客户仓预测库存；为负时表示预测缺口。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1"/>
        </w:rPr>
        <w:t>经逐行校验，Consignment Stock 的滚动关系基本成立：</w:t>
      </w:r>
      <w:r>
        <w:rPr>
          <w:rFonts w:ascii="Noto Sans CJK SC" w:hAnsi="Noto Sans CJK SC" w:eastAsia="Noto Sans CJK SC"/>
          <w:b/>
          <w:sz w:val="21"/>
        </w:rPr>
        <w:t xml:space="preserve"> Balance = 当前库存 + Pastdue；周末库存 = 上周末库存 + 本周 QIT + 本周 Requirements。</w:t>
      </w:r>
    </w:p>
    <w:p>
      <w:r>
        <w:rPr>
          <w:rFonts w:ascii="Noto Sans CJK SC" w:hAnsi="Noto Sans CJK SC" w:eastAsia="Noto Sans CJK SC"/>
          <w:b/>
          <w:sz w:val="21"/>
        </w:rPr>
        <w:t>示例解释：</w:t>
      </w:r>
      <w:r>
        <w:rPr>
          <w:rFonts w:ascii="Noto Sans CJK SC" w:hAnsi="Noto Sans CJK SC" w:eastAsia="Noto Sans CJK SC"/>
          <w:b w:val="0"/>
          <w:sz w:val="21"/>
        </w:rPr>
        <w:t xml:space="preserve"> 对 413885-0001，APR-13 周计划发货 2160，结合截图说明，可理解为“本周安排发出，用于支撑后续周客户需求”。数表上体现为本周库存滚动时直接计入。</w:t>
      </w:r>
    </w:p>
    <w:p>
      <w:r>
        <w:br w:type="page"/>
      </w:r>
    </w:p>
    <w:p>
      <w:pPr>
        <w:pStyle w:val="Heading1"/>
      </w:pPr>
      <w:r>
        <w:t>2. 总体量化结果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指标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结果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SKU总数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248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本周有需求SKU数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162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下周有需求SKU数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154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本周有发货计划SKU数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35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本周计划发货总量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47,977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本周需求总量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69,036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下周需求总量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79,780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Pastdue总量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21,054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Pastdue后低于Min 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46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Pastdue后高于Max 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183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本周末低于Min 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65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本周末负库存SKU数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下周末低于Min 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86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下周末负库存SKU数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_deman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05050"/>
          <w:sz w:val="18"/>
        </w:rPr>
        <w:t>图 1  周度需求与本周发货计划汇总。可见后续周需求持续存在，但 QIT 仅在本周有值。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count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05050"/>
          <w:sz w:val="18"/>
        </w:rPr>
        <w:t>图 2  风险与结构失衡数量。高于 Max 的 SKU 明显多于低于 Min 的 SKU，库存结构不均衡。</w:t>
      </w:r>
    </w:p>
    <w:p>
      <w:pPr>
        <w:pStyle w:val="Heading1"/>
      </w:pPr>
      <w:r>
        <w:t>3. 发货计划分析（Quantity In Transit）</w:t>
      </w:r>
    </w:p>
    <w:p>
      <w:r>
        <w:rPr>
          <w:rFonts w:ascii="Noto Sans CJK SC" w:hAnsi="Noto Sans CJK SC" w:eastAsia="Noto Sans CJK SC"/>
          <w:b/>
          <w:sz w:val="21"/>
        </w:rPr>
        <w:t>本周共有 35 个 SKU 有发货计划，总量 47,977。</w:t>
      </w:r>
      <w:r>
        <w:rPr>
          <w:rFonts w:ascii="Noto Sans CJK SC" w:hAnsi="Noto Sans CJK SC" w:eastAsia="Noto Sans CJK SC"/>
          <w:b w:val="0"/>
          <w:sz w:val="21"/>
        </w:rPr>
        <w:t xml:space="preserve"> 这些发货并非用于把所有库存补到安全线，而更像用于优先兜底紧急需求。35 个已发货 SKU 中，滚动到下周末仍有 27 个低于 Min，其中 2 个仍会转为负库存。</w:t>
      </w:r>
    </w:p>
    <w:p>
      <w:r>
        <w:rPr>
          <w:rFonts w:ascii="Noto Sans CJK SC" w:hAnsi="Noto Sans CJK SC" w:eastAsia="Noto Sans CJK SC"/>
          <w:b/>
          <w:sz w:val="21"/>
        </w:rPr>
        <w:t>表 1  本周主要发货 SKU（按发货量降序）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Material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Desc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Ship Wk16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Pastdue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Req Wk16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Req Wk17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Stock end Wk17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Min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448920-0003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9,000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2,150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11,620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9,944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7,160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19,752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410987-0000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7,200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1,874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5,501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6,876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1,908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11,940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448920-0001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3,600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1,148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2,424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3,372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3,213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6,810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410366-0007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2,400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748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2,276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2,152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455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4,075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773492-0001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2,200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310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921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1,662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1,383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2,973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413885-0001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Rodend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2,160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492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2,044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1,899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769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4,157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812480-0001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Deflector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2,000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279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1,428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2,067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1,388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3,705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759828-0002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Shield-Heat-Act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1,800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1,881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2,580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683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4,349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766480-0001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1,500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1,148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3,284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3,399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-335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6,494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434613-0001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1,440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630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1,692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1,288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3,147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408848-0002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1,200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582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1,074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628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1,290</w:t>
            </w:r>
          </w:p>
        </w:tc>
      </w:tr>
      <w:tr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777770-0009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Bracket-Act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1,200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145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905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259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920</w:t>
            </w:r>
          </w:p>
        </w:tc>
        <w:tc>
          <w:tcPr>
            <w:tcW w:type="dxa" w:w="1218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1,144</w:t>
            </w:r>
          </w:p>
        </w:tc>
      </w:tr>
    </w:tbl>
    <w:p>
      <w:r>
        <w:rPr>
          <w:rFonts w:ascii="Noto Sans CJK SC" w:hAnsi="Noto Sans CJK SC" w:eastAsia="Noto Sans CJK SC"/>
          <w:b/>
          <w:sz w:val="21"/>
        </w:rPr>
        <w:t>观察：</w:t>
      </w:r>
      <w:r>
        <w:rPr>
          <w:rFonts w:ascii="Noto Sans CJK SC" w:hAnsi="Noto Sans CJK SC" w:eastAsia="Noto Sans CJK SC"/>
          <w:b w:val="0"/>
          <w:sz w:val="21"/>
        </w:rPr>
        <w:t xml:space="preserve"> 头部发货集中在 Clamp / Shroud / Rodend 等物料族。以 448920-0003 为例，本周虽发 9,000，但到下周末预测库存仍仅 7,160，低于 Min 19,752，说明这类物料需要连续多周补货，而不是一次性补足。</w:t>
      </w:r>
    </w:p>
    <w:p>
      <w:pPr>
        <w:pStyle w:val="Heading1"/>
      </w:pPr>
      <w:r>
        <w:t>4. 未发货但风险高的 SKU</w:t>
      </w:r>
    </w:p>
    <w:p>
      <w:r>
        <w:rPr>
          <w:rFonts w:ascii="Noto Sans CJK SC" w:hAnsi="Noto Sans CJK SC" w:eastAsia="Noto Sans CJK SC"/>
          <w:b/>
          <w:sz w:val="21"/>
        </w:rPr>
        <w:t>存在 59 个“本周未发货，但滚动到下周末将低于 Min 或转负”的 SKU。</w:t>
      </w:r>
      <w:r>
        <w:rPr>
          <w:rFonts w:ascii="Noto Sans CJK SC" w:hAnsi="Noto Sans CJK SC" w:eastAsia="Noto Sans CJK SC"/>
          <w:b w:val="0"/>
          <w:sz w:val="21"/>
        </w:rPr>
        <w:t xml:space="preserve"> 其中一批物料到下周末将直接转负，应视为下一轮排产/发运优先级最高的补货对象。</w:t>
      </w:r>
    </w:p>
    <w:p>
      <w:r>
        <w:rPr>
          <w:rFonts w:ascii="Noto Sans CJK SC" w:hAnsi="Noto Sans CJK SC" w:eastAsia="Noto Sans CJK SC"/>
          <w:b/>
          <w:sz w:val="21"/>
        </w:rPr>
        <w:t>表 2  本周未发货但下周末风险最高的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Material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Desc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Pastdue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Req Wk16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Req Wk17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Stock end Wk17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Min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905503-0020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Plate Seal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465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1,310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1,578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-1,061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654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792939-0001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V-BAND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1,045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601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2,600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-937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1,904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797643-2008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Bracket-Act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215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632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1,024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-934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1,502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784286-2013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Shield-Heat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215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632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1,024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-724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1,502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905503-0014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Plate Seal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246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1,147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911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-635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461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809130-0001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Baffle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320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640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-497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736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828424-0002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Backplate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159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545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694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-470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1,314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434613-0003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960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1,344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-463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1,984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880204-0002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282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976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628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-451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186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443136-0001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823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2,978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4,188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-269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7,087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785463-0003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Backplate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287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546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842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-261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1,672</w:t>
            </w:r>
          </w:p>
        </w:tc>
      </w:tr>
      <w:tr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413885-0013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Rodend Acctuator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152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517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599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-192</w:t>
            </w:r>
          </w:p>
        </w:tc>
        <w:tc>
          <w:tcPr>
            <w:tcW w:type="dxa" w:w="1392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1,076</w:t>
            </w:r>
          </w:p>
        </w:tc>
      </w:tr>
    </w:tbl>
    <w:p>
      <w:pPr>
        <w:pStyle w:val="Heading1"/>
      </w:pPr>
      <w:r>
        <w:t>5. 高库存 / 超 Max 分析</w:t>
      </w:r>
    </w:p>
    <w:p>
      <w:r>
        <w:rPr>
          <w:rFonts w:ascii="Noto Sans CJK SC" w:hAnsi="Noto Sans CJK SC" w:eastAsia="Noto Sans CJK SC"/>
          <w:b/>
          <w:sz w:val="21"/>
        </w:rPr>
        <w:t>Pastdue 处理后，183 个 SKU 高于 Max。</w:t>
      </w:r>
      <w:r>
        <w:rPr>
          <w:rFonts w:ascii="Noto Sans CJK SC" w:hAnsi="Noto Sans CJK SC" w:eastAsia="Noto Sans CJK SC"/>
          <w:b w:val="0"/>
          <w:sz w:val="21"/>
        </w:rPr>
        <w:t xml:space="preserve"> 这意味着当前业务不是单纯的供给不足，而是“有的 SKU 缺、有的 SKU 积压”。发货决策必须和 Max 联动，否则会在一部分 SKU 仍短缺的同时，另一部分 SKU 继续被推高。</w:t>
      </w:r>
    </w:p>
    <w:p>
      <w:r>
        <w:rPr>
          <w:rFonts w:ascii="Noto Sans CJK SC" w:hAnsi="Noto Sans CJK SC" w:eastAsia="Noto Sans CJK SC"/>
          <w:b/>
          <w:sz w:val="21"/>
        </w:rPr>
        <w:t>表 3  当前超 Max 最明显的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Material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Desc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Stock after Pastdue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Max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Over Max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805628-0012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1,549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1,548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899801-0001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1,049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187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862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144068-0000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Washer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1,038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254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784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904057-2001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 Assembly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782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782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880204-0002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1,153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372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781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431518-0001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805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351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454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759828-0001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Shield-Heat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441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431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443594-0001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SHROUD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431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425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413885-0016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Rodend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427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420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436033-0003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546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140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406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780169-2001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Clamp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604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213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391</w:t>
            </w:r>
          </w:p>
        </w:tc>
      </w:tr>
      <w:tr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845722-0003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Backplate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525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148</w:t>
            </w:r>
          </w:p>
        </w:tc>
        <w:tc>
          <w:tcPr>
            <w:tcW w:type="dxa" w:w="1949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377</w:t>
            </w:r>
          </w:p>
        </w:tc>
      </w:tr>
    </w:tbl>
    <w:p>
      <w:pPr>
        <w:pStyle w:val="Heading1"/>
      </w:pPr>
      <w:r>
        <w:t>6. 数据异常与业务判断</w:t>
      </w:r>
    </w:p>
    <w:p>
      <w:r>
        <w:rPr>
          <w:rFonts w:ascii="Noto Sans CJK SC" w:hAnsi="Noto Sans CJK SC" w:eastAsia="Noto Sans CJK SC"/>
          <w:b/>
          <w:sz w:val="21"/>
        </w:rPr>
        <w:t>数据校验结果：</w:t>
      </w:r>
      <w:r>
        <w:rPr>
          <w:rFonts w:ascii="Noto Sans CJK SC" w:hAnsi="Noto Sans CJK SC" w:eastAsia="Noto Sans CJK SC"/>
          <w:b w:val="0"/>
          <w:sz w:val="21"/>
        </w:rPr>
        <w:t xml:space="preserve"> 248 个 SKU 中，246 个 SKU 的 Consignment Stock 可按“上周库存 + 本周发货 + 本周需求”准确回推。</w:t>
      </w:r>
      <w:r>
        <w:rPr>
          <w:rFonts w:ascii="Noto Sans CJK SC" w:hAnsi="Noto Sans CJK SC" w:eastAsia="Noto Sans CJK SC"/>
          <w:b/>
          <w:color w:val="B43C3C"/>
          <w:sz w:val="21"/>
        </w:rPr>
        <w:t xml:space="preserve"> 仅 899910-0005、899910-0006 的 Balance 与 On Hand / Pastdue 不一致，建议核查源数据或公式。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这份表更适合做“本周发运优先级与缺口识别”，不适合直接当成完整多周供给计划。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若用于后续系统建模，应把 Requirements 视为需求、QIT 视为本周期决策变量、Consignment Stock 视为结果变量，并单独保留 Min / Max 约束。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业务上应至少分三类处理：①下周末转负且未发货；②已发货但仍低于 Min；③当前已高于 Max，需停止继续推货。</w:t>
      </w:r>
    </w:p>
    <w:p>
      <w:pPr>
        <w:pStyle w:val="Heading1"/>
      </w:pPr>
      <w:r>
        <w:t>7. 最终结论</w:t>
      </w:r>
    </w:p>
    <w:p>
      <w:r>
        <w:rPr>
          <w:rFonts w:ascii="Noto Sans CJK SC" w:hAnsi="Noto Sans CJK SC" w:eastAsia="Noto Sans CJK SC"/>
          <w:b w:val="0"/>
          <w:sz w:val="21"/>
        </w:rPr>
        <w:t>这份 week list 的核心价值，不在于给出完整长期排程，而在于识别本周该先发什么。当前最大问题不是“总量不够”，而是“结构错配”：一边有 183 个 SKU 高于 Max，另一边滚动到下周末仍有 34 个 SKU 会转负。因此，后续发货与订单分析应从“按 SKU 缺口优先级分层”入手，而不是只看总发货量。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