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E405" w14:textId="77777777" w:rsidR="00641228" w:rsidRPr="00641228" w:rsidRDefault="00641228" w:rsidP="00641228">
      <w:pPr>
        <w:ind w:left="720"/>
        <w:rPr>
          <w:rFonts w:ascii="Times New Roman" w:hAnsi="Times New Roman" w:cs="Times New Roman"/>
          <w:b/>
        </w:rPr>
      </w:pPr>
      <w:r w:rsidRPr="00641228">
        <w:rPr>
          <w:rFonts w:ascii="Times New Roman" w:hAnsi="Times New Roman" w:cs="Times New Roman"/>
          <w:b/>
        </w:rPr>
        <w:t xml:space="preserve">BIOST 537 </w:t>
      </w:r>
    </w:p>
    <w:p w14:paraId="02F44606" w14:textId="21B52FF4" w:rsidR="00641228" w:rsidRDefault="00641228" w:rsidP="00641228">
      <w:pPr>
        <w:ind w:left="720"/>
        <w:rPr>
          <w:rFonts w:ascii="Times New Roman" w:hAnsi="Times New Roman" w:cs="Times New Roman"/>
          <w:b/>
        </w:rPr>
      </w:pPr>
      <w:r w:rsidRPr="00641228">
        <w:rPr>
          <w:rFonts w:ascii="Times New Roman" w:hAnsi="Times New Roman" w:cs="Times New Roman"/>
          <w:b/>
        </w:rPr>
        <w:t>Group 7</w:t>
      </w:r>
    </w:p>
    <w:p w14:paraId="3EFD674D" w14:textId="196A12D4" w:rsidR="005A5768" w:rsidRPr="00EC206C" w:rsidRDefault="005A5768" w:rsidP="00641228">
      <w:pPr>
        <w:ind w:left="720"/>
        <w:rPr>
          <w:rFonts w:ascii="Times New Roman" w:hAnsi="Times New Roman" w:cs="Times New Roman"/>
        </w:rPr>
      </w:pPr>
      <w:r w:rsidRPr="00EC206C">
        <w:rPr>
          <w:rFonts w:ascii="Times New Roman" w:hAnsi="Times New Roman" w:cs="Times New Roman"/>
        </w:rPr>
        <w:t>Zihan Zheng</w:t>
      </w:r>
    </w:p>
    <w:p w14:paraId="15611646" w14:textId="434D340E" w:rsidR="005A5768" w:rsidRPr="00EC206C" w:rsidRDefault="005A5768" w:rsidP="00641228">
      <w:pPr>
        <w:ind w:left="720"/>
        <w:rPr>
          <w:rFonts w:ascii="Times New Roman" w:hAnsi="Times New Roman" w:cs="Times New Roman"/>
        </w:rPr>
      </w:pPr>
      <w:r w:rsidRPr="00EC206C">
        <w:rPr>
          <w:rFonts w:ascii="Times New Roman" w:hAnsi="Times New Roman" w:cs="Times New Roman"/>
        </w:rPr>
        <w:t>Adam Palayew</w:t>
      </w:r>
    </w:p>
    <w:p w14:paraId="03D2D0B6" w14:textId="52D8B2C6" w:rsidR="005A5768" w:rsidRPr="00EC206C" w:rsidRDefault="005A5768" w:rsidP="00641228">
      <w:pPr>
        <w:ind w:left="720"/>
        <w:rPr>
          <w:rFonts w:ascii="Times New Roman" w:hAnsi="Times New Roman" w:cs="Times New Roman"/>
        </w:rPr>
      </w:pPr>
      <w:r w:rsidRPr="00EC206C">
        <w:rPr>
          <w:rFonts w:ascii="Times New Roman" w:hAnsi="Times New Roman" w:cs="Times New Roman"/>
        </w:rPr>
        <w:t>Maggie Walters</w:t>
      </w:r>
    </w:p>
    <w:p w14:paraId="5E4F268D" w14:textId="376C63B1" w:rsidR="005A5768" w:rsidRPr="00EC206C" w:rsidRDefault="005A5768" w:rsidP="00641228">
      <w:pPr>
        <w:ind w:left="720"/>
        <w:rPr>
          <w:rFonts w:ascii="Times New Roman" w:hAnsi="Times New Roman" w:cs="Times New Roman"/>
        </w:rPr>
      </w:pPr>
      <w:r w:rsidRPr="00EC206C">
        <w:rPr>
          <w:rFonts w:ascii="Times New Roman" w:hAnsi="Times New Roman" w:cs="Times New Roman"/>
        </w:rPr>
        <w:t>Molly Miller-Petrie</w:t>
      </w:r>
    </w:p>
    <w:p w14:paraId="1BA535CF" w14:textId="77777777" w:rsidR="002439F7" w:rsidRPr="00641228" w:rsidRDefault="002439F7" w:rsidP="00641228">
      <w:pPr>
        <w:ind w:left="720"/>
        <w:rPr>
          <w:rFonts w:ascii="Times New Roman" w:hAnsi="Times New Roman" w:cs="Times New Roman"/>
          <w:b/>
        </w:rPr>
      </w:pPr>
    </w:p>
    <w:p w14:paraId="702EFC1D" w14:textId="77777777" w:rsidR="00641228" w:rsidRPr="00641228" w:rsidRDefault="00024A4C" w:rsidP="00641228">
      <w:pPr>
        <w:tabs>
          <w:tab w:val="left" w:pos="2350"/>
        </w:tabs>
        <w:ind w:left="720"/>
        <w:rPr>
          <w:rFonts w:ascii="Times New Roman" w:hAnsi="Times New Roman" w:cs="Times New Roman"/>
          <w:b/>
        </w:rPr>
      </w:pPr>
      <w:r w:rsidRPr="00641228">
        <w:rPr>
          <w:rFonts w:ascii="Times New Roman" w:hAnsi="Times New Roman" w:cs="Times New Roman"/>
          <w:b/>
        </w:rPr>
        <w:t xml:space="preserve">Introduction </w:t>
      </w:r>
      <w:r w:rsidR="00641228" w:rsidRPr="00641228">
        <w:rPr>
          <w:rFonts w:ascii="Times New Roman" w:hAnsi="Times New Roman" w:cs="Times New Roman"/>
          <w:b/>
        </w:rPr>
        <w:tab/>
      </w:r>
    </w:p>
    <w:p w14:paraId="558ADD9F" w14:textId="3617EAE8" w:rsidR="005346ED" w:rsidRPr="00641228" w:rsidRDefault="00024A4C" w:rsidP="00641228">
      <w:pPr>
        <w:ind w:left="720"/>
        <w:rPr>
          <w:rFonts w:ascii="Times New Roman" w:hAnsi="Times New Roman" w:cs="Times New Roman"/>
        </w:rPr>
      </w:pPr>
      <w:r w:rsidRPr="00641228">
        <w:rPr>
          <w:rFonts w:ascii="Times New Roman" w:hAnsi="Times New Roman" w:cs="Times New Roman"/>
        </w:rPr>
        <w:t>Acute leukemia is a rapidly developing white blood cell cancer. Types of leukemia include both acute and chronic forms of lymphocytic or myeloid leukemia (ALL and AML</w:t>
      </w:r>
      <w:r w:rsidR="00820216">
        <w:rPr>
          <w:rFonts w:ascii="Times New Roman" w:hAnsi="Times New Roman" w:cs="Times New Roman"/>
        </w:rPr>
        <w:t>,</w:t>
      </w:r>
      <w:r w:rsidRPr="00641228">
        <w:rPr>
          <w:rFonts w:ascii="Times New Roman" w:hAnsi="Times New Roman" w:cs="Times New Roman"/>
        </w:rPr>
        <w:t xml:space="preserve"> respectively), and AML is the primary form of adult leukemia </w:t>
      </w:r>
      <w:hyperlink r:id="rId5">
        <w:r w:rsidRPr="00641228">
          <w:rPr>
            <w:rFonts w:ascii="Times New Roman" w:hAnsi="Times New Roman" w:cs="Times New Roman"/>
          </w:rPr>
          <w:t>(1)</w:t>
        </w:r>
      </w:hyperlink>
      <w:r w:rsidRPr="00641228">
        <w:rPr>
          <w:rFonts w:ascii="Times New Roman" w:hAnsi="Times New Roman" w:cs="Times New Roman"/>
        </w:rPr>
        <w:t xml:space="preserve">. Henceforth “leukemia” will be used to refer to both AML and ALL. Survival rates for this cancer are low, and decrease with increasing age </w:t>
      </w:r>
      <w:hyperlink r:id="rId6">
        <w:r w:rsidRPr="00641228">
          <w:rPr>
            <w:rFonts w:ascii="Times New Roman" w:hAnsi="Times New Roman" w:cs="Times New Roman"/>
          </w:rPr>
          <w:t>(2)</w:t>
        </w:r>
      </w:hyperlink>
      <w:r w:rsidRPr="00641228">
        <w:rPr>
          <w:rFonts w:ascii="Times New Roman" w:hAnsi="Times New Roman" w:cs="Times New Roman"/>
        </w:rPr>
        <w:t xml:space="preserve">. Chemotherapy followed by bone marrow transplant, a form of stem cell transplant, is one of the only available treatment options, and relapse of leukemia after treatment is common </w:t>
      </w:r>
      <w:hyperlink r:id="rId7">
        <w:r w:rsidRPr="00641228">
          <w:rPr>
            <w:rFonts w:ascii="Times New Roman" w:hAnsi="Times New Roman" w:cs="Times New Roman"/>
          </w:rPr>
          <w:t>(3)</w:t>
        </w:r>
      </w:hyperlink>
      <w:r w:rsidRPr="00641228">
        <w:rPr>
          <w:rFonts w:ascii="Times New Roman" w:hAnsi="Times New Roman" w:cs="Times New Roman"/>
        </w:rPr>
        <w:t xml:space="preserve">. </w:t>
      </w:r>
    </w:p>
    <w:p w14:paraId="4B64FBB2" w14:textId="77777777" w:rsidR="005346ED" w:rsidRPr="00641228" w:rsidRDefault="005346ED" w:rsidP="00641228">
      <w:pPr>
        <w:ind w:left="720"/>
        <w:rPr>
          <w:rFonts w:ascii="Times New Roman" w:hAnsi="Times New Roman" w:cs="Times New Roman"/>
        </w:rPr>
      </w:pPr>
    </w:p>
    <w:p w14:paraId="7C18BAD2" w14:textId="3D278167" w:rsidR="005346ED" w:rsidRPr="00641228" w:rsidRDefault="00024A4C" w:rsidP="00641228">
      <w:pPr>
        <w:ind w:left="720"/>
        <w:rPr>
          <w:rFonts w:ascii="Times New Roman" w:hAnsi="Times New Roman" w:cs="Times New Roman"/>
        </w:rPr>
      </w:pPr>
      <w:r w:rsidRPr="00641228">
        <w:rPr>
          <w:rFonts w:ascii="Times New Roman" w:hAnsi="Times New Roman" w:cs="Times New Roman"/>
        </w:rPr>
        <w:t>Acute graft-versus-host disease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is a relatively common immune response to stem cell transplants, including bone marrow transplants </w:t>
      </w:r>
      <w:hyperlink r:id="rId8">
        <w:r w:rsidRPr="00641228">
          <w:rPr>
            <w:rFonts w:ascii="Times New Roman" w:hAnsi="Times New Roman" w:cs="Times New Roman"/>
          </w:rPr>
          <w:t>(4)</w:t>
        </w:r>
      </w:hyperlink>
      <w:r w:rsidRPr="00641228">
        <w:rPr>
          <w:rFonts w:ascii="Times New Roman" w:hAnsi="Times New Roman" w:cs="Times New Roman"/>
        </w:rPr>
        <w:t xml:space="preserve">, and has been shown to offer some potential protection against relapse of leukemia </w:t>
      </w:r>
      <w:hyperlink r:id="rId9">
        <w:r w:rsidRPr="00641228">
          <w:rPr>
            <w:rFonts w:ascii="Times New Roman" w:hAnsi="Times New Roman" w:cs="Times New Roman"/>
          </w:rPr>
          <w:t>(1)</w:t>
        </w:r>
      </w:hyperlink>
      <w:r w:rsidRPr="00641228">
        <w:rPr>
          <w:rFonts w:ascii="Times New Roman" w:hAnsi="Times New Roman" w:cs="Times New Roman"/>
        </w:rPr>
        <w:t xml:space="preserve">. However,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brings its own set of health complications, such as rashes, diarrhea, jaundice, and risk of other infections </w:t>
      </w:r>
      <w:hyperlink r:id="rId10">
        <w:r w:rsidRPr="00641228">
          <w:rPr>
            <w:rFonts w:ascii="Times New Roman" w:hAnsi="Times New Roman" w:cs="Times New Roman"/>
          </w:rPr>
          <w:t>(4)</w:t>
        </w:r>
      </w:hyperlink>
      <w:r w:rsidRPr="00641228">
        <w:rPr>
          <w:rFonts w:ascii="Times New Roman" w:hAnsi="Times New Roman" w:cs="Times New Roman"/>
        </w:rPr>
        <w:t xml:space="preserve">, and is a primary cause of death following stem cell transplant </w:t>
      </w:r>
      <w:hyperlink r:id="rId11">
        <w:r w:rsidRPr="00641228">
          <w:rPr>
            <w:rFonts w:ascii="Times New Roman" w:hAnsi="Times New Roman" w:cs="Times New Roman"/>
          </w:rPr>
          <w:t>(5,6)</w:t>
        </w:r>
      </w:hyperlink>
      <w:r w:rsidRPr="00641228">
        <w:rPr>
          <w:rFonts w:ascii="Times New Roman" w:hAnsi="Times New Roman" w:cs="Times New Roman"/>
        </w:rPr>
        <w:t xml:space="preserve">. The current standard of treatment for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is the administration of immunophilin and methotrexate, while the primary approach for prevention is immunosuppression</w:t>
      </w:r>
      <w:r w:rsidR="00903537">
        <w:rPr>
          <w:rFonts w:ascii="Times New Roman" w:hAnsi="Times New Roman" w:cs="Times New Roman"/>
        </w:rPr>
        <w:t xml:space="preserve"> </w:t>
      </w:r>
      <w:hyperlink r:id="rId12">
        <w:r w:rsidRPr="00641228">
          <w:rPr>
            <w:rFonts w:ascii="Times New Roman" w:hAnsi="Times New Roman" w:cs="Times New Roman"/>
          </w:rPr>
          <w:t>(6)</w:t>
        </w:r>
      </w:hyperlink>
      <w:r w:rsidRPr="00641228">
        <w:rPr>
          <w:rFonts w:ascii="Times New Roman" w:hAnsi="Times New Roman" w:cs="Times New Roman"/>
        </w:rPr>
        <w:t xml:space="preserve">. The extent of potential benefits and risks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associated treatments in AML populations is still unknown, but given the potential association with relapse, these questions could have important implications for AML patient survival. </w:t>
      </w:r>
    </w:p>
    <w:p w14:paraId="5BC3FE5A" w14:textId="77777777" w:rsidR="005346ED" w:rsidRPr="00641228" w:rsidRDefault="005346ED" w:rsidP="00641228">
      <w:pPr>
        <w:ind w:left="720"/>
        <w:rPr>
          <w:rFonts w:ascii="Times New Roman" w:hAnsi="Times New Roman" w:cs="Times New Roman"/>
        </w:rPr>
      </w:pPr>
    </w:p>
    <w:p w14:paraId="0901AA7A"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This analysis uses data collected by a multi-site study at four hospitals in the United States and Australia from March 1984 through June 1989 to evaluate the associations between bone marrow transplants,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relapse or death due to AML. Our analysis uses survival data techniques to examine disease-free survival in the study patients and the potential roles of FAB classification, baseline variables, and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in survival in this population.</w:t>
      </w:r>
    </w:p>
    <w:p w14:paraId="1FF5AD64" w14:textId="77777777" w:rsidR="005346ED" w:rsidRPr="00641228" w:rsidRDefault="005346ED" w:rsidP="00641228">
      <w:pPr>
        <w:ind w:left="720"/>
        <w:rPr>
          <w:rFonts w:ascii="Times New Roman" w:hAnsi="Times New Roman" w:cs="Times New Roman"/>
        </w:rPr>
      </w:pPr>
    </w:p>
    <w:p w14:paraId="2F09891B" w14:textId="77777777" w:rsidR="005346ED" w:rsidRPr="00641228" w:rsidRDefault="00024A4C" w:rsidP="00641228">
      <w:pPr>
        <w:ind w:left="720"/>
        <w:rPr>
          <w:rFonts w:ascii="Times New Roman" w:hAnsi="Times New Roman" w:cs="Times New Roman"/>
          <w:color w:val="4A86E8"/>
        </w:rPr>
      </w:pPr>
      <w:r w:rsidRPr="00641228">
        <w:rPr>
          <w:rFonts w:ascii="Times New Roman" w:hAnsi="Times New Roman" w:cs="Times New Roman"/>
          <w:b/>
        </w:rPr>
        <w:t>Methods</w:t>
      </w:r>
    </w:p>
    <w:p w14:paraId="1BDD97FE"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Data overview</w:t>
      </w:r>
    </w:p>
    <w:p w14:paraId="1F1CB42E" w14:textId="1A12551D"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This analysis used data collected by a multi-site study at four hospitals in the United States and Australia from March 1984 through June 1989. The study included 137 leukemia patients enrolled at hospital visits and followed until time of death or completion of the study. Information was collected at the time of bone marrow transplantation, including patient age, sex (male or female), CMV status, as well as donor age, sex, and CMV status, hospital where </w:t>
      </w:r>
      <w:proofErr w:type="gramStart"/>
      <w:r w:rsidR="004950FF">
        <w:rPr>
          <w:rFonts w:ascii="Times New Roman" w:hAnsi="Times New Roman" w:cs="Times New Roman"/>
        </w:rPr>
        <w:t>recruited,</w:t>
      </w:r>
      <w:proofErr w:type="gramEnd"/>
      <w:r w:rsidR="004950FF">
        <w:rPr>
          <w:rFonts w:ascii="Times New Roman" w:hAnsi="Times New Roman" w:cs="Times New Roman"/>
        </w:rPr>
        <w:t xml:space="preserve"> disease subtype accor</w:t>
      </w:r>
      <w:r w:rsidRPr="00641228">
        <w:rPr>
          <w:rFonts w:ascii="Times New Roman" w:hAnsi="Times New Roman" w:cs="Times New Roman"/>
        </w:rPr>
        <w:t xml:space="preserve">ding to FAB grade (coded as 1 for grade 4 or 5 and AML and 0 otherwise), disease type (acute lymphoblastic, acute myelocytic, and high risk), as well as prophylactic use of methotrexate coded as a binary yes/no variable. </w:t>
      </w:r>
    </w:p>
    <w:p w14:paraId="2B391870" w14:textId="77777777" w:rsidR="005346ED" w:rsidRPr="00641228" w:rsidRDefault="005346ED" w:rsidP="00641228">
      <w:pPr>
        <w:ind w:left="720"/>
        <w:rPr>
          <w:rFonts w:ascii="Times New Roman" w:hAnsi="Times New Roman" w:cs="Times New Roman"/>
        </w:rPr>
      </w:pPr>
    </w:p>
    <w:p w14:paraId="486B3E5A" w14:textId="3F83D4F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The researchers also created variables for time until death or end of study, time until relapse, time until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(coded 0 if the patient never experienced it and 1 otherwise), time until recovery of </w:t>
      </w:r>
      <w:r w:rsidRPr="00641228">
        <w:rPr>
          <w:rFonts w:ascii="Times New Roman" w:hAnsi="Times New Roman" w:cs="Times New Roman"/>
        </w:rPr>
        <w:lastRenderedPageBreak/>
        <w:t>normal platelet levels, and binary variables for death at last follow up time, relapse, disease-free survival (1 for dead or relapse vs 0 for alive and disease</w:t>
      </w:r>
      <w:r w:rsidR="00856CEE">
        <w:rPr>
          <w:rFonts w:ascii="Times New Roman" w:hAnsi="Times New Roman" w:cs="Times New Roman"/>
        </w:rPr>
        <w:t>-</w:t>
      </w:r>
      <w:r w:rsidRPr="00641228">
        <w:rPr>
          <w:rFonts w:ascii="Times New Roman" w:hAnsi="Times New Roman" w:cs="Times New Roman"/>
        </w:rPr>
        <w:t xml:space="preserve">free),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at time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recovery of normal platelet levels. </w:t>
      </w:r>
    </w:p>
    <w:p w14:paraId="5543EF57" w14:textId="77777777" w:rsidR="005346ED" w:rsidRPr="00641228" w:rsidRDefault="005346ED" w:rsidP="00641228">
      <w:pPr>
        <w:ind w:left="720"/>
        <w:rPr>
          <w:rFonts w:ascii="Times New Roman" w:hAnsi="Times New Roman" w:cs="Times New Roman"/>
        </w:rPr>
      </w:pPr>
    </w:p>
    <w:p w14:paraId="2A41C4FB"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Survival post bone marrow transplant</w:t>
      </w:r>
    </w:p>
    <w:p w14:paraId="382EABFF" w14:textId="341D5E86"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The study did not involve delayed entry, given that the initiating event (bone marrow transplantation) happens at the beginning of the study. However, right-censoring was a concern because some participants had not been observed with the terminating event (relapse or death) </w:t>
      </w:r>
      <w:r w:rsidR="00AF0312">
        <w:rPr>
          <w:rFonts w:ascii="Times New Roman" w:hAnsi="Times New Roman" w:cs="Times New Roman"/>
        </w:rPr>
        <w:t xml:space="preserve">before </w:t>
      </w:r>
      <w:r w:rsidRPr="00641228">
        <w:rPr>
          <w:rFonts w:ascii="Times New Roman" w:hAnsi="Times New Roman" w:cs="Times New Roman"/>
        </w:rPr>
        <w:t xml:space="preserve">loss-to-follow-up or the end of the study. </w:t>
      </w:r>
      <w:r w:rsidR="004950FF">
        <w:rPr>
          <w:rFonts w:ascii="Times New Roman" w:hAnsi="Times New Roman" w:cs="Times New Roman"/>
        </w:rPr>
        <w:t>To account for right-censoring,</w:t>
      </w:r>
      <w:r w:rsidRPr="00641228">
        <w:rPr>
          <w:rFonts w:ascii="Times New Roman" w:hAnsi="Times New Roman" w:cs="Times New Roman"/>
        </w:rPr>
        <w:t xml:space="preserve"> we used a nonparametric Kaplan-Meier curve </w:t>
      </w:r>
      <w:r w:rsidRPr="00641228">
        <w:rPr>
          <w:rFonts w:ascii="Times New Roman" w:hAnsi="Times New Roman" w:cs="Times New Roman"/>
          <w:i/>
        </w:rPr>
        <w:t>(Figure 1)</w:t>
      </w:r>
      <w:r w:rsidRPr="00641228">
        <w:rPr>
          <w:rFonts w:ascii="Times New Roman" w:hAnsi="Times New Roman" w:cs="Times New Roman"/>
        </w:rPr>
        <w:t xml:space="preserve"> to estimate the disease-free survival time for patients enrolled in this study. </w:t>
      </w:r>
      <w:r w:rsidRPr="00641228">
        <w:rPr>
          <w:rFonts w:ascii="Times New Roman" w:hAnsi="Times New Roman" w:cs="Times New Roman"/>
          <w:i/>
        </w:rPr>
        <w:t xml:space="preserve">Table 1 </w:t>
      </w:r>
      <w:r w:rsidRPr="00641228">
        <w:rPr>
          <w:rFonts w:ascii="Times New Roman" w:hAnsi="Times New Roman" w:cs="Times New Roman"/>
        </w:rPr>
        <w:t xml:space="preserve">displays the summary statistics for patient baseline characteristics by different FAB classifications. Two-sample t-tests were used to determine if any baseline measurements differ significantly by FAB classification at the level of alpha=0.10. </w:t>
      </w:r>
    </w:p>
    <w:p w14:paraId="7189352B" w14:textId="77777777" w:rsidR="005346ED" w:rsidRPr="00641228" w:rsidRDefault="005346ED" w:rsidP="00641228">
      <w:pPr>
        <w:ind w:left="720"/>
        <w:rPr>
          <w:rFonts w:ascii="Times New Roman" w:hAnsi="Times New Roman" w:cs="Times New Roman"/>
        </w:rPr>
      </w:pPr>
    </w:p>
    <w:p w14:paraId="37C9A32A" w14:textId="4B79843C" w:rsidR="005346ED" w:rsidRPr="00641228" w:rsidRDefault="00024A4C" w:rsidP="00641228">
      <w:pPr>
        <w:ind w:left="720"/>
        <w:rPr>
          <w:rFonts w:ascii="Times New Roman" w:hAnsi="Times New Roman" w:cs="Times New Roman"/>
        </w:rPr>
      </w:pPr>
      <w:r w:rsidRPr="00641228">
        <w:rPr>
          <w:rFonts w:ascii="Times New Roman" w:hAnsi="Times New Roman" w:cs="Times New Roman"/>
        </w:rPr>
        <w:t>As we did not expect hazard ratios to vary substantially over time, pairwise Cox Proportional Hazard (PH) models were used to evaluate the association between baseline characteristics and disease-fre</w:t>
      </w:r>
      <w:r w:rsidR="004950FF">
        <w:rPr>
          <w:rFonts w:ascii="Times New Roman" w:hAnsi="Times New Roman" w:cs="Times New Roman"/>
        </w:rPr>
        <w:t>e survival among all patients. P</w:t>
      </w:r>
      <w:r w:rsidRPr="00641228">
        <w:rPr>
          <w:rFonts w:ascii="Times New Roman" w:hAnsi="Times New Roman" w:cs="Times New Roman"/>
        </w:rPr>
        <w:t xml:space="preserve">-values were obtained through </w:t>
      </w:r>
      <w:r w:rsidR="002A5A5C">
        <w:rPr>
          <w:rFonts w:ascii="Times New Roman" w:hAnsi="Times New Roman" w:cs="Times New Roman"/>
        </w:rPr>
        <w:t xml:space="preserve">a </w:t>
      </w:r>
      <w:r w:rsidRPr="00641228">
        <w:rPr>
          <w:rFonts w:ascii="Times New Roman" w:hAnsi="Times New Roman" w:cs="Times New Roman"/>
        </w:rPr>
        <w:t>Wald test. Potential conf</w:t>
      </w:r>
      <w:r w:rsidR="00360500">
        <w:rPr>
          <w:rFonts w:ascii="Times New Roman" w:hAnsi="Times New Roman" w:cs="Times New Roman"/>
        </w:rPr>
        <w:t xml:space="preserve">ounders were </w:t>
      </w:r>
      <w:proofErr w:type="gramStart"/>
      <w:r w:rsidR="00360500">
        <w:rPr>
          <w:rFonts w:ascii="Times New Roman" w:hAnsi="Times New Roman" w:cs="Times New Roman"/>
        </w:rPr>
        <w:t>taken into account</w:t>
      </w:r>
      <w:proofErr w:type="gramEnd"/>
      <w:r w:rsidR="00360500">
        <w:rPr>
          <w:rFonts w:ascii="Times New Roman" w:hAnsi="Times New Roman" w:cs="Times New Roman"/>
        </w:rPr>
        <w:t xml:space="preserve"> as follows:</w:t>
      </w:r>
      <w:r w:rsidRPr="00641228">
        <w:rPr>
          <w:rFonts w:ascii="Times New Roman" w:hAnsi="Times New Roman" w:cs="Times New Roman"/>
        </w:rPr>
        <w:t xml:space="preserve"> Since waiting time until transplant differs by hospital, and the medical equipment and healthcare service of a hospital can impact patients’ disease-free survival, we adjusted for hospital when investigating the association between waiting t</w:t>
      </w:r>
      <w:r w:rsidR="00360500">
        <w:rPr>
          <w:rFonts w:ascii="Times New Roman" w:hAnsi="Times New Roman" w:cs="Times New Roman"/>
        </w:rPr>
        <w:t xml:space="preserve">ime and disease-free survival. </w:t>
      </w:r>
      <w:r w:rsidRPr="00641228">
        <w:rPr>
          <w:rFonts w:ascii="Times New Roman" w:hAnsi="Times New Roman" w:cs="Times New Roman"/>
        </w:rPr>
        <w:t>Past studies have shown that predictive markers for CMV vary by sex, and that CMV l</w:t>
      </w:r>
      <w:r w:rsidR="00675B59">
        <w:rPr>
          <w:rFonts w:ascii="Times New Roman" w:hAnsi="Times New Roman" w:cs="Times New Roman"/>
        </w:rPr>
        <w:t>argely affects young children. F</w:t>
      </w:r>
      <w:r w:rsidRPr="00641228">
        <w:rPr>
          <w:rFonts w:ascii="Times New Roman" w:hAnsi="Times New Roman" w:cs="Times New Roman"/>
        </w:rPr>
        <w:t xml:space="preserve">emales have much higher IgG </w:t>
      </w:r>
      <w:r w:rsidR="00675B59">
        <w:rPr>
          <w:rFonts w:ascii="Times New Roman" w:hAnsi="Times New Roman" w:cs="Times New Roman"/>
        </w:rPr>
        <w:t>and IgM compared to age-matched</w:t>
      </w:r>
      <w:r w:rsidRPr="00641228">
        <w:rPr>
          <w:rFonts w:ascii="Times New Roman" w:hAnsi="Times New Roman" w:cs="Times New Roman"/>
        </w:rPr>
        <w:t xml:space="preserve"> males, where IgG and IgM are excellent predictive markers for CMV infection </w:t>
      </w:r>
      <w:hyperlink r:id="rId13">
        <w:r w:rsidRPr="00641228">
          <w:rPr>
            <w:rFonts w:ascii="Times New Roman" w:hAnsi="Times New Roman" w:cs="Times New Roman"/>
          </w:rPr>
          <w:t xml:space="preserve">(10, </w:t>
        </w:r>
      </w:hyperlink>
      <w:hyperlink r:id="rId14">
        <w:r w:rsidRPr="00641228">
          <w:rPr>
            <w:rFonts w:ascii="Times New Roman" w:hAnsi="Times New Roman" w:cs="Times New Roman"/>
          </w:rPr>
          <w:t>11)</w:t>
        </w:r>
      </w:hyperlink>
      <w:r w:rsidRPr="00641228">
        <w:rPr>
          <w:rFonts w:ascii="Times New Roman" w:hAnsi="Times New Roman" w:cs="Times New Roman"/>
        </w:rPr>
        <w:t xml:space="preserve">. Hence, we adjusted for patients’ age and gender when investigating the association between CMV and disease-free survival. Given that age, gender and CMV status have shown to be associated with patients’ morbidity and mortality </w:t>
      </w:r>
      <w:hyperlink r:id="rId15">
        <w:r w:rsidRPr="00641228">
          <w:rPr>
            <w:rFonts w:ascii="Times New Roman" w:hAnsi="Times New Roman" w:cs="Times New Roman"/>
          </w:rPr>
          <w:t>(12)</w:t>
        </w:r>
      </w:hyperlink>
      <w:r w:rsidRPr="00641228">
        <w:rPr>
          <w:rFonts w:ascii="Times New Roman" w:hAnsi="Times New Roman" w:cs="Times New Roman"/>
        </w:rPr>
        <w:t xml:space="preserve">, we adjusted for them when investigating the association between disease-related predictors (disease group, FAB and prophylactic use of methotrexate) and disease-free survival. </w:t>
      </w:r>
    </w:p>
    <w:p w14:paraId="4D855581" w14:textId="77777777" w:rsidR="005346ED" w:rsidRPr="00641228" w:rsidRDefault="005346ED" w:rsidP="00641228">
      <w:pPr>
        <w:ind w:left="720"/>
        <w:rPr>
          <w:rFonts w:ascii="Times New Roman" w:hAnsi="Times New Roman" w:cs="Times New Roman"/>
        </w:rPr>
      </w:pPr>
    </w:p>
    <w:p w14:paraId="0F2E0823"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 xml:space="preserve">Impact of </w:t>
      </w:r>
      <w:proofErr w:type="spellStart"/>
      <w:r w:rsidRPr="00641228">
        <w:rPr>
          <w:rFonts w:ascii="Times New Roman" w:hAnsi="Times New Roman" w:cs="Times New Roman"/>
          <w:i/>
        </w:rPr>
        <w:t>aGVHD</w:t>
      </w:r>
      <w:proofErr w:type="spellEnd"/>
      <w:r w:rsidRPr="00641228">
        <w:rPr>
          <w:rFonts w:ascii="Times New Roman" w:hAnsi="Times New Roman" w:cs="Times New Roman"/>
          <w:i/>
        </w:rPr>
        <w:t xml:space="preserve"> on relapse or death</w:t>
      </w:r>
    </w:p>
    <w:p w14:paraId="73FAEB1F"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To evaluate the association between baseline characteristics and disease-free survival among patients who developed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we fit the same pairwise Cox PH models as described in the section above, while restricting the study population to those who were observed with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 Cox PH model adjusting for patients’ age, CMV status, donor and recipient sex match and prophylactic use of methotrexate was used to assess if the occurrence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after transplantation is associated with decreased risk of relapse. We also used a Cox PH model to assess the association between prophylactic use of methotrexate and the risk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The association was assessed with and without adjusting for age, FAB and disease group, given that age, AML and ALL have been shown to affect methotrexate use as well as the risk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t>
      </w:r>
      <w:hyperlink r:id="rId16">
        <w:r w:rsidRPr="00641228">
          <w:rPr>
            <w:rFonts w:ascii="Times New Roman" w:hAnsi="Times New Roman" w:cs="Times New Roman"/>
          </w:rPr>
          <w:t>(15)</w:t>
        </w:r>
      </w:hyperlink>
      <w:r w:rsidRPr="00641228">
        <w:rPr>
          <w:rFonts w:ascii="Times New Roman" w:hAnsi="Times New Roman" w:cs="Times New Roman"/>
        </w:rPr>
        <w:t xml:space="preserve">. Kaplan Meier curves were used to estimate the survival function of time from transplant until onset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separately for patients either administered methotrexate or not.</w:t>
      </w:r>
    </w:p>
    <w:p w14:paraId="7C1AFE3E" w14:textId="77777777" w:rsidR="005346ED" w:rsidRPr="00641228" w:rsidRDefault="005346ED" w:rsidP="00641228">
      <w:pPr>
        <w:ind w:left="720"/>
        <w:rPr>
          <w:rFonts w:ascii="Times New Roman" w:hAnsi="Times New Roman" w:cs="Times New Roman"/>
        </w:rPr>
      </w:pPr>
    </w:p>
    <w:p w14:paraId="329885A3"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lastRenderedPageBreak/>
        <w:t xml:space="preserve">Both a cox PH model and a generalized gamma accelerated failure time (AFT) model were applied to evaluate whether the occurrence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after transplantation is associated with improved disease-free survival. The generalized gamma distribution was chosen due to its high flexibility and the potential to better fit the data. We adjusted for patients’ age, CMV status, donor and recipient sex match and prophylactic use of methotrexate because they were shown to be linked with both the exposure and the outcome. Older age, CMV and sex mismatch between donor and recipient were considered as risk factors for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morbidity, and mortality </w:t>
      </w:r>
      <w:hyperlink r:id="rId17">
        <w:r w:rsidRPr="00641228">
          <w:rPr>
            <w:rFonts w:ascii="Times New Roman" w:hAnsi="Times New Roman" w:cs="Times New Roman"/>
          </w:rPr>
          <w:t>(13)</w:t>
        </w:r>
      </w:hyperlink>
      <w:r w:rsidRPr="00641228">
        <w:rPr>
          <w:rFonts w:ascii="Times New Roman" w:hAnsi="Times New Roman" w:cs="Times New Roman"/>
        </w:rPr>
        <w:t xml:space="preserve">. Prophylactic use of methotrexate has been shown to be associated with decreased risk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longer disease-free survival </w:t>
      </w:r>
      <w:hyperlink r:id="rId18">
        <w:r w:rsidRPr="00641228">
          <w:rPr>
            <w:rFonts w:ascii="Times New Roman" w:hAnsi="Times New Roman" w:cs="Times New Roman"/>
          </w:rPr>
          <w:t>(14)</w:t>
        </w:r>
      </w:hyperlink>
      <w:r w:rsidRPr="00641228">
        <w:rPr>
          <w:rFonts w:ascii="Times New Roman" w:hAnsi="Times New Roman" w:cs="Times New Roman"/>
        </w:rPr>
        <w:t xml:space="preserve">.  </w:t>
      </w:r>
    </w:p>
    <w:p w14:paraId="204B9476" w14:textId="77777777" w:rsidR="005346ED" w:rsidRPr="00641228" w:rsidRDefault="005346ED" w:rsidP="00641228">
      <w:pPr>
        <w:ind w:left="720"/>
        <w:rPr>
          <w:rFonts w:ascii="Times New Roman" w:hAnsi="Times New Roman" w:cs="Times New Roman"/>
        </w:rPr>
      </w:pPr>
    </w:p>
    <w:p w14:paraId="0E8B28F8"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Platelet level and disease-free survival</w:t>
      </w:r>
    </w:p>
    <w:p w14:paraId="63AD1A24" w14:textId="786C09C5" w:rsidR="005346ED" w:rsidRPr="00641228" w:rsidRDefault="00024A4C" w:rsidP="006B12E4">
      <w:pPr>
        <w:ind w:left="720"/>
        <w:rPr>
          <w:rFonts w:ascii="Times New Roman" w:hAnsi="Times New Roman" w:cs="Times New Roman"/>
        </w:rPr>
      </w:pPr>
      <w:r w:rsidRPr="00641228">
        <w:rPr>
          <w:rFonts w:ascii="Times New Roman" w:hAnsi="Times New Roman" w:cs="Times New Roman"/>
        </w:rPr>
        <w:t xml:space="preserve">A Cox PH model and a generalized Gamma AFT model were used to investigate whether recovery of normal platelet level is associated with improved disease-free survival, adjusting for patients’ age, gender, disease group and prophylactic use of methotrexate. </w:t>
      </w:r>
      <w:r w:rsidR="00675B59" w:rsidRPr="00641228">
        <w:rPr>
          <w:rFonts w:ascii="Times New Roman" w:hAnsi="Times New Roman" w:cs="Times New Roman"/>
        </w:rPr>
        <w:t>Platelet count at 1</w:t>
      </w:r>
      <w:r w:rsidR="006B12E4">
        <w:rPr>
          <w:rFonts w:ascii="Times New Roman" w:hAnsi="Times New Roman" w:cs="Times New Roman"/>
        </w:rPr>
        <w:t>00 days post-transplant has</w:t>
      </w:r>
      <w:r w:rsidR="00675B59" w:rsidRPr="00641228">
        <w:rPr>
          <w:rFonts w:ascii="Times New Roman" w:hAnsi="Times New Roman" w:cs="Times New Roman"/>
        </w:rPr>
        <w:t xml:space="preserve"> been shown to be an important predictor of survival in leukemia patients undergoing bone marrow transplants </w:t>
      </w:r>
      <w:hyperlink r:id="rId19">
        <w:r w:rsidR="00675B59" w:rsidRPr="00641228">
          <w:rPr>
            <w:rFonts w:ascii="Times New Roman" w:hAnsi="Times New Roman" w:cs="Times New Roman"/>
          </w:rPr>
          <w:t>(9)</w:t>
        </w:r>
      </w:hyperlink>
      <w:r w:rsidR="00675B59" w:rsidRPr="00641228">
        <w:rPr>
          <w:rFonts w:ascii="Times New Roman" w:hAnsi="Times New Roman" w:cs="Times New Roman"/>
        </w:rPr>
        <w:t>.</w:t>
      </w:r>
      <w:r w:rsidR="00675B59">
        <w:rPr>
          <w:rFonts w:ascii="Times New Roman" w:hAnsi="Times New Roman" w:cs="Times New Roman"/>
        </w:rPr>
        <w:t xml:space="preserve"> </w:t>
      </w:r>
      <w:r w:rsidRPr="00641228">
        <w:rPr>
          <w:rFonts w:ascii="Times New Roman" w:hAnsi="Times New Roman" w:cs="Times New Roman"/>
        </w:rPr>
        <w:t xml:space="preserve">There is evidence suggesting that older age, male, ALL, AML and methotrexate use are linked with lower platelet count or reactivity </w:t>
      </w:r>
      <w:hyperlink r:id="rId20">
        <w:r w:rsidRPr="00641228">
          <w:rPr>
            <w:rFonts w:ascii="Times New Roman" w:hAnsi="Times New Roman" w:cs="Times New Roman"/>
          </w:rPr>
          <w:t>(16–18)</w:t>
        </w:r>
      </w:hyperlink>
      <w:r w:rsidRPr="00641228">
        <w:rPr>
          <w:rFonts w:ascii="Times New Roman" w:hAnsi="Times New Roman" w:cs="Times New Roman"/>
        </w:rPr>
        <w:t xml:space="preserve">. A separate Cox PH model was used to investigate whether recovery of normal platelet level is associated with a decreased risk of relapse, while </w:t>
      </w:r>
      <w:proofErr w:type="gramStart"/>
      <w:r w:rsidRPr="00641228">
        <w:rPr>
          <w:rFonts w:ascii="Times New Roman" w:hAnsi="Times New Roman" w:cs="Times New Roman"/>
        </w:rPr>
        <w:t>taking into account</w:t>
      </w:r>
      <w:proofErr w:type="gramEnd"/>
      <w:r w:rsidRPr="00641228">
        <w:rPr>
          <w:rFonts w:ascii="Times New Roman" w:hAnsi="Times New Roman" w:cs="Times New Roman"/>
        </w:rPr>
        <w:t xml:space="preserve"> the same set of confounders. </w:t>
      </w:r>
    </w:p>
    <w:p w14:paraId="02D0B26B" w14:textId="77777777" w:rsidR="005346ED" w:rsidRPr="00641228" w:rsidRDefault="005346ED" w:rsidP="00641228">
      <w:pPr>
        <w:ind w:left="720"/>
        <w:rPr>
          <w:rFonts w:ascii="Times New Roman" w:hAnsi="Times New Roman" w:cs="Times New Roman"/>
          <w:b/>
        </w:rPr>
      </w:pPr>
    </w:p>
    <w:p w14:paraId="1B597675"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b/>
        </w:rPr>
        <w:t>Results</w:t>
      </w:r>
    </w:p>
    <w:p w14:paraId="52223A33"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Patient population</w:t>
      </w:r>
    </w:p>
    <w:p w14:paraId="061FA341" w14:textId="78E3D811"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This study consisted of 92 individuals with disease subtype FAB grade 4 or 5 and AML and 45 individuals with </w:t>
      </w:r>
      <w:proofErr w:type="gramStart"/>
      <w:r w:rsidRPr="00641228">
        <w:rPr>
          <w:rFonts w:ascii="Times New Roman" w:hAnsi="Times New Roman" w:cs="Times New Roman"/>
        </w:rPr>
        <w:t>an “other”</w:t>
      </w:r>
      <w:proofErr w:type="gramEnd"/>
      <w:r w:rsidRPr="00641228">
        <w:rPr>
          <w:rFonts w:ascii="Times New Roman" w:hAnsi="Times New Roman" w:cs="Times New Roman"/>
        </w:rPr>
        <w:t xml:space="preserve"> disease subtype (Table 1). Between disease subtypes, the average age of patents </w:t>
      </w:r>
      <w:proofErr w:type="gramStart"/>
      <w:r w:rsidRPr="00641228">
        <w:rPr>
          <w:rFonts w:ascii="Times New Roman" w:hAnsi="Times New Roman" w:cs="Times New Roman"/>
        </w:rPr>
        <w:t>were</w:t>
      </w:r>
      <w:proofErr w:type="gramEnd"/>
      <w:r w:rsidRPr="00641228">
        <w:rPr>
          <w:rFonts w:ascii="Times New Roman" w:hAnsi="Times New Roman" w:cs="Times New Roman"/>
        </w:rPr>
        <w:t xml:space="preserve"> approximately equal, as was the sex distribution. The proportion of CMV positive individuals was also not significantly different between the two FAB groups. This also held true for the donor’s age and sex. The proportion of donors who were CMV positive was statistically higher in patient</w:t>
      </w:r>
      <w:r w:rsidR="004D0ADD">
        <w:rPr>
          <w:rFonts w:ascii="Times New Roman" w:hAnsi="Times New Roman" w:cs="Times New Roman"/>
        </w:rPr>
        <w:t>s with FAB grade 4 or 5 and AML</w:t>
      </w:r>
      <w:r w:rsidRPr="00641228">
        <w:rPr>
          <w:rFonts w:ascii="Times New Roman" w:hAnsi="Times New Roman" w:cs="Times New Roman"/>
        </w:rPr>
        <w:t xml:space="preserve"> (p=0.094). On average, patients with FAB grade 4 or 5 and AML had shorter wait times than the ot</w:t>
      </w:r>
      <w:r w:rsidR="004D0ADD">
        <w:rPr>
          <w:rFonts w:ascii="Times New Roman" w:hAnsi="Times New Roman" w:cs="Times New Roman"/>
        </w:rPr>
        <w:t>her group, but the difference was</w:t>
      </w:r>
      <w:r w:rsidRPr="00641228">
        <w:rPr>
          <w:rFonts w:ascii="Times New Roman" w:hAnsi="Times New Roman" w:cs="Times New Roman"/>
        </w:rPr>
        <w:t xml:space="preserve"> not statistically significant. The proportion of individuals who use methotrexate was significantly lower in patients with FAB grade 4 or 5 and AML (p=0.063). All hospitals were represented in both FAB groups, and the distribu</w:t>
      </w:r>
      <w:r w:rsidR="00932247">
        <w:rPr>
          <w:rFonts w:ascii="Times New Roman" w:hAnsi="Times New Roman" w:cs="Times New Roman"/>
        </w:rPr>
        <w:t>tion of hospital recruitment did</w:t>
      </w:r>
      <w:r w:rsidRPr="00641228">
        <w:rPr>
          <w:rFonts w:ascii="Times New Roman" w:hAnsi="Times New Roman" w:cs="Times New Roman"/>
        </w:rPr>
        <w:t xml:space="preserve"> not significantly differ between them. </w:t>
      </w:r>
    </w:p>
    <w:p w14:paraId="06C6973C" w14:textId="77777777" w:rsidR="005346ED" w:rsidRPr="00641228" w:rsidRDefault="005346ED" w:rsidP="00641228">
      <w:pPr>
        <w:ind w:left="720"/>
        <w:rPr>
          <w:rFonts w:ascii="Times New Roman" w:hAnsi="Times New Roman" w:cs="Times New Roman"/>
        </w:rPr>
      </w:pPr>
    </w:p>
    <w:p w14:paraId="0BA48921"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Survival post bone marrow transplant</w:t>
      </w:r>
    </w:p>
    <w:p w14:paraId="422D7089"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Disease-free survival probability declined rapidly from day 0 to day 750 (approximately 2.8 years) after bone marrow transplantation (Figure 1). The declining rate slowed substantially after day 750. Noticeably, the disease-free survival probability stayed constant from day 1100 to day 2200. The median time from transplant until death for the whole population was 481 (95% CI: 363 - 748) days. We found that disease type 2 (z = -2.24, p = 0.025) and FAB type (z = -2.68, p = 0.0073) were both associated with disease-free survival at the alpha = 0.10 significance level (Table 2). Patients with disease group 2 had 48.9% (95% CI: 8.1%, 71.6%) lower hazard of death or relapse than those in disease group 1, adjusting for age, gender and CMV status. Patients with </w:t>
      </w:r>
      <w:r w:rsidRPr="00641228">
        <w:rPr>
          <w:rFonts w:ascii="Times New Roman" w:hAnsi="Times New Roman" w:cs="Times New Roman"/>
        </w:rPr>
        <w:lastRenderedPageBreak/>
        <w:t xml:space="preserve">FAB grade 4 or 5 and AML had 84.0% (95% CI: 17.9%, 187.1%) higher hazard of death or relapse compared to other patients, adjusting for age, gender, and CMV status. </w:t>
      </w:r>
    </w:p>
    <w:p w14:paraId="6442FE6D" w14:textId="77777777" w:rsidR="005346ED" w:rsidRPr="00641228" w:rsidRDefault="005346ED" w:rsidP="00641228">
      <w:pPr>
        <w:ind w:left="720"/>
        <w:rPr>
          <w:rFonts w:ascii="Times New Roman" w:hAnsi="Times New Roman" w:cs="Times New Roman"/>
        </w:rPr>
      </w:pPr>
    </w:p>
    <w:p w14:paraId="79278073"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 xml:space="preserve">Impact of </w:t>
      </w:r>
      <w:proofErr w:type="spellStart"/>
      <w:r w:rsidRPr="00641228">
        <w:rPr>
          <w:rFonts w:ascii="Times New Roman" w:hAnsi="Times New Roman" w:cs="Times New Roman"/>
          <w:i/>
        </w:rPr>
        <w:t>aGVHD</w:t>
      </w:r>
      <w:proofErr w:type="spellEnd"/>
      <w:r w:rsidRPr="00641228">
        <w:rPr>
          <w:rFonts w:ascii="Times New Roman" w:hAnsi="Times New Roman" w:cs="Times New Roman"/>
          <w:i/>
        </w:rPr>
        <w:t xml:space="preserve"> on relapse or death</w:t>
      </w:r>
    </w:p>
    <w:p w14:paraId="7B77A858"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We did not find a significant association between prophylactic use of methotrexate and risk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(Figure 2). Based on a Cox PH model, the estimated hazard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among patients with prophylactic use of methotrexate is 0.74 (95% CI: 0.30, 1.84) times the hazard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among patients without prophylactic use of methotrexate (p=0.52). After adjusting for age, FAB and disease group, the estimated hazard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among patients with prophylactic use of methotrexate is 0.53 (95% CI: 0.21, 1.37) times the hazard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among patients without prophylactic use of methotrexate (p=0.19). We still failed to reject the null hypothesis that the hazard of developing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is equal between patients with and without prophylactic use of methotrexate. </w:t>
      </w:r>
    </w:p>
    <w:p w14:paraId="38823FD1" w14:textId="77777777" w:rsidR="005346ED" w:rsidRPr="00641228" w:rsidRDefault="005346ED" w:rsidP="00641228">
      <w:pPr>
        <w:ind w:left="720"/>
        <w:rPr>
          <w:rFonts w:ascii="Times New Roman" w:hAnsi="Times New Roman" w:cs="Times New Roman"/>
        </w:rPr>
      </w:pPr>
    </w:p>
    <w:p w14:paraId="77D6F489" w14:textId="3288CD30"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We realized that among patients who develop </w:t>
      </w:r>
      <w:proofErr w:type="spellStart"/>
      <w:r w:rsidRPr="00641228">
        <w:rPr>
          <w:rFonts w:ascii="Times New Roman" w:hAnsi="Times New Roman" w:cs="Times New Roman"/>
        </w:rPr>
        <w:t>aGVHD</w:t>
      </w:r>
      <w:proofErr w:type="spellEnd"/>
      <w:r w:rsidRPr="00641228">
        <w:rPr>
          <w:rFonts w:ascii="Times New Roman" w:hAnsi="Times New Roman" w:cs="Times New Roman"/>
        </w:rPr>
        <w:t>, donor age (z = -1.32, p = 0.063) and disease type 3 (z=1.</w:t>
      </w:r>
      <w:proofErr w:type="gramStart"/>
      <w:r w:rsidRPr="00641228">
        <w:rPr>
          <w:rFonts w:ascii="Times New Roman" w:hAnsi="Times New Roman" w:cs="Times New Roman"/>
        </w:rPr>
        <w:t>95 ,</w:t>
      </w:r>
      <w:proofErr w:type="gramEnd"/>
      <w:r w:rsidRPr="00641228">
        <w:rPr>
          <w:rFonts w:ascii="Times New Roman" w:hAnsi="Times New Roman" w:cs="Times New Roman"/>
        </w:rPr>
        <w:t xml:space="preserve"> p=0.051) were associated wit</w:t>
      </w:r>
      <w:r w:rsidR="00D77A63">
        <w:rPr>
          <w:rFonts w:ascii="Times New Roman" w:hAnsi="Times New Roman" w:cs="Times New Roman"/>
        </w:rPr>
        <w:t>h disease-free survival (Table 3</w:t>
      </w:r>
      <w:r w:rsidRPr="00641228">
        <w:rPr>
          <w:rFonts w:ascii="Times New Roman" w:hAnsi="Times New Roman" w:cs="Times New Roman"/>
        </w:rPr>
        <w:t xml:space="preserve">). Comparing two subgroups of patients whose donor age is one year apart, the estimated hazard of death or relapse is 1.07 (95% CI: 1.00, 1.15) times higher in the subgroup with older donor age. Comparing two subgroups of patients that agree on age, gender and CMV status, one group with disease type 1 and the other group with disease type 3, the estimated hazard of death or relapse is 5.74 (95% CI: 0.99, 33.19) times higher in the subgroup with disease type 3. Based on a Cox PH model, we did not find a significant association between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hazard of relapse (p = 0.33), adjusting for patient age, CMV status, </w:t>
      </w:r>
      <w:r w:rsidR="00053993">
        <w:rPr>
          <w:rFonts w:ascii="Times New Roman" w:hAnsi="Times New Roman" w:cs="Times New Roman"/>
        </w:rPr>
        <w:t xml:space="preserve">and </w:t>
      </w:r>
      <w:r w:rsidRPr="00641228">
        <w:rPr>
          <w:rFonts w:ascii="Times New Roman" w:hAnsi="Times New Roman" w:cs="Times New Roman"/>
        </w:rPr>
        <w:t xml:space="preserve">prophylactic use of methotrexate. Similarly, we did not find a significant association between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disease-free survival (p = 0.65). An AFT model informed us that the estimated mean (median</w:t>
      </w:r>
      <w:r w:rsidR="000055EF">
        <w:rPr>
          <w:rFonts w:ascii="Times New Roman" w:hAnsi="Times New Roman" w:cs="Times New Roman"/>
        </w:rPr>
        <w:t xml:space="preserve">) disease-free survival time </w:t>
      </w:r>
      <w:r w:rsidRPr="00641228">
        <w:rPr>
          <w:rFonts w:ascii="Times New Roman" w:hAnsi="Times New Roman" w:cs="Times New Roman"/>
        </w:rPr>
        <w:t xml:space="preserve">in the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group is 1.01 (95% CI: 0.95, 2.94) times the disease-free survival time is in the </w:t>
      </w:r>
      <w:proofErr w:type="spellStart"/>
      <w:r w:rsidRPr="00641228">
        <w:rPr>
          <w:rFonts w:ascii="Times New Roman" w:hAnsi="Times New Roman" w:cs="Times New Roman"/>
        </w:rPr>
        <w:t>aGVHD</w:t>
      </w:r>
      <w:proofErr w:type="spellEnd"/>
      <w:r w:rsidRPr="00641228">
        <w:rPr>
          <w:rFonts w:ascii="Times New Roman" w:hAnsi="Times New Roman" w:cs="Times New Roman"/>
        </w:rPr>
        <w:t>- group (p=0.99), accounting for patient age, CMV status, and prophylactic use of methotrexate.</w:t>
      </w:r>
    </w:p>
    <w:p w14:paraId="0C703424" w14:textId="77777777" w:rsidR="005346ED" w:rsidRPr="00641228" w:rsidRDefault="005346ED" w:rsidP="00641228">
      <w:pPr>
        <w:ind w:left="720"/>
        <w:rPr>
          <w:rFonts w:ascii="Times New Roman" w:hAnsi="Times New Roman" w:cs="Times New Roman"/>
        </w:rPr>
      </w:pPr>
    </w:p>
    <w:p w14:paraId="478D1308" w14:textId="77777777" w:rsidR="005346ED" w:rsidRPr="00641228" w:rsidRDefault="00024A4C" w:rsidP="00641228">
      <w:pPr>
        <w:ind w:left="720"/>
        <w:rPr>
          <w:rFonts w:ascii="Times New Roman" w:hAnsi="Times New Roman" w:cs="Times New Roman"/>
          <w:i/>
        </w:rPr>
      </w:pPr>
      <w:r w:rsidRPr="00641228">
        <w:rPr>
          <w:rFonts w:ascii="Times New Roman" w:hAnsi="Times New Roman" w:cs="Times New Roman"/>
          <w:i/>
        </w:rPr>
        <w:t>Platelet level and disease-free survival</w:t>
      </w:r>
    </w:p>
    <w:p w14:paraId="0A1FFE77" w14:textId="70E2D069" w:rsidR="005346ED" w:rsidRPr="00641228" w:rsidRDefault="00024A4C" w:rsidP="00641228">
      <w:pPr>
        <w:ind w:left="720"/>
        <w:rPr>
          <w:rFonts w:ascii="Times New Roman" w:hAnsi="Times New Roman" w:cs="Times New Roman"/>
        </w:rPr>
      </w:pPr>
      <w:r w:rsidRPr="00641228">
        <w:rPr>
          <w:rFonts w:ascii="Times New Roman" w:hAnsi="Times New Roman" w:cs="Times New Roman"/>
        </w:rPr>
        <w:t>When adjusting for age, sex, disease group, and methotrexate treatment, we discovered that re</w:t>
      </w:r>
      <w:r w:rsidR="001A7660">
        <w:rPr>
          <w:rFonts w:ascii="Times New Roman" w:hAnsi="Times New Roman" w:cs="Times New Roman"/>
        </w:rPr>
        <w:t>covery of normal platelet level</w:t>
      </w:r>
      <w:r w:rsidRPr="00641228">
        <w:rPr>
          <w:rFonts w:ascii="Times New Roman" w:hAnsi="Times New Roman" w:cs="Times New Roman"/>
        </w:rPr>
        <w:t xml:space="preserve"> was associated with a 78.0% (95% CI: (59.9%, 87.9%), z = -4.</w:t>
      </w:r>
      <w:proofErr w:type="gramStart"/>
      <w:r w:rsidRPr="00641228">
        <w:rPr>
          <w:rFonts w:ascii="Times New Roman" w:hAnsi="Times New Roman" w:cs="Times New Roman"/>
        </w:rPr>
        <w:t>96,  p</w:t>
      </w:r>
      <w:proofErr w:type="gramEnd"/>
      <w:r w:rsidRPr="00641228">
        <w:rPr>
          <w:rFonts w:ascii="Times New Roman" w:hAnsi="Times New Roman" w:cs="Times New Roman"/>
        </w:rPr>
        <w:t xml:space="preserve"> = 7.2 x 10</w:t>
      </w:r>
      <w:r w:rsidRPr="00641228">
        <w:rPr>
          <w:rFonts w:ascii="Times New Roman" w:hAnsi="Times New Roman" w:cs="Times New Roman"/>
          <w:vertAlign w:val="superscript"/>
        </w:rPr>
        <w:t>-7</w:t>
      </w:r>
      <w:r w:rsidRPr="00641228">
        <w:rPr>
          <w:rFonts w:ascii="Times New Roman" w:hAnsi="Times New Roman" w:cs="Times New Roman"/>
        </w:rPr>
        <w:t>)</w:t>
      </w:r>
      <w:r w:rsidR="000053A7">
        <w:rPr>
          <w:rFonts w:ascii="Times New Roman" w:hAnsi="Times New Roman" w:cs="Times New Roman"/>
        </w:rPr>
        <w:t xml:space="preserve"> reduced hazard of death or rel</w:t>
      </w:r>
      <w:r w:rsidRPr="00641228">
        <w:rPr>
          <w:rFonts w:ascii="Times New Roman" w:hAnsi="Times New Roman" w:cs="Times New Roman"/>
        </w:rPr>
        <w:t>a</w:t>
      </w:r>
      <w:r w:rsidR="000053A7">
        <w:rPr>
          <w:rFonts w:ascii="Times New Roman" w:hAnsi="Times New Roman" w:cs="Times New Roman"/>
        </w:rPr>
        <w:t>p</w:t>
      </w:r>
      <w:r w:rsidRPr="00641228">
        <w:rPr>
          <w:rFonts w:ascii="Times New Roman" w:hAnsi="Times New Roman" w:cs="Times New Roman"/>
        </w:rPr>
        <w:t>se, but was not significantly associated with a decreased risk of relapse (p=0.88). Age, sex, disease group or prophylactic use of methotrexate were not found to be significantly associated with the hazard of relapse or death. Additionally, based on a generalized Gamma AFT model, we found that the estimated mean (median) time until relapse or death was 20.9 (95% CI: (8.3, 52.7), p = 1.2 x 10</w:t>
      </w:r>
      <w:r w:rsidRPr="00641228">
        <w:rPr>
          <w:rFonts w:ascii="Times New Roman" w:hAnsi="Times New Roman" w:cs="Times New Roman"/>
          <w:vertAlign w:val="superscript"/>
        </w:rPr>
        <w:t>-10</w:t>
      </w:r>
      <w:r w:rsidRPr="00641228">
        <w:rPr>
          <w:rFonts w:ascii="Times New Roman" w:hAnsi="Times New Roman" w:cs="Times New Roman"/>
        </w:rPr>
        <w:t>) times longer for thos</w:t>
      </w:r>
      <w:r w:rsidR="007A1DCC">
        <w:rPr>
          <w:rFonts w:ascii="Times New Roman" w:hAnsi="Times New Roman" w:cs="Times New Roman"/>
        </w:rPr>
        <w:t>e with recovered platelet level</w:t>
      </w:r>
      <w:r w:rsidRPr="00641228">
        <w:rPr>
          <w:rFonts w:ascii="Times New Roman" w:hAnsi="Times New Roman" w:cs="Times New Roman"/>
        </w:rPr>
        <w:t xml:space="preserve"> than those without. We also noticed that patients in disease group 2 had significantly longer mean (median) disease-free survival time as well</w:t>
      </w:r>
      <w:r w:rsidR="00424C70">
        <w:rPr>
          <w:rFonts w:ascii="Times New Roman" w:hAnsi="Times New Roman" w:cs="Times New Roman"/>
        </w:rPr>
        <w:t xml:space="preserve"> as lower hazard of death/relaps</w:t>
      </w:r>
      <w:r w:rsidRPr="00641228">
        <w:rPr>
          <w:rFonts w:ascii="Times New Roman" w:hAnsi="Times New Roman" w:cs="Times New Roman"/>
        </w:rPr>
        <w:t xml:space="preserve">e compared to those in disease group one, adjusting for age, sex, prophylactic use of methotrexate, and recovery of normal platelet level. </w:t>
      </w:r>
    </w:p>
    <w:p w14:paraId="0871C592" w14:textId="77777777" w:rsidR="005346ED" w:rsidRPr="00641228" w:rsidRDefault="005346ED" w:rsidP="00641228">
      <w:pPr>
        <w:ind w:left="720"/>
        <w:rPr>
          <w:rFonts w:ascii="Times New Roman" w:hAnsi="Times New Roman" w:cs="Times New Roman"/>
        </w:rPr>
      </w:pPr>
    </w:p>
    <w:p w14:paraId="0FB51735" w14:textId="77777777" w:rsidR="005346ED" w:rsidRPr="00641228" w:rsidRDefault="00024A4C" w:rsidP="00641228">
      <w:pPr>
        <w:ind w:left="720"/>
        <w:rPr>
          <w:rFonts w:ascii="Times New Roman" w:hAnsi="Times New Roman" w:cs="Times New Roman"/>
          <w:b/>
        </w:rPr>
      </w:pPr>
      <w:r w:rsidRPr="00641228">
        <w:rPr>
          <w:rFonts w:ascii="Times New Roman" w:hAnsi="Times New Roman" w:cs="Times New Roman"/>
          <w:b/>
        </w:rPr>
        <w:t>Discussion</w:t>
      </w:r>
    </w:p>
    <w:p w14:paraId="31480354"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Synopsis</w:t>
      </w:r>
    </w:p>
    <w:p w14:paraId="32B47466" w14:textId="7C1944F5" w:rsidR="005346ED" w:rsidRPr="00641228" w:rsidRDefault="00024A4C" w:rsidP="00641228">
      <w:pPr>
        <w:ind w:left="720"/>
        <w:rPr>
          <w:rFonts w:ascii="Times New Roman" w:hAnsi="Times New Roman" w:cs="Times New Roman"/>
        </w:rPr>
      </w:pPr>
      <w:r w:rsidRPr="00641228">
        <w:rPr>
          <w:rFonts w:ascii="Times New Roman" w:hAnsi="Times New Roman" w:cs="Times New Roman"/>
        </w:rPr>
        <w:lastRenderedPageBreak/>
        <w:t xml:space="preserve">This analysis examined differences in relapse or death due to AML after bone marrow transplant, as well as the implications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platelet level on these outcomes. To do so, we leveraged Kaplan-Meier survival curves, Cox proportional hazards models, and accelerated failure time models. We found that the time from transplant to approximately three years </w:t>
      </w:r>
      <w:r w:rsidR="005F73FE" w:rsidRPr="00641228">
        <w:rPr>
          <w:rFonts w:ascii="Times New Roman" w:hAnsi="Times New Roman" w:cs="Times New Roman"/>
        </w:rPr>
        <w:t>post-transplant</w:t>
      </w:r>
      <w:r w:rsidRPr="00641228">
        <w:rPr>
          <w:rFonts w:ascii="Times New Roman" w:hAnsi="Times New Roman" w:cs="Times New Roman"/>
        </w:rPr>
        <w:t xml:space="preserve"> has the largest decrease in survival probability, and that the average time until relapse or deaths was 481 days. Additionally, we found that the hazard of relapse varied by disease type and FAB type. We did not find any significant relationship between methotrexate and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There is also no evidence suggesting an association between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death or relapse. </w:t>
      </w:r>
      <w:r w:rsidR="00856CEE">
        <w:rPr>
          <w:rFonts w:ascii="Times New Roman" w:hAnsi="Times New Roman" w:cs="Times New Roman"/>
          <w:highlight w:val="white"/>
        </w:rPr>
        <w:t>Therefore</w:t>
      </w:r>
      <w:r w:rsidRPr="00641228">
        <w:rPr>
          <w:rFonts w:ascii="Times New Roman" w:hAnsi="Times New Roman" w:cs="Times New Roman"/>
          <w:highlight w:val="white"/>
        </w:rPr>
        <w:t xml:space="preserve">, we do not consider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as an important prognostic event. Recovery of platelet levels had large implications for disease</w:t>
      </w:r>
      <w:r w:rsidR="00856CEE">
        <w:rPr>
          <w:rFonts w:ascii="Times New Roman" w:hAnsi="Times New Roman" w:cs="Times New Roman"/>
        </w:rPr>
        <w:t>-</w:t>
      </w:r>
      <w:r w:rsidRPr="00641228">
        <w:rPr>
          <w:rFonts w:ascii="Times New Roman" w:hAnsi="Times New Roman" w:cs="Times New Roman"/>
        </w:rPr>
        <w:t xml:space="preserve">free survival, with those with recovered platelet levels having a substantially lower hazard of death or relapse and a longer disease-free survival time. However, recovery of platelet levels was not found to be associated with the risk of relapse alone. </w:t>
      </w:r>
    </w:p>
    <w:p w14:paraId="4FE24073" w14:textId="77777777" w:rsidR="005346ED" w:rsidRPr="00641228" w:rsidRDefault="005346ED" w:rsidP="00641228">
      <w:pPr>
        <w:ind w:left="720"/>
        <w:rPr>
          <w:rFonts w:ascii="Times New Roman" w:hAnsi="Times New Roman" w:cs="Times New Roman"/>
        </w:rPr>
      </w:pPr>
    </w:p>
    <w:p w14:paraId="35CF5BFC" w14:textId="77777777" w:rsidR="005346ED" w:rsidRPr="00856CEE" w:rsidRDefault="00024A4C" w:rsidP="00641228">
      <w:pPr>
        <w:ind w:left="720"/>
        <w:rPr>
          <w:rFonts w:ascii="Times New Roman" w:hAnsi="Times New Roman" w:cs="Times New Roman"/>
          <w:bCs/>
        </w:rPr>
      </w:pPr>
      <w:r w:rsidRPr="00856CEE">
        <w:rPr>
          <w:rFonts w:ascii="Times New Roman" w:hAnsi="Times New Roman" w:cs="Times New Roman"/>
          <w:bCs/>
        </w:rPr>
        <w:t>Explanations and Comparisons</w:t>
      </w:r>
    </w:p>
    <w:p w14:paraId="6F08B513" w14:textId="30F0FB13" w:rsidR="005346ED" w:rsidRPr="00641228" w:rsidRDefault="00024A4C" w:rsidP="00641228">
      <w:pPr>
        <w:ind w:left="720"/>
        <w:rPr>
          <w:rFonts w:ascii="Times New Roman" w:hAnsi="Times New Roman" w:cs="Times New Roman"/>
        </w:rPr>
      </w:pPr>
      <w:r w:rsidRPr="00641228">
        <w:rPr>
          <w:rFonts w:ascii="Times New Roman" w:hAnsi="Times New Roman" w:cs="Times New Roman"/>
        </w:rPr>
        <w:t>Previous work has shown that bone marrow transplant is associated with improvements in disease</w:t>
      </w:r>
      <w:r w:rsidR="00856CEE">
        <w:rPr>
          <w:rFonts w:ascii="Times New Roman" w:hAnsi="Times New Roman" w:cs="Times New Roman"/>
        </w:rPr>
        <w:t>-</w:t>
      </w:r>
      <w:r w:rsidRPr="00641228">
        <w:rPr>
          <w:rFonts w:ascii="Times New Roman" w:hAnsi="Times New Roman" w:cs="Times New Roman"/>
        </w:rPr>
        <w:t xml:space="preserve">free survival </w:t>
      </w:r>
      <w:hyperlink r:id="rId21">
        <w:r w:rsidRPr="00641228">
          <w:rPr>
            <w:rFonts w:ascii="Times New Roman" w:hAnsi="Times New Roman" w:cs="Times New Roman"/>
          </w:rPr>
          <w:t>(19)</w:t>
        </w:r>
      </w:hyperlink>
      <w:r w:rsidRPr="00641228">
        <w:rPr>
          <w:rFonts w:ascii="Times New Roman" w:hAnsi="Times New Roman" w:cs="Times New Roman"/>
        </w:rPr>
        <w:t xml:space="preserve">. Additionally, FAB grade 5 is associated with very low rates of disease-free survival, which is in line with our finding that the hazard of disease was higher in those with grades 4 or 5 </w:t>
      </w:r>
      <w:hyperlink r:id="rId22">
        <w:r w:rsidRPr="00641228">
          <w:rPr>
            <w:rFonts w:ascii="Times New Roman" w:hAnsi="Times New Roman" w:cs="Times New Roman"/>
          </w:rPr>
          <w:t>(20)</w:t>
        </w:r>
      </w:hyperlink>
      <w:r w:rsidRPr="00641228">
        <w:rPr>
          <w:rFonts w:ascii="Times New Roman" w:hAnsi="Times New Roman" w:cs="Times New Roman"/>
        </w:rPr>
        <w:t xml:space="preserve">. Additionally we found that low risk AML had the lowest risk of relapse or disease, compared to all acute lymphoblastic leukemia and high risk AML. Some studies report the survival rates of those with ALL are higher than those with subtypes of AML, in contrast with our results </w:t>
      </w:r>
      <w:hyperlink r:id="rId23">
        <w:r w:rsidRPr="00641228">
          <w:rPr>
            <w:rFonts w:ascii="Times New Roman" w:hAnsi="Times New Roman" w:cs="Times New Roman"/>
          </w:rPr>
          <w:t>(21)</w:t>
        </w:r>
      </w:hyperlink>
      <w:r w:rsidRPr="00641228">
        <w:rPr>
          <w:rFonts w:ascii="Times New Roman" w:hAnsi="Times New Roman" w:cs="Times New Roman"/>
        </w:rPr>
        <w:t xml:space="preserve">. Of note is that our analysis examined disease-free survival, indicating that AML may have lower rates of remission and a lower survival rate post-remission than ALL. </w:t>
      </w:r>
    </w:p>
    <w:p w14:paraId="3C1794A3" w14:textId="77777777" w:rsidR="005346ED" w:rsidRPr="00641228" w:rsidRDefault="005346ED" w:rsidP="00641228">
      <w:pPr>
        <w:ind w:left="720"/>
        <w:rPr>
          <w:rFonts w:ascii="Times New Roman" w:hAnsi="Times New Roman" w:cs="Times New Roman"/>
        </w:rPr>
      </w:pPr>
    </w:p>
    <w:p w14:paraId="6FADF912" w14:textId="7223B739"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We also did not find any </w:t>
      </w:r>
      <w:r w:rsidR="00856CEE">
        <w:rPr>
          <w:rFonts w:ascii="Times New Roman" w:hAnsi="Times New Roman" w:cs="Times New Roman"/>
        </w:rPr>
        <w:t xml:space="preserve">significant </w:t>
      </w:r>
      <w:r w:rsidRPr="00641228">
        <w:rPr>
          <w:rFonts w:ascii="Times New Roman" w:hAnsi="Times New Roman" w:cs="Times New Roman"/>
        </w:rPr>
        <w:t>association between infection with cytomegalovirus (CMV) and disease-free survival</w:t>
      </w:r>
      <w:r w:rsidR="00856CEE">
        <w:rPr>
          <w:rFonts w:ascii="Times New Roman" w:hAnsi="Times New Roman" w:cs="Times New Roman"/>
        </w:rPr>
        <w:t>, although</w:t>
      </w:r>
      <w:r w:rsidRPr="00641228">
        <w:rPr>
          <w:rFonts w:ascii="Times New Roman" w:hAnsi="Times New Roman" w:cs="Times New Roman"/>
        </w:rPr>
        <w:t xml:space="preserve"> CMV has previously been associated with change in risk of relapse or death after bone marrow transplant. </w:t>
      </w:r>
      <w:hyperlink r:id="rId24">
        <w:r w:rsidRPr="00641228">
          <w:rPr>
            <w:rFonts w:ascii="Times New Roman" w:hAnsi="Times New Roman" w:cs="Times New Roman"/>
          </w:rPr>
          <w:t>(7,8)</w:t>
        </w:r>
      </w:hyperlink>
      <w:r w:rsidRPr="00641228">
        <w:rPr>
          <w:rFonts w:ascii="Times New Roman" w:hAnsi="Times New Roman" w:cs="Times New Roman"/>
        </w:rPr>
        <w:t xml:space="preserve">. We do not anticipate </w:t>
      </w:r>
      <w:r w:rsidR="00856CEE">
        <w:rPr>
          <w:rFonts w:ascii="Times New Roman" w:hAnsi="Times New Roman" w:cs="Times New Roman"/>
        </w:rPr>
        <w:t xml:space="preserve">a lack of </w:t>
      </w:r>
      <w:r w:rsidRPr="00641228">
        <w:rPr>
          <w:rFonts w:ascii="Times New Roman" w:hAnsi="Times New Roman" w:cs="Times New Roman"/>
        </w:rPr>
        <w:t xml:space="preserve">statistical power to underlie </w:t>
      </w:r>
      <w:r w:rsidR="00856CEE">
        <w:rPr>
          <w:rFonts w:ascii="Times New Roman" w:hAnsi="Times New Roman" w:cs="Times New Roman"/>
        </w:rPr>
        <w:t xml:space="preserve">our null result, </w:t>
      </w:r>
      <w:r w:rsidRPr="00641228">
        <w:rPr>
          <w:rFonts w:ascii="Times New Roman" w:hAnsi="Times New Roman" w:cs="Times New Roman"/>
        </w:rPr>
        <w:t xml:space="preserve">as </w:t>
      </w:r>
      <w:r w:rsidR="00856CEE">
        <w:rPr>
          <w:rFonts w:ascii="Times New Roman" w:hAnsi="Times New Roman" w:cs="Times New Roman"/>
        </w:rPr>
        <w:t xml:space="preserve">CMV status is evenly distributed in our study population - </w:t>
      </w:r>
      <w:r w:rsidRPr="00641228">
        <w:rPr>
          <w:rFonts w:ascii="Times New Roman" w:hAnsi="Times New Roman" w:cs="Times New Roman"/>
        </w:rPr>
        <w:t xml:space="preserve">69 </w:t>
      </w:r>
      <w:r w:rsidR="00856CEE">
        <w:rPr>
          <w:rFonts w:ascii="Times New Roman" w:hAnsi="Times New Roman" w:cs="Times New Roman"/>
        </w:rPr>
        <w:t xml:space="preserve">out </w:t>
      </w:r>
      <w:r w:rsidRPr="00641228">
        <w:rPr>
          <w:rFonts w:ascii="Times New Roman" w:hAnsi="Times New Roman" w:cs="Times New Roman"/>
        </w:rPr>
        <w:t>of 137 patients had CMV</w:t>
      </w:r>
      <w:r w:rsidR="00856CEE">
        <w:rPr>
          <w:rFonts w:ascii="Times New Roman" w:hAnsi="Times New Roman" w:cs="Times New Roman"/>
        </w:rPr>
        <w:t>.</w:t>
      </w:r>
      <w:r w:rsidRPr="00641228">
        <w:rPr>
          <w:rFonts w:ascii="Times New Roman" w:hAnsi="Times New Roman" w:cs="Times New Roman"/>
        </w:rPr>
        <w:t xml:space="preserve"> </w:t>
      </w:r>
      <w:r w:rsidR="00856CEE">
        <w:rPr>
          <w:rFonts w:ascii="Times New Roman" w:hAnsi="Times New Roman" w:cs="Times New Roman"/>
        </w:rPr>
        <w:t>I</w:t>
      </w:r>
      <w:r w:rsidRPr="00641228">
        <w:rPr>
          <w:rFonts w:ascii="Times New Roman" w:hAnsi="Times New Roman" w:cs="Times New Roman"/>
        </w:rPr>
        <w:t>nstead</w:t>
      </w:r>
      <w:r w:rsidR="00856CEE">
        <w:rPr>
          <w:rFonts w:ascii="Times New Roman" w:hAnsi="Times New Roman" w:cs="Times New Roman"/>
        </w:rPr>
        <w:t>,</w:t>
      </w:r>
      <w:r w:rsidRPr="00641228">
        <w:rPr>
          <w:rFonts w:ascii="Times New Roman" w:hAnsi="Times New Roman" w:cs="Times New Roman"/>
        </w:rPr>
        <w:t xml:space="preserve"> we attribute th</w:t>
      </w:r>
      <w:r w:rsidR="00856CEE">
        <w:rPr>
          <w:rFonts w:ascii="Times New Roman" w:hAnsi="Times New Roman" w:cs="Times New Roman"/>
        </w:rPr>
        <w:t>e non-significant finding</w:t>
      </w:r>
      <w:r w:rsidRPr="00641228">
        <w:rPr>
          <w:rFonts w:ascii="Times New Roman" w:hAnsi="Times New Roman" w:cs="Times New Roman"/>
        </w:rPr>
        <w:t xml:space="preserve"> to the lack of certainty on the biological importance of CMV on disease</w:t>
      </w:r>
      <w:r w:rsidR="00856CEE">
        <w:rPr>
          <w:rFonts w:ascii="Times New Roman" w:hAnsi="Times New Roman" w:cs="Times New Roman"/>
        </w:rPr>
        <w:t>-</w:t>
      </w:r>
      <w:r w:rsidRPr="00641228">
        <w:rPr>
          <w:rFonts w:ascii="Times New Roman" w:hAnsi="Times New Roman" w:cs="Times New Roman"/>
        </w:rPr>
        <w:t xml:space="preserve">free survival. </w:t>
      </w:r>
    </w:p>
    <w:p w14:paraId="003908CD" w14:textId="77777777" w:rsidR="005346ED" w:rsidRPr="00641228" w:rsidRDefault="005346ED" w:rsidP="00641228">
      <w:pPr>
        <w:ind w:left="720"/>
        <w:rPr>
          <w:rFonts w:ascii="Times New Roman" w:hAnsi="Times New Roman" w:cs="Times New Roman"/>
        </w:rPr>
      </w:pPr>
    </w:p>
    <w:p w14:paraId="27134B42" w14:textId="287FC684"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Our sample size of those who developed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was quite small (26 patients), and th</w:t>
      </w:r>
      <w:r w:rsidR="00856CEE">
        <w:rPr>
          <w:rFonts w:ascii="Times New Roman" w:hAnsi="Times New Roman" w:cs="Times New Roman"/>
        </w:rPr>
        <w:t>e insufficient</w:t>
      </w:r>
      <w:r w:rsidRPr="00641228">
        <w:rPr>
          <w:rFonts w:ascii="Times New Roman" w:hAnsi="Times New Roman" w:cs="Times New Roman"/>
        </w:rPr>
        <w:t xml:space="preserve"> statistical power may </w:t>
      </w:r>
      <w:r w:rsidR="00856CEE">
        <w:rPr>
          <w:rFonts w:ascii="Times New Roman" w:hAnsi="Times New Roman" w:cs="Times New Roman"/>
        </w:rPr>
        <w:t>contribute to</w:t>
      </w:r>
      <w:r w:rsidRPr="00641228">
        <w:rPr>
          <w:rFonts w:ascii="Times New Roman" w:hAnsi="Times New Roman" w:cs="Times New Roman"/>
        </w:rPr>
        <w:t xml:space="preserve"> our </w:t>
      </w:r>
      <w:r w:rsidR="00856CEE">
        <w:rPr>
          <w:rFonts w:ascii="Times New Roman" w:hAnsi="Times New Roman" w:cs="Times New Roman"/>
        </w:rPr>
        <w:t xml:space="preserve">non-significant </w:t>
      </w:r>
      <w:r w:rsidRPr="00641228">
        <w:rPr>
          <w:rFonts w:ascii="Times New Roman" w:hAnsi="Times New Roman" w:cs="Times New Roman"/>
        </w:rPr>
        <w:t xml:space="preserve">findings </w:t>
      </w:r>
      <w:r w:rsidR="00856CEE">
        <w:rPr>
          <w:rFonts w:ascii="Times New Roman" w:hAnsi="Times New Roman" w:cs="Times New Roman"/>
        </w:rPr>
        <w:t xml:space="preserve">for the association </w:t>
      </w:r>
      <w:r w:rsidRPr="00641228">
        <w:rPr>
          <w:rFonts w:ascii="Times New Roman" w:hAnsi="Times New Roman" w:cs="Times New Roman"/>
        </w:rPr>
        <w:t xml:space="preserve">between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and disease</w:t>
      </w:r>
      <w:r w:rsidR="00856CEE">
        <w:rPr>
          <w:rFonts w:ascii="Times New Roman" w:hAnsi="Times New Roman" w:cs="Times New Roman"/>
        </w:rPr>
        <w:t>-</w:t>
      </w:r>
      <w:r w:rsidRPr="00641228">
        <w:rPr>
          <w:rFonts w:ascii="Times New Roman" w:hAnsi="Times New Roman" w:cs="Times New Roman"/>
        </w:rPr>
        <w:t>free survival</w:t>
      </w:r>
      <w:r w:rsidR="00856CEE">
        <w:rPr>
          <w:rFonts w:ascii="Times New Roman" w:hAnsi="Times New Roman" w:cs="Times New Roman"/>
        </w:rPr>
        <w:t xml:space="preserve">/relapse. The null result </w:t>
      </w:r>
      <w:r w:rsidR="00856CEE" w:rsidRPr="00641228">
        <w:rPr>
          <w:rFonts w:ascii="Times New Roman" w:hAnsi="Times New Roman" w:cs="Times New Roman"/>
        </w:rPr>
        <w:t xml:space="preserve">is consistent with a past study showing that </w:t>
      </w:r>
      <w:r w:rsidR="00856CEE" w:rsidRPr="00641228">
        <w:rPr>
          <w:rFonts w:ascii="Times New Roman" w:hAnsi="Times New Roman" w:cs="Times New Roman"/>
          <w:highlight w:val="white"/>
        </w:rPr>
        <w:t>acute and later chronic GVHD are major hazards that are not related to relapse</w:t>
      </w:r>
      <w:r w:rsidR="00856CEE">
        <w:rPr>
          <w:rFonts w:ascii="Times New Roman" w:hAnsi="Times New Roman" w:cs="Times New Roman"/>
          <w:highlight w:val="white"/>
        </w:rPr>
        <w:t xml:space="preserve"> (6)</w:t>
      </w:r>
      <w:r w:rsidR="00856CEE" w:rsidRPr="00641228">
        <w:rPr>
          <w:rFonts w:ascii="Times New Roman" w:hAnsi="Times New Roman" w:cs="Times New Roman"/>
          <w:highlight w:val="white"/>
        </w:rPr>
        <w:t>. Excessive immunosuppression to limit GVHD can magnify the risks of opportunistic infection (e.g., reactivation of Epstein–Barr virus infection and lymphoproliferative disease) and recurrence of leukemia. Acute or chronic GVHD may augment graft-versus-leukemia protection against relapse of leukemia, but more severe GVHD does not enhance antitumor effects</w:t>
      </w:r>
      <w:r w:rsidR="00856CEE">
        <w:rPr>
          <w:rFonts w:ascii="Times New Roman" w:hAnsi="Times New Roman" w:cs="Times New Roman"/>
          <w:highlight w:val="white"/>
        </w:rPr>
        <w:t xml:space="preserve"> (6)</w:t>
      </w:r>
      <w:r w:rsidRPr="00641228">
        <w:rPr>
          <w:rFonts w:ascii="Times New Roman" w:hAnsi="Times New Roman" w:cs="Times New Roman"/>
        </w:rPr>
        <w:t xml:space="preserve">. </w:t>
      </w:r>
      <w:r w:rsidR="00856CEE">
        <w:rPr>
          <w:rFonts w:ascii="Times New Roman" w:hAnsi="Times New Roman" w:cs="Times New Roman"/>
        </w:rPr>
        <w:t>However</w:t>
      </w:r>
      <w:r w:rsidRPr="00641228">
        <w:rPr>
          <w:rFonts w:ascii="Times New Roman" w:hAnsi="Times New Roman" w:cs="Times New Roman"/>
        </w:rPr>
        <w:t xml:space="preserve">, </w:t>
      </w:r>
      <w:r w:rsidR="00856CEE">
        <w:rPr>
          <w:rFonts w:ascii="Times New Roman" w:hAnsi="Times New Roman" w:cs="Times New Roman"/>
        </w:rPr>
        <w:t xml:space="preserve">there is also past research indicating that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t>
      </w:r>
      <w:r w:rsidR="00856CEE">
        <w:rPr>
          <w:rFonts w:ascii="Times New Roman" w:hAnsi="Times New Roman" w:cs="Times New Roman"/>
        </w:rPr>
        <w:t>is</w:t>
      </w:r>
      <w:r w:rsidRPr="00641228">
        <w:rPr>
          <w:rFonts w:ascii="Times New Roman" w:hAnsi="Times New Roman" w:cs="Times New Roman"/>
        </w:rPr>
        <w:t xml:space="preserve"> </w:t>
      </w:r>
      <w:r w:rsidR="00856CEE">
        <w:rPr>
          <w:rFonts w:ascii="Times New Roman" w:hAnsi="Times New Roman" w:cs="Times New Roman"/>
        </w:rPr>
        <w:t>linked with improved survival</w:t>
      </w:r>
      <w:r w:rsidRPr="00641228">
        <w:rPr>
          <w:rFonts w:ascii="Times New Roman" w:hAnsi="Times New Roman" w:cs="Times New Roman"/>
        </w:rPr>
        <w:t xml:space="preserve"> </w:t>
      </w:r>
      <w:hyperlink r:id="rId25">
        <w:r w:rsidRPr="00641228">
          <w:rPr>
            <w:rFonts w:ascii="Times New Roman" w:hAnsi="Times New Roman" w:cs="Times New Roman"/>
          </w:rPr>
          <w:t>(22)</w:t>
        </w:r>
      </w:hyperlink>
      <w:r w:rsidRPr="00641228">
        <w:rPr>
          <w:rFonts w:ascii="Times New Roman" w:hAnsi="Times New Roman" w:cs="Times New Roman"/>
        </w:rPr>
        <w:t xml:space="preserve">. </w:t>
      </w:r>
      <w:r w:rsidR="00856CEE">
        <w:rPr>
          <w:rFonts w:ascii="Times New Roman" w:hAnsi="Times New Roman" w:cs="Times New Roman"/>
        </w:rPr>
        <w:t xml:space="preserve">Hence, the relationship between </w:t>
      </w:r>
      <w:proofErr w:type="spellStart"/>
      <w:r w:rsidR="00856CEE">
        <w:rPr>
          <w:rFonts w:ascii="Times New Roman" w:hAnsi="Times New Roman" w:cs="Times New Roman"/>
        </w:rPr>
        <w:t>aGVHD</w:t>
      </w:r>
      <w:proofErr w:type="spellEnd"/>
      <w:r w:rsidR="00856CEE">
        <w:rPr>
          <w:rFonts w:ascii="Times New Roman" w:hAnsi="Times New Roman" w:cs="Times New Roman"/>
        </w:rPr>
        <w:t xml:space="preserve"> and survival/relapse is still controversial and needs to be further explored. </w:t>
      </w:r>
      <w:r w:rsidRPr="00641228">
        <w:rPr>
          <w:rFonts w:ascii="Times New Roman" w:hAnsi="Times New Roman" w:cs="Times New Roman"/>
        </w:rPr>
        <w:t xml:space="preserve">Additionally, we were unable to show any relationship between methotrexate and risk of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which has also been established. Our sample size of those with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who used methotrexate was only six patients. </w:t>
      </w:r>
    </w:p>
    <w:p w14:paraId="2A3AF1F4" w14:textId="77777777" w:rsidR="005346ED" w:rsidRPr="00641228" w:rsidRDefault="005346ED" w:rsidP="00641228">
      <w:pPr>
        <w:ind w:left="720"/>
        <w:rPr>
          <w:rFonts w:ascii="Times New Roman" w:hAnsi="Times New Roman" w:cs="Times New Roman"/>
        </w:rPr>
      </w:pPr>
    </w:p>
    <w:p w14:paraId="3260F0BD" w14:textId="281BDF8D" w:rsidR="005346ED" w:rsidRPr="00641228" w:rsidRDefault="00024A4C" w:rsidP="00641228">
      <w:pPr>
        <w:ind w:left="720"/>
        <w:rPr>
          <w:rFonts w:ascii="Times New Roman" w:hAnsi="Times New Roman" w:cs="Times New Roman"/>
        </w:rPr>
      </w:pPr>
      <w:r w:rsidRPr="00641228">
        <w:rPr>
          <w:rFonts w:ascii="Times New Roman" w:hAnsi="Times New Roman" w:cs="Times New Roman"/>
        </w:rPr>
        <w:lastRenderedPageBreak/>
        <w:t xml:space="preserve">We did find that recovery of platelet levels </w:t>
      </w:r>
      <w:r w:rsidR="00856CEE" w:rsidRPr="00641228">
        <w:rPr>
          <w:rFonts w:ascii="Times New Roman" w:hAnsi="Times New Roman" w:cs="Times New Roman"/>
        </w:rPr>
        <w:t>was</w:t>
      </w:r>
      <w:r w:rsidRPr="00641228">
        <w:rPr>
          <w:rFonts w:ascii="Times New Roman" w:hAnsi="Times New Roman" w:cs="Times New Roman"/>
        </w:rPr>
        <w:t xml:space="preserve"> associated with improvements in disease</w:t>
      </w:r>
      <w:r w:rsidR="00856CEE">
        <w:rPr>
          <w:rFonts w:ascii="Times New Roman" w:hAnsi="Times New Roman" w:cs="Times New Roman"/>
        </w:rPr>
        <w:t>-</w:t>
      </w:r>
      <w:r w:rsidRPr="00641228">
        <w:rPr>
          <w:rFonts w:ascii="Times New Roman" w:hAnsi="Times New Roman" w:cs="Times New Roman"/>
        </w:rPr>
        <w:t xml:space="preserve">free survival, in line with previous studies </w:t>
      </w:r>
      <w:hyperlink r:id="rId26">
        <w:r w:rsidRPr="00641228">
          <w:rPr>
            <w:rFonts w:ascii="Times New Roman" w:hAnsi="Times New Roman" w:cs="Times New Roman"/>
          </w:rPr>
          <w:t>(9)</w:t>
        </w:r>
      </w:hyperlink>
      <w:r w:rsidRPr="00641228">
        <w:rPr>
          <w:rFonts w:ascii="Times New Roman" w:hAnsi="Times New Roman" w:cs="Times New Roman"/>
        </w:rPr>
        <w:t xml:space="preserve">. There were only 17 patients whose platelet levels did not recover, and of those 17, 16 relapsed within the first year and a half since bone marrow transplant. This, in conjunction with the sharp decrease in survival rates during the first three </w:t>
      </w:r>
      <w:r w:rsidR="00A14601">
        <w:rPr>
          <w:rFonts w:ascii="Times New Roman" w:hAnsi="Times New Roman" w:cs="Times New Roman"/>
        </w:rPr>
        <w:t xml:space="preserve">years points to this time </w:t>
      </w:r>
      <w:r w:rsidRPr="00641228">
        <w:rPr>
          <w:rFonts w:ascii="Times New Roman" w:hAnsi="Times New Roman" w:cs="Times New Roman"/>
        </w:rPr>
        <w:t xml:space="preserve">period as crucial for overall patient survival and recovery. </w:t>
      </w:r>
    </w:p>
    <w:p w14:paraId="56555804" w14:textId="56D6C174" w:rsidR="00A14601" w:rsidRPr="00856CEE" w:rsidRDefault="00A14601" w:rsidP="00133D26">
      <w:pPr>
        <w:rPr>
          <w:rFonts w:ascii="Times New Roman" w:hAnsi="Times New Roman" w:cs="Times New Roman"/>
          <w:lang w:val="en-US"/>
        </w:rPr>
      </w:pPr>
    </w:p>
    <w:p w14:paraId="41B0714A" w14:textId="77777777" w:rsidR="005346ED" w:rsidRPr="00856CEE" w:rsidRDefault="00024A4C" w:rsidP="00641228">
      <w:pPr>
        <w:ind w:left="720"/>
        <w:rPr>
          <w:rFonts w:ascii="Times New Roman" w:hAnsi="Times New Roman" w:cs="Times New Roman"/>
          <w:bCs/>
        </w:rPr>
      </w:pPr>
      <w:r w:rsidRPr="00856CEE">
        <w:rPr>
          <w:rFonts w:ascii="Times New Roman" w:hAnsi="Times New Roman" w:cs="Times New Roman"/>
          <w:bCs/>
        </w:rPr>
        <w:t>Limitations</w:t>
      </w:r>
    </w:p>
    <w:p w14:paraId="28F6F6C1" w14:textId="49ECE704"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This work is limited by the small sample sizes in certain patient stratifications, which increases the uncertainty of study results and restricts the power of our statistical analysis. Especially when the analysis is limited to individuals who develop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a sample size of 26 results in very large standard deviations for the estimated coefficients. Besides, we assume proportional hazards in our Cox proportional hazard analyses, which may have varying degrees of justification. When this assumption fails, Cox PH model may have little power to detect difference in hazard between subgroups. While we attempted to adjust for all potential confounders, disease-free survival after leukemia has been shown to have other confounding factors not included in this analysis. One such factor is race, as survival rates have been shown to be disparate across racial and ethnic groups. Another factor is socioeconomic status, as people with higher socioeconomic status tend to live longer and healthier, given their access to various resources. When these factors happen to be linked with our exposure, the true association of interest can be masked or modified. Additionally, there may be some </w:t>
      </w:r>
      <w:r w:rsidR="00856CEE">
        <w:rPr>
          <w:rFonts w:ascii="Times New Roman" w:hAnsi="Times New Roman" w:cs="Times New Roman"/>
        </w:rPr>
        <w:t>selection</w:t>
      </w:r>
      <w:r w:rsidRPr="00641228">
        <w:rPr>
          <w:rFonts w:ascii="Times New Roman" w:hAnsi="Times New Roman" w:cs="Times New Roman"/>
        </w:rPr>
        <w:t xml:space="preserve"> bias as this analysis only included people who were eligible </w:t>
      </w:r>
      <w:r w:rsidR="00856CEE">
        <w:rPr>
          <w:rFonts w:ascii="Times New Roman" w:hAnsi="Times New Roman" w:cs="Times New Roman"/>
        </w:rPr>
        <w:t xml:space="preserve">for this study </w:t>
      </w:r>
      <w:r w:rsidRPr="00641228">
        <w:rPr>
          <w:rFonts w:ascii="Times New Roman" w:hAnsi="Times New Roman" w:cs="Times New Roman"/>
        </w:rPr>
        <w:t xml:space="preserve">and </w:t>
      </w:r>
      <w:r w:rsidR="00856CEE">
        <w:rPr>
          <w:rFonts w:ascii="Times New Roman" w:hAnsi="Times New Roman" w:cs="Times New Roman"/>
        </w:rPr>
        <w:t xml:space="preserve">have been </w:t>
      </w:r>
      <w:r w:rsidRPr="00641228">
        <w:rPr>
          <w:rFonts w:ascii="Times New Roman" w:hAnsi="Times New Roman" w:cs="Times New Roman"/>
        </w:rPr>
        <w:t>matched for a bone marrow transplant</w:t>
      </w:r>
      <w:r w:rsidR="00856CEE">
        <w:rPr>
          <w:rFonts w:ascii="Times New Roman" w:hAnsi="Times New Roman" w:cs="Times New Roman"/>
        </w:rPr>
        <w:t xml:space="preserve"> in the four given hospitals</w:t>
      </w:r>
      <w:r w:rsidRPr="00641228">
        <w:rPr>
          <w:rFonts w:ascii="Times New Roman" w:hAnsi="Times New Roman" w:cs="Times New Roman"/>
        </w:rPr>
        <w:t>. Th</w:t>
      </w:r>
      <w:r w:rsidR="00856CEE">
        <w:rPr>
          <w:rFonts w:ascii="Times New Roman" w:hAnsi="Times New Roman" w:cs="Times New Roman"/>
        </w:rPr>
        <w:t>e</w:t>
      </w:r>
      <w:r w:rsidRPr="00641228">
        <w:rPr>
          <w:rFonts w:ascii="Times New Roman" w:hAnsi="Times New Roman" w:cs="Times New Roman"/>
        </w:rPr>
        <w:t xml:space="preserve"> </w:t>
      </w:r>
      <w:r w:rsidR="00856CEE">
        <w:rPr>
          <w:rFonts w:ascii="Times New Roman" w:hAnsi="Times New Roman" w:cs="Times New Roman"/>
        </w:rPr>
        <w:t xml:space="preserve">study </w:t>
      </w:r>
      <w:r w:rsidRPr="00641228">
        <w:rPr>
          <w:rFonts w:ascii="Times New Roman" w:hAnsi="Times New Roman" w:cs="Times New Roman"/>
        </w:rPr>
        <w:t>population may d</w:t>
      </w:r>
      <w:r w:rsidR="00A14601">
        <w:rPr>
          <w:rFonts w:ascii="Times New Roman" w:hAnsi="Times New Roman" w:cs="Times New Roman"/>
        </w:rPr>
        <w:t xml:space="preserve">iffer from the ideal </w:t>
      </w:r>
      <w:r w:rsidR="00856CEE">
        <w:rPr>
          <w:rFonts w:ascii="Times New Roman" w:hAnsi="Times New Roman" w:cs="Times New Roman"/>
        </w:rPr>
        <w:t xml:space="preserve">target </w:t>
      </w:r>
      <w:r w:rsidR="00A14601">
        <w:rPr>
          <w:rFonts w:ascii="Times New Roman" w:hAnsi="Times New Roman" w:cs="Times New Roman"/>
        </w:rPr>
        <w:t xml:space="preserve">population, </w:t>
      </w:r>
      <w:r w:rsidRPr="00641228">
        <w:rPr>
          <w:rFonts w:ascii="Times New Roman" w:hAnsi="Times New Roman" w:cs="Times New Roman"/>
        </w:rPr>
        <w:t xml:space="preserve">which includes everyone who needed and received a bone marrow transplant. </w:t>
      </w:r>
    </w:p>
    <w:p w14:paraId="25651FE8" w14:textId="77777777" w:rsidR="005346ED" w:rsidRPr="00641228" w:rsidRDefault="005346ED" w:rsidP="00641228">
      <w:pPr>
        <w:ind w:left="720"/>
        <w:rPr>
          <w:rFonts w:ascii="Times New Roman" w:hAnsi="Times New Roman" w:cs="Times New Roman"/>
          <w:b/>
        </w:rPr>
      </w:pPr>
    </w:p>
    <w:p w14:paraId="3385E04C" w14:textId="77777777" w:rsidR="005346ED" w:rsidRPr="00856CEE" w:rsidRDefault="00024A4C" w:rsidP="00641228">
      <w:pPr>
        <w:ind w:left="720"/>
        <w:rPr>
          <w:rFonts w:ascii="Times New Roman" w:hAnsi="Times New Roman" w:cs="Times New Roman"/>
          <w:bCs/>
        </w:rPr>
      </w:pPr>
      <w:r w:rsidRPr="00856CEE">
        <w:rPr>
          <w:rFonts w:ascii="Times New Roman" w:hAnsi="Times New Roman" w:cs="Times New Roman"/>
          <w:bCs/>
        </w:rPr>
        <w:t>Next steps and implications</w:t>
      </w:r>
    </w:p>
    <w:p w14:paraId="31FA955B" w14:textId="435535B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Future studies should attempt to increase the sample size of patients who developed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post bone marrow transplant. Additionally, this analysis extends over the course of roughly 7 years, when the median time until death or relapse is 183 days. This indicates that similar studies should allocate their resources towards recruitment and interventions rather than aspects associated with extended follow-up. We also found the first three years after bone marrow transplantation to be most pivotal in overall disease</w:t>
      </w:r>
      <w:r w:rsidR="00856CEE">
        <w:rPr>
          <w:rFonts w:ascii="Times New Roman" w:hAnsi="Times New Roman" w:cs="Times New Roman"/>
        </w:rPr>
        <w:t>-</w:t>
      </w:r>
      <w:r w:rsidRPr="00641228">
        <w:rPr>
          <w:rFonts w:ascii="Times New Roman" w:hAnsi="Times New Roman" w:cs="Times New Roman"/>
        </w:rPr>
        <w:t xml:space="preserve">free recovery. Future interventions and studies may benefit from examining this period in detail, and potentially developing therapeutics that increase survival during this period. </w:t>
      </w:r>
    </w:p>
    <w:p w14:paraId="4BF066FA" w14:textId="1FE83D8D" w:rsidR="005346ED" w:rsidRPr="00641228" w:rsidRDefault="005346ED" w:rsidP="00A14601">
      <w:pPr>
        <w:rPr>
          <w:rFonts w:ascii="Times New Roman" w:hAnsi="Times New Roman" w:cs="Times New Roman"/>
        </w:rPr>
      </w:pPr>
    </w:p>
    <w:p w14:paraId="60AB5105" w14:textId="77777777" w:rsidR="005346ED" w:rsidRPr="00641228" w:rsidRDefault="00024A4C" w:rsidP="00641228">
      <w:pPr>
        <w:ind w:left="720"/>
        <w:rPr>
          <w:rFonts w:ascii="Times New Roman" w:hAnsi="Times New Roman" w:cs="Times New Roman"/>
          <w:b/>
        </w:rPr>
      </w:pPr>
      <w:r w:rsidRPr="00641228">
        <w:rPr>
          <w:rFonts w:ascii="Times New Roman" w:hAnsi="Times New Roman" w:cs="Times New Roman"/>
          <w:b/>
        </w:rPr>
        <w:t>Tables and Figures</w:t>
      </w:r>
    </w:p>
    <w:p w14:paraId="2750229B" w14:textId="77777777" w:rsidR="005346ED" w:rsidRPr="00641228" w:rsidRDefault="005346ED" w:rsidP="00641228">
      <w:pPr>
        <w:ind w:left="720"/>
        <w:rPr>
          <w:rFonts w:ascii="Times New Roman" w:hAnsi="Times New Roman" w:cs="Times New Roman"/>
          <w:b/>
        </w:rPr>
      </w:pPr>
    </w:p>
    <w:p w14:paraId="484C5C77" w14:textId="77777777" w:rsidR="005346ED" w:rsidRPr="00641228" w:rsidRDefault="00024A4C" w:rsidP="00641228">
      <w:pPr>
        <w:ind w:left="720"/>
        <w:rPr>
          <w:rFonts w:ascii="Times New Roman" w:hAnsi="Times New Roman" w:cs="Times New Roman"/>
          <w:b/>
        </w:rPr>
      </w:pPr>
      <w:r w:rsidRPr="00641228">
        <w:rPr>
          <w:rFonts w:ascii="Times New Roman" w:hAnsi="Times New Roman" w:cs="Times New Roman"/>
        </w:rPr>
        <w:t>Table 1. Demographic and clinical characteristics of study participants by FAB</w:t>
      </w:r>
    </w:p>
    <w:p w14:paraId="34841800" w14:textId="77777777" w:rsidR="005346ED" w:rsidRPr="00641228" w:rsidRDefault="005346ED" w:rsidP="00641228">
      <w:pPr>
        <w:ind w:left="720"/>
        <w:rPr>
          <w:rFonts w:ascii="Times New Roman" w:hAnsi="Times New Roman" w:cs="Times New Roman"/>
        </w:rPr>
      </w:pPr>
    </w:p>
    <w:tbl>
      <w:tblPr>
        <w:tblStyle w:val="a"/>
        <w:tblW w:w="9368"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1615"/>
        <w:gridCol w:w="2057"/>
        <w:gridCol w:w="1995"/>
        <w:gridCol w:w="1500"/>
        <w:gridCol w:w="1488"/>
        <w:gridCol w:w="713"/>
      </w:tblGrid>
      <w:tr w:rsidR="005346ED" w:rsidRPr="00641228" w14:paraId="55EA923D" w14:textId="77777777" w:rsidTr="00641228">
        <w:trPr>
          <w:trHeight w:val="276"/>
        </w:trPr>
        <w:tc>
          <w:tcPr>
            <w:tcW w:w="1615" w:type="dxa"/>
            <w:tcBorders>
              <w:top w:val="nil"/>
              <w:left w:val="nil"/>
              <w:bottom w:val="nil"/>
              <w:right w:val="nil"/>
            </w:tcBorders>
            <w:tcMar>
              <w:top w:w="20" w:type="dxa"/>
              <w:left w:w="20" w:type="dxa"/>
              <w:bottom w:w="100" w:type="dxa"/>
              <w:right w:w="20" w:type="dxa"/>
            </w:tcMar>
            <w:vAlign w:val="bottom"/>
          </w:tcPr>
          <w:p w14:paraId="4A99788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hAnsi="Times New Roman" w:cs="Times New Roman"/>
                <w:sz w:val="20"/>
                <w:szCs w:val="20"/>
              </w:rPr>
              <w:t>Variable</w:t>
            </w:r>
          </w:p>
        </w:tc>
        <w:tc>
          <w:tcPr>
            <w:tcW w:w="2057" w:type="dxa"/>
            <w:tcBorders>
              <w:top w:val="nil"/>
              <w:left w:val="nil"/>
              <w:bottom w:val="nil"/>
              <w:right w:val="nil"/>
            </w:tcBorders>
            <w:tcMar>
              <w:top w:w="20" w:type="dxa"/>
              <w:left w:w="20" w:type="dxa"/>
              <w:bottom w:w="100" w:type="dxa"/>
              <w:right w:w="20" w:type="dxa"/>
            </w:tcMar>
            <w:vAlign w:val="bottom"/>
          </w:tcPr>
          <w:p w14:paraId="7CB1227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Level</w:t>
            </w:r>
          </w:p>
        </w:tc>
        <w:tc>
          <w:tcPr>
            <w:tcW w:w="1995" w:type="dxa"/>
            <w:tcBorders>
              <w:top w:val="nil"/>
              <w:left w:val="nil"/>
              <w:bottom w:val="nil"/>
              <w:right w:val="nil"/>
            </w:tcBorders>
            <w:tcMar>
              <w:top w:w="20" w:type="dxa"/>
              <w:left w:w="20" w:type="dxa"/>
              <w:bottom w:w="100" w:type="dxa"/>
              <w:right w:w="20" w:type="dxa"/>
            </w:tcMar>
            <w:vAlign w:val="bottom"/>
          </w:tcPr>
          <w:p w14:paraId="3284FAA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FAB grade 4 or 5 and AML</w:t>
            </w:r>
          </w:p>
        </w:tc>
        <w:tc>
          <w:tcPr>
            <w:tcW w:w="1500" w:type="dxa"/>
            <w:tcBorders>
              <w:top w:val="nil"/>
              <w:left w:val="nil"/>
              <w:bottom w:val="nil"/>
              <w:right w:val="nil"/>
            </w:tcBorders>
            <w:tcMar>
              <w:top w:w="20" w:type="dxa"/>
              <w:left w:w="20" w:type="dxa"/>
              <w:bottom w:w="100" w:type="dxa"/>
              <w:right w:w="20" w:type="dxa"/>
            </w:tcMar>
            <w:vAlign w:val="bottom"/>
          </w:tcPr>
          <w:p w14:paraId="3290285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Other</w:t>
            </w:r>
          </w:p>
        </w:tc>
        <w:tc>
          <w:tcPr>
            <w:tcW w:w="1488" w:type="dxa"/>
            <w:tcBorders>
              <w:top w:val="nil"/>
              <w:left w:val="nil"/>
              <w:bottom w:val="nil"/>
              <w:right w:val="nil"/>
            </w:tcBorders>
            <w:tcMar>
              <w:top w:w="20" w:type="dxa"/>
              <w:left w:w="20" w:type="dxa"/>
              <w:bottom w:w="100" w:type="dxa"/>
              <w:right w:w="20" w:type="dxa"/>
            </w:tcMar>
            <w:vAlign w:val="bottom"/>
          </w:tcPr>
          <w:p w14:paraId="5F686560"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tcMar>
              <w:top w:w="20" w:type="dxa"/>
              <w:left w:w="20" w:type="dxa"/>
              <w:bottom w:w="100" w:type="dxa"/>
              <w:right w:w="20" w:type="dxa"/>
            </w:tcMar>
            <w:vAlign w:val="bottom"/>
          </w:tcPr>
          <w:p w14:paraId="4305F09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p-value</w:t>
            </w:r>
          </w:p>
        </w:tc>
      </w:tr>
      <w:tr w:rsidR="005346ED" w:rsidRPr="00641228" w14:paraId="7C9BD17E" w14:textId="77777777" w:rsidTr="00641228">
        <w:trPr>
          <w:trHeight w:val="415"/>
        </w:trPr>
        <w:tc>
          <w:tcPr>
            <w:tcW w:w="3672" w:type="dxa"/>
            <w:gridSpan w:val="2"/>
            <w:tcBorders>
              <w:top w:val="nil"/>
              <w:left w:val="nil"/>
              <w:bottom w:val="nil"/>
              <w:right w:val="nil"/>
            </w:tcBorders>
            <w:tcMar>
              <w:top w:w="20" w:type="dxa"/>
              <w:left w:w="20" w:type="dxa"/>
              <w:bottom w:w="100" w:type="dxa"/>
              <w:right w:w="20" w:type="dxa"/>
            </w:tcMar>
            <w:vAlign w:val="bottom"/>
          </w:tcPr>
          <w:p w14:paraId="22F9046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Number of Patients</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462ABFE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45</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710FFA1F"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92</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0CFB59DF"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21B374FD"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r>
      <w:tr w:rsidR="005346ED" w:rsidRPr="00641228" w14:paraId="7C0246A6" w14:textId="77777777" w:rsidTr="00641228">
        <w:trPr>
          <w:trHeight w:val="415"/>
        </w:trPr>
        <w:tc>
          <w:tcPr>
            <w:tcW w:w="3672" w:type="dxa"/>
            <w:gridSpan w:val="2"/>
            <w:tcBorders>
              <w:top w:val="nil"/>
              <w:left w:val="nil"/>
              <w:bottom w:val="nil"/>
              <w:right w:val="nil"/>
            </w:tcBorders>
            <w:shd w:val="clear" w:color="auto" w:fill="auto"/>
            <w:tcMar>
              <w:top w:w="20" w:type="dxa"/>
              <w:left w:w="20" w:type="dxa"/>
              <w:bottom w:w="100" w:type="dxa"/>
              <w:right w:w="20" w:type="dxa"/>
            </w:tcMar>
            <w:vAlign w:val="bottom"/>
          </w:tcPr>
          <w:p w14:paraId="00C0C8D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Age (mean (SD))</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EE5692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27.89 (9.81)</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4200960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28.60 (9.48)</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2B875B4A"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02C5DED5"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0.685</w:t>
            </w:r>
          </w:p>
        </w:tc>
      </w:tr>
      <w:tr w:rsidR="005346ED" w:rsidRPr="00641228" w14:paraId="6500F53A"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7E5D542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lastRenderedPageBreak/>
              <w:t>Gender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5D71504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Female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5F2188F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21 (46.7)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2491198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36 (39.1)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6D8DB5D8"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7086233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0.512</w:t>
            </w:r>
          </w:p>
        </w:tc>
      </w:tr>
      <w:tr w:rsidR="005346ED" w:rsidRPr="00641228" w14:paraId="33D03823"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70CC9798"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73E0A72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Male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C78F2E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24 (53.3)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170B9E9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56 (60.9) </w:t>
            </w:r>
          </w:p>
        </w:tc>
      </w:tr>
      <w:tr w:rsidR="005346ED" w:rsidRPr="00641228" w14:paraId="47C9D345"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5606676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CMV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4EBA190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CMV Positive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545F4BB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21 (46.7)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66E825A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48 (52.2)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72F8B19B"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49C28DE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0.672</w:t>
            </w:r>
          </w:p>
        </w:tc>
      </w:tr>
      <w:tr w:rsidR="005346ED" w:rsidRPr="00641228" w14:paraId="16DF812C"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24BAD270"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2E27DA65"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CMV Negative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49F2280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24 (53.3)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69F5D45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44 (47.8) </w:t>
            </w:r>
          </w:p>
        </w:tc>
      </w:tr>
      <w:tr w:rsidR="005346ED" w:rsidRPr="00641228" w14:paraId="2452AF8C" w14:textId="77777777" w:rsidTr="00641228">
        <w:trPr>
          <w:trHeight w:val="415"/>
        </w:trPr>
        <w:tc>
          <w:tcPr>
            <w:tcW w:w="3672" w:type="dxa"/>
            <w:gridSpan w:val="2"/>
            <w:tcBorders>
              <w:top w:val="nil"/>
              <w:left w:val="nil"/>
              <w:bottom w:val="nil"/>
              <w:right w:val="nil"/>
            </w:tcBorders>
            <w:shd w:val="clear" w:color="auto" w:fill="auto"/>
            <w:tcMar>
              <w:top w:w="20" w:type="dxa"/>
              <w:left w:w="20" w:type="dxa"/>
              <w:bottom w:w="100" w:type="dxa"/>
              <w:right w:w="20" w:type="dxa"/>
            </w:tcMar>
            <w:vAlign w:val="bottom"/>
          </w:tcPr>
          <w:p w14:paraId="176B229E"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Donor Age (mean (SD))</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41BD2A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26.96 (11.13)</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3A6C2C0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29.00 (9.67)</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62E2C616"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30D6324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0.271</w:t>
            </w:r>
          </w:p>
        </w:tc>
      </w:tr>
      <w:tr w:rsidR="005346ED" w:rsidRPr="00641228" w14:paraId="1A83A373"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13254FB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Donor Gender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1970391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Female Donor</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14AC26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15 (33.3)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2C10D93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34 (37.0)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1D69C6C2"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7DFAD32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0.821</w:t>
            </w:r>
          </w:p>
        </w:tc>
      </w:tr>
      <w:tr w:rsidR="005346ED" w:rsidRPr="00641228" w14:paraId="627CBE75"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7224307"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08722BA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Male Donor</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1F0068E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30 (66.7)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6DC610B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58 (63.0) </w:t>
            </w:r>
          </w:p>
        </w:tc>
      </w:tr>
      <w:tr w:rsidR="005346ED" w:rsidRPr="00641228" w14:paraId="747DD7BA"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66A3775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Donor CMV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2825AFC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Donor CMV Negative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48D52C1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31 (68.9)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3509ADE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48 (52.2)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4F602857"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36F873C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0.094*</w:t>
            </w:r>
          </w:p>
        </w:tc>
      </w:tr>
      <w:tr w:rsidR="005346ED" w:rsidRPr="00641228" w14:paraId="699B7785"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1AC9FD3F"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52052B55"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Donor CMV Positive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2B5C46B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14 (31.1)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0E12282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44 (47.8) </w:t>
            </w:r>
          </w:p>
        </w:tc>
      </w:tr>
      <w:tr w:rsidR="005346ED" w:rsidRPr="00641228" w14:paraId="0FB39154" w14:textId="77777777" w:rsidTr="00641228">
        <w:trPr>
          <w:trHeight w:val="415"/>
        </w:trPr>
        <w:tc>
          <w:tcPr>
            <w:tcW w:w="3672" w:type="dxa"/>
            <w:gridSpan w:val="2"/>
            <w:tcBorders>
              <w:top w:val="nil"/>
              <w:left w:val="nil"/>
              <w:bottom w:val="nil"/>
              <w:right w:val="nil"/>
            </w:tcBorders>
            <w:shd w:val="clear" w:color="auto" w:fill="auto"/>
            <w:tcMar>
              <w:top w:w="20" w:type="dxa"/>
              <w:left w:w="20" w:type="dxa"/>
              <w:bottom w:w="100" w:type="dxa"/>
              <w:right w:w="20" w:type="dxa"/>
            </w:tcMar>
            <w:vAlign w:val="bottom"/>
          </w:tcPr>
          <w:p w14:paraId="0C45263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Wait time in days (mean (SD))</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53D82AA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206.33 (163.85)</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26EA241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308.72 (426.93)</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7F782A46"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3FFAB30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0.123</w:t>
            </w:r>
          </w:p>
        </w:tc>
      </w:tr>
      <w:tr w:rsidR="005346ED" w:rsidRPr="00641228" w14:paraId="2D510FB0"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76DAFF4E"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Disease group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4A815197"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p w14:paraId="5E23EA3E" w14:textId="77777777" w:rsidR="005346ED" w:rsidRPr="00641228" w:rsidRDefault="00024A4C">
            <w:pPr>
              <w:widowControl w:val="0"/>
              <w:pBdr>
                <w:top w:val="nil"/>
                <w:left w:val="nil"/>
                <w:bottom w:val="nil"/>
                <w:right w:val="nil"/>
                <w:between w:val="nil"/>
              </w:pBdr>
              <w:rPr>
                <w:rFonts w:ascii="Times New Roman" w:eastAsia="Calibri" w:hAnsi="Times New Roman" w:cs="Times New Roman"/>
                <w:sz w:val="20"/>
                <w:szCs w:val="20"/>
              </w:rPr>
            </w:pPr>
            <w:r w:rsidRPr="00641228">
              <w:rPr>
                <w:rFonts w:ascii="Times New Roman" w:eastAsia="Calibri" w:hAnsi="Times New Roman" w:cs="Times New Roman"/>
                <w:sz w:val="20"/>
                <w:szCs w:val="20"/>
              </w:rPr>
              <w:t>ALL (Acute Lymphoblastic Leukemia)</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22DE24F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0 ( 0.0)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3F3BF1E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38 (41.3)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79BC78F8"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4E79AF9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&lt;0.001*</w:t>
            </w:r>
          </w:p>
        </w:tc>
      </w:tr>
      <w:tr w:rsidR="005346ED" w:rsidRPr="00641228" w14:paraId="5B335DF5"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19D3ADC1"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68BD7E4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Low Risk AML (Acute Myelocytic Leukemia)</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48A280B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18 (40.0)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1D30262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36 (39.1) </w:t>
            </w:r>
          </w:p>
        </w:tc>
      </w:tr>
      <w:tr w:rsidR="005346ED" w:rsidRPr="00641228" w14:paraId="1C063C07"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5CA87304"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455159B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High Risk AML</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5CEA8AB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27 (60.0)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2CD900F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18 (19.6) </w:t>
            </w:r>
          </w:p>
        </w:tc>
      </w:tr>
      <w:tr w:rsidR="005346ED" w:rsidRPr="00641228" w14:paraId="36227C10"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3639928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Methotrexate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59B7823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No Methotrexate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00C2A4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37 (82.2)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1DBF215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60 (65.2)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486ED2F5"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5E9FDE5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0.063*</w:t>
            </w:r>
          </w:p>
        </w:tc>
      </w:tr>
      <w:tr w:rsidR="005346ED" w:rsidRPr="00641228" w14:paraId="36462EAD"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63FE4954"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2D4FFB5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Yes Methotrexate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06A6B6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8 (17.8)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3DA6779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32 (34.8) </w:t>
            </w:r>
          </w:p>
        </w:tc>
      </w:tr>
      <w:tr w:rsidR="005346ED" w:rsidRPr="00641228" w14:paraId="25162BB9"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3D79686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Recruiting Hospital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75A640A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The Ohio State University (Columbus, OH)</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60B4AB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28 (62.2)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7A3D443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48 (52.2)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1B6FAD22"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2651A43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0.206</w:t>
            </w:r>
          </w:p>
        </w:tc>
      </w:tr>
      <w:tr w:rsidR="005346ED" w:rsidRPr="00641228" w14:paraId="79365FDC"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5E982C33"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0EE4921F"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Alfred (Melbourne, Australia)</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1C670D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3 ( 6.7)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64E3260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14 (15.2) </w:t>
            </w:r>
          </w:p>
        </w:tc>
      </w:tr>
      <w:tr w:rsidR="005346ED" w:rsidRPr="00641228" w14:paraId="421C7D6A"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36087727"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7DCFF34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St. Vincent (Sydney, Australia)</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2DB5AC8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5 (11.1)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2DA8DC6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18 (19.6) </w:t>
            </w:r>
          </w:p>
        </w:tc>
      </w:tr>
      <w:tr w:rsidR="005346ED" w:rsidRPr="00641228" w14:paraId="161F6A03"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5A041A1B"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6A6A6C6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Hahnemann (Philadelphia, PA)</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FCD892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9 (20.0)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5B137FE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12 (13.0) </w:t>
            </w:r>
          </w:p>
        </w:tc>
      </w:tr>
      <w:tr w:rsidR="005346ED" w:rsidRPr="00641228" w14:paraId="00D98885"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E32B06F"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Survival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09A766C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Alive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61E623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11 (24.4)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06ABB3B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45 (48.9)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041A99E6"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0B8ED04B"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0.011*</w:t>
            </w:r>
          </w:p>
        </w:tc>
      </w:tr>
      <w:tr w:rsidR="005346ED" w:rsidRPr="00641228" w14:paraId="60C1A8CC"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3456FD6E"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084537C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Dead</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6278E7C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34 (75.6)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53618F4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47 (51.1) </w:t>
            </w:r>
          </w:p>
        </w:tc>
      </w:tr>
      <w:tr w:rsidR="005346ED" w:rsidRPr="00641228" w14:paraId="09F2D5CE"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0075817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lastRenderedPageBreak/>
              <w:t>Relapse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36F36BA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No Relapse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337671F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23 (51.1)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61FFC74E"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72 (78.3)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2C8DF7B8"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5D65156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0.002*</w:t>
            </w:r>
          </w:p>
        </w:tc>
      </w:tr>
      <w:tr w:rsidR="005346ED" w:rsidRPr="00641228" w14:paraId="3D18D298"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400FAF4"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74A8488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Relapse</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76F3D78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22 (48.9)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03A070EC"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20 (21.7) </w:t>
            </w:r>
          </w:p>
        </w:tc>
      </w:tr>
      <w:tr w:rsidR="005346ED" w:rsidRPr="00641228" w14:paraId="4E6D3E5D"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7C53E84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proofErr w:type="spellStart"/>
            <w:r w:rsidRPr="00641228">
              <w:rPr>
                <w:rFonts w:ascii="Times New Roman" w:eastAsia="Calibri" w:hAnsi="Times New Roman" w:cs="Times New Roman"/>
                <w:sz w:val="20"/>
                <w:szCs w:val="20"/>
              </w:rPr>
              <w:t>aGVHD</w:t>
            </w:r>
            <w:proofErr w:type="spellEnd"/>
            <w:r w:rsidRPr="00641228">
              <w:rPr>
                <w:rFonts w:ascii="Times New Roman" w:eastAsia="Calibri" w:hAnsi="Times New Roman" w:cs="Times New Roman"/>
                <w:sz w:val="20"/>
                <w:szCs w:val="20"/>
              </w:rPr>
              <w:t xml:space="preserve">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3A0314E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No </w:t>
            </w:r>
            <w:proofErr w:type="spellStart"/>
            <w:r w:rsidRPr="00641228">
              <w:rPr>
                <w:rFonts w:ascii="Times New Roman" w:eastAsia="Calibri" w:hAnsi="Times New Roman" w:cs="Times New Roman"/>
                <w:sz w:val="20"/>
                <w:szCs w:val="20"/>
              </w:rPr>
              <w:t>aGVHD</w:t>
            </w:r>
            <w:proofErr w:type="spellEnd"/>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2345E0C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37 (82.2)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4ACCD34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74 (80.4)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2ED1882F"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37623A8F"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0.985</w:t>
            </w:r>
          </w:p>
        </w:tc>
      </w:tr>
      <w:tr w:rsidR="005346ED" w:rsidRPr="00641228" w14:paraId="15A68500"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FFE5B63"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6C04CA7E"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proofErr w:type="spellStart"/>
            <w:r w:rsidRPr="00641228">
              <w:rPr>
                <w:rFonts w:ascii="Times New Roman" w:eastAsia="Calibri" w:hAnsi="Times New Roman" w:cs="Times New Roman"/>
                <w:sz w:val="20"/>
                <w:szCs w:val="20"/>
              </w:rPr>
              <w:t>aGVHD</w:t>
            </w:r>
            <w:proofErr w:type="spellEnd"/>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0ED9225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8 (17.8)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3B06F9B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18 (19.6) </w:t>
            </w:r>
          </w:p>
        </w:tc>
      </w:tr>
      <w:tr w:rsidR="005346ED" w:rsidRPr="00641228" w14:paraId="4F537029"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3049083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Disease Free Survival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7CCD4786"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Disease free survival</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6A3DD13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10 (22.2)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608F4C32"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44 (47.8)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746AFC9E"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476A2D2A"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0.007*</w:t>
            </w:r>
          </w:p>
        </w:tc>
      </w:tr>
      <w:tr w:rsidR="005346ED" w:rsidRPr="00641228" w14:paraId="11F3718E"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F02AECF"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34F913D7"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Dead or Relapsed</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527AF46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35 (77.8)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51FDD579"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48 (52.2) </w:t>
            </w:r>
          </w:p>
        </w:tc>
      </w:tr>
      <w:tr w:rsidR="005346ED" w:rsidRPr="00641228" w14:paraId="3682B9B6"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43580BF5"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Platelet Recovery Status (%)</w:t>
            </w: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23CF98C3"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No Platelet Recovery</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6E2433C0"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 xml:space="preserve"> </w:t>
            </w:r>
            <w:r w:rsidRPr="00641228">
              <w:rPr>
                <w:rFonts w:ascii="Times New Roman" w:eastAsia="Calibri" w:hAnsi="Times New Roman" w:cs="Times New Roman"/>
                <w:sz w:val="20"/>
                <w:szCs w:val="20"/>
              </w:rPr>
              <w:tab/>
              <w:t xml:space="preserve">5 (11.1) </w:t>
            </w:r>
          </w:p>
        </w:tc>
        <w:tc>
          <w:tcPr>
            <w:tcW w:w="1500" w:type="dxa"/>
            <w:tcBorders>
              <w:top w:val="nil"/>
              <w:left w:val="nil"/>
              <w:bottom w:val="nil"/>
              <w:right w:val="nil"/>
            </w:tcBorders>
            <w:shd w:val="clear" w:color="auto" w:fill="auto"/>
            <w:tcMar>
              <w:top w:w="20" w:type="dxa"/>
              <w:left w:w="20" w:type="dxa"/>
              <w:bottom w:w="100" w:type="dxa"/>
              <w:right w:w="20" w:type="dxa"/>
            </w:tcMar>
            <w:vAlign w:val="bottom"/>
          </w:tcPr>
          <w:p w14:paraId="7DE22E74"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12 (13.0) </w:t>
            </w:r>
          </w:p>
        </w:tc>
        <w:tc>
          <w:tcPr>
            <w:tcW w:w="1488" w:type="dxa"/>
            <w:tcBorders>
              <w:top w:val="nil"/>
              <w:left w:val="nil"/>
              <w:bottom w:val="nil"/>
              <w:right w:val="nil"/>
            </w:tcBorders>
            <w:shd w:val="clear" w:color="auto" w:fill="auto"/>
            <w:tcMar>
              <w:top w:w="20" w:type="dxa"/>
              <w:left w:w="20" w:type="dxa"/>
              <w:bottom w:w="100" w:type="dxa"/>
              <w:right w:w="20" w:type="dxa"/>
            </w:tcMar>
            <w:vAlign w:val="bottom"/>
          </w:tcPr>
          <w:p w14:paraId="691D12F2" w14:textId="77777777" w:rsidR="005346ED" w:rsidRPr="00641228" w:rsidRDefault="005346ED">
            <w:pPr>
              <w:widowControl w:val="0"/>
              <w:pBdr>
                <w:top w:val="nil"/>
                <w:left w:val="nil"/>
                <w:bottom w:val="nil"/>
                <w:right w:val="nil"/>
                <w:between w:val="nil"/>
              </w:pBdr>
              <w:rPr>
                <w:rFonts w:ascii="Times New Roman" w:eastAsia="Calibri" w:hAnsi="Times New Roman" w:cs="Times New Roman"/>
                <w:sz w:val="20"/>
                <w:szCs w:val="20"/>
              </w:rPr>
            </w:pPr>
          </w:p>
        </w:tc>
        <w:tc>
          <w:tcPr>
            <w:tcW w:w="713" w:type="dxa"/>
            <w:tcBorders>
              <w:top w:val="nil"/>
              <w:left w:val="nil"/>
              <w:bottom w:val="nil"/>
              <w:right w:val="nil"/>
            </w:tcBorders>
            <w:shd w:val="clear" w:color="auto" w:fill="auto"/>
            <w:tcMar>
              <w:top w:w="20" w:type="dxa"/>
              <w:left w:w="20" w:type="dxa"/>
              <w:bottom w:w="100" w:type="dxa"/>
              <w:right w:w="20" w:type="dxa"/>
            </w:tcMar>
            <w:vAlign w:val="bottom"/>
          </w:tcPr>
          <w:p w14:paraId="1B6CC308"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0.963</w:t>
            </w:r>
          </w:p>
        </w:tc>
      </w:tr>
      <w:tr w:rsidR="005346ED" w:rsidRPr="00641228" w14:paraId="16827252" w14:textId="77777777" w:rsidTr="00641228">
        <w:trPr>
          <w:trHeight w:val="415"/>
        </w:trPr>
        <w:tc>
          <w:tcPr>
            <w:tcW w:w="1615" w:type="dxa"/>
            <w:tcBorders>
              <w:top w:val="nil"/>
              <w:left w:val="nil"/>
              <w:bottom w:val="nil"/>
              <w:right w:val="nil"/>
            </w:tcBorders>
            <w:shd w:val="clear" w:color="auto" w:fill="auto"/>
            <w:tcMar>
              <w:top w:w="20" w:type="dxa"/>
              <w:left w:w="20" w:type="dxa"/>
              <w:bottom w:w="100" w:type="dxa"/>
              <w:right w:w="20" w:type="dxa"/>
            </w:tcMar>
            <w:vAlign w:val="bottom"/>
          </w:tcPr>
          <w:p w14:paraId="501B509C" w14:textId="77777777" w:rsidR="005346ED" w:rsidRPr="00641228" w:rsidRDefault="005346ED">
            <w:pPr>
              <w:widowControl w:val="0"/>
              <w:pBdr>
                <w:top w:val="nil"/>
                <w:left w:val="nil"/>
                <w:bottom w:val="nil"/>
                <w:right w:val="nil"/>
                <w:between w:val="nil"/>
              </w:pBdr>
              <w:rPr>
                <w:rFonts w:ascii="Times New Roman" w:hAnsi="Times New Roman" w:cs="Times New Roman"/>
                <w:sz w:val="20"/>
                <w:szCs w:val="20"/>
              </w:rPr>
            </w:pPr>
          </w:p>
        </w:tc>
        <w:tc>
          <w:tcPr>
            <w:tcW w:w="2057" w:type="dxa"/>
            <w:tcBorders>
              <w:top w:val="nil"/>
              <w:left w:val="nil"/>
              <w:bottom w:val="nil"/>
              <w:right w:val="nil"/>
            </w:tcBorders>
            <w:shd w:val="clear" w:color="auto" w:fill="auto"/>
            <w:tcMar>
              <w:top w:w="20" w:type="dxa"/>
              <w:left w:w="20" w:type="dxa"/>
              <w:bottom w:w="100" w:type="dxa"/>
              <w:right w:w="20" w:type="dxa"/>
            </w:tcMar>
            <w:vAlign w:val="bottom"/>
          </w:tcPr>
          <w:p w14:paraId="42F0542D"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Platelet Recovery</w:t>
            </w:r>
          </w:p>
        </w:tc>
        <w:tc>
          <w:tcPr>
            <w:tcW w:w="1995" w:type="dxa"/>
            <w:tcBorders>
              <w:top w:val="nil"/>
              <w:left w:val="nil"/>
              <w:bottom w:val="nil"/>
              <w:right w:val="nil"/>
            </w:tcBorders>
            <w:shd w:val="clear" w:color="auto" w:fill="auto"/>
            <w:tcMar>
              <w:top w:w="20" w:type="dxa"/>
              <w:left w:w="20" w:type="dxa"/>
              <w:bottom w:w="100" w:type="dxa"/>
              <w:right w:w="20" w:type="dxa"/>
            </w:tcMar>
            <w:vAlign w:val="bottom"/>
          </w:tcPr>
          <w:p w14:paraId="18DA2495"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40 (88.9) </w:t>
            </w:r>
          </w:p>
        </w:tc>
        <w:tc>
          <w:tcPr>
            <w:tcW w:w="3701" w:type="dxa"/>
            <w:gridSpan w:val="3"/>
            <w:tcBorders>
              <w:top w:val="nil"/>
              <w:left w:val="nil"/>
              <w:bottom w:val="nil"/>
              <w:right w:val="nil"/>
            </w:tcBorders>
            <w:shd w:val="clear" w:color="auto" w:fill="auto"/>
            <w:tcMar>
              <w:top w:w="20" w:type="dxa"/>
              <w:left w:w="20" w:type="dxa"/>
              <w:bottom w:w="100" w:type="dxa"/>
              <w:right w:w="20" w:type="dxa"/>
            </w:tcMar>
            <w:vAlign w:val="bottom"/>
          </w:tcPr>
          <w:p w14:paraId="03BA20A1" w14:textId="77777777" w:rsidR="005346ED" w:rsidRPr="00641228" w:rsidRDefault="00024A4C">
            <w:pPr>
              <w:widowControl w:val="0"/>
              <w:pBdr>
                <w:top w:val="nil"/>
                <w:left w:val="nil"/>
                <w:bottom w:val="nil"/>
                <w:right w:val="nil"/>
                <w:between w:val="nil"/>
              </w:pBdr>
              <w:rPr>
                <w:rFonts w:ascii="Times New Roman" w:hAnsi="Times New Roman" w:cs="Times New Roman"/>
                <w:sz w:val="20"/>
                <w:szCs w:val="20"/>
              </w:rPr>
            </w:pPr>
            <w:r w:rsidRPr="00641228">
              <w:rPr>
                <w:rFonts w:ascii="Times New Roman" w:eastAsia="Calibri" w:hAnsi="Times New Roman" w:cs="Times New Roman"/>
                <w:sz w:val="20"/>
                <w:szCs w:val="20"/>
              </w:rPr>
              <w:tab/>
              <w:t xml:space="preserve">80 (87.0) </w:t>
            </w:r>
          </w:p>
        </w:tc>
      </w:tr>
    </w:tbl>
    <w:p w14:paraId="25685F40" w14:textId="77777777" w:rsidR="005346ED" w:rsidRPr="00641228" w:rsidRDefault="005346ED" w:rsidP="00641228">
      <w:pPr>
        <w:ind w:left="720"/>
        <w:rPr>
          <w:rFonts w:ascii="Times New Roman" w:hAnsi="Times New Roman" w:cs="Times New Roman"/>
        </w:rPr>
      </w:pPr>
    </w:p>
    <w:p w14:paraId="301ADB37"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Table 2. Estimated hazard ratio of death/relapse for patients with different baseline measurements</w:t>
      </w:r>
    </w:p>
    <w:p w14:paraId="115892F7" w14:textId="77777777" w:rsidR="005346ED" w:rsidRPr="00641228" w:rsidRDefault="005346ED" w:rsidP="00641228">
      <w:pPr>
        <w:ind w:left="720"/>
        <w:rPr>
          <w:rFonts w:ascii="Times New Roman" w:hAnsi="Times New Roman" w:cs="Times New Roman"/>
        </w:rPr>
      </w:pPr>
    </w:p>
    <w:tbl>
      <w:tblPr>
        <w:tblStyle w:val="a0"/>
        <w:tblW w:w="864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346ED" w:rsidRPr="00641228" w14:paraId="49D15B36" w14:textId="77777777" w:rsidTr="00641228">
        <w:tc>
          <w:tcPr>
            <w:tcW w:w="2160" w:type="dxa"/>
            <w:shd w:val="clear" w:color="auto" w:fill="auto"/>
            <w:tcMar>
              <w:top w:w="100" w:type="dxa"/>
              <w:left w:w="100" w:type="dxa"/>
              <w:bottom w:w="100" w:type="dxa"/>
              <w:right w:w="100" w:type="dxa"/>
            </w:tcMar>
          </w:tcPr>
          <w:p w14:paraId="0E0ADA3C" w14:textId="77777777" w:rsidR="005346ED" w:rsidRPr="00641228" w:rsidRDefault="005346ED">
            <w:pPr>
              <w:widowControl w:val="0"/>
              <w:spacing w:line="240" w:lineRule="auto"/>
              <w:ind w:hanging="810"/>
              <w:rPr>
                <w:rFonts w:ascii="Times New Roman" w:hAnsi="Times New Roman" w:cs="Times New Roman"/>
              </w:rPr>
            </w:pPr>
          </w:p>
        </w:tc>
        <w:tc>
          <w:tcPr>
            <w:tcW w:w="2160" w:type="dxa"/>
            <w:shd w:val="clear" w:color="auto" w:fill="auto"/>
            <w:tcMar>
              <w:top w:w="100" w:type="dxa"/>
              <w:left w:w="100" w:type="dxa"/>
              <w:bottom w:w="100" w:type="dxa"/>
              <w:right w:w="100" w:type="dxa"/>
            </w:tcMar>
          </w:tcPr>
          <w:p w14:paraId="5162F4B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Estimated Coefficient (Exponentiated)</w:t>
            </w:r>
          </w:p>
        </w:tc>
        <w:tc>
          <w:tcPr>
            <w:tcW w:w="2160" w:type="dxa"/>
            <w:shd w:val="clear" w:color="auto" w:fill="auto"/>
            <w:tcMar>
              <w:top w:w="100" w:type="dxa"/>
              <w:left w:w="100" w:type="dxa"/>
              <w:bottom w:w="100" w:type="dxa"/>
              <w:right w:w="100" w:type="dxa"/>
            </w:tcMar>
          </w:tcPr>
          <w:p w14:paraId="5C5387F8"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95% CI</w:t>
            </w:r>
          </w:p>
        </w:tc>
        <w:tc>
          <w:tcPr>
            <w:tcW w:w="2160" w:type="dxa"/>
            <w:shd w:val="clear" w:color="auto" w:fill="auto"/>
            <w:tcMar>
              <w:top w:w="100" w:type="dxa"/>
              <w:left w:w="100" w:type="dxa"/>
              <w:bottom w:w="100" w:type="dxa"/>
              <w:right w:w="100" w:type="dxa"/>
            </w:tcMar>
          </w:tcPr>
          <w:p w14:paraId="0B940D5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p-value</w:t>
            </w:r>
          </w:p>
        </w:tc>
      </w:tr>
      <w:tr w:rsidR="005346ED" w:rsidRPr="00641228" w14:paraId="252B341B" w14:textId="77777777" w:rsidTr="00641228">
        <w:tc>
          <w:tcPr>
            <w:tcW w:w="2160" w:type="dxa"/>
            <w:shd w:val="clear" w:color="auto" w:fill="auto"/>
            <w:tcMar>
              <w:top w:w="100" w:type="dxa"/>
              <w:left w:w="100" w:type="dxa"/>
              <w:bottom w:w="100" w:type="dxa"/>
              <w:right w:w="100" w:type="dxa"/>
            </w:tcMar>
          </w:tcPr>
          <w:p w14:paraId="7FA509D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Age</w:t>
            </w:r>
          </w:p>
        </w:tc>
        <w:tc>
          <w:tcPr>
            <w:tcW w:w="2160" w:type="dxa"/>
            <w:shd w:val="clear" w:color="auto" w:fill="auto"/>
            <w:tcMar>
              <w:top w:w="100" w:type="dxa"/>
              <w:left w:w="100" w:type="dxa"/>
              <w:bottom w:w="100" w:type="dxa"/>
              <w:right w:w="100" w:type="dxa"/>
            </w:tcMar>
          </w:tcPr>
          <w:p w14:paraId="7976AA0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1.01</w:t>
            </w:r>
          </w:p>
        </w:tc>
        <w:tc>
          <w:tcPr>
            <w:tcW w:w="2160" w:type="dxa"/>
            <w:shd w:val="clear" w:color="auto" w:fill="auto"/>
            <w:tcMar>
              <w:top w:w="100" w:type="dxa"/>
              <w:left w:w="100" w:type="dxa"/>
              <w:bottom w:w="100" w:type="dxa"/>
              <w:right w:w="100" w:type="dxa"/>
            </w:tcMar>
          </w:tcPr>
          <w:p w14:paraId="5864FE25"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(0.99, 1.04)</w:t>
            </w:r>
          </w:p>
        </w:tc>
        <w:tc>
          <w:tcPr>
            <w:tcW w:w="2160" w:type="dxa"/>
            <w:shd w:val="clear" w:color="auto" w:fill="auto"/>
            <w:tcMar>
              <w:top w:w="100" w:type="dxa"/>
              <w:left w:w="100" w:type="dxa"/>
              <w:bottom w:w="100" w:type="dxa"/>
              <w:right w:w="100" w:type="dxa"/>
            </w:tcMar>
          </w:tcPr>
          <w:p w14:paraId="3576AF2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0.34</w:t>
            </w:r>
          </w:p>
        </w:tc>
      </w:tr>
      <w:tr w:rsidR="005346ED" w:rsidRPr="00641228" w14:paraId="2C334A4F" w14:textId="77777777" w:rsidTr="00641228">
        <w:tc>
          <w:tcPr>
            <w:tcW w:w="2160" w:type="dxa"/>
            <w:shd w:val="clear" w:color="auto" w:fill="auto"/>
            <w:tcMar>
              <w:top w:w="100" w:type="dxa"/>
              <w:left w:w="100" w:type="dxa"/>
              <w:bottom w:w="100" w:type="dxa"/>
              <w:right w:w="100" w:type="dxa"/>
            </w:tcMar>
          </w:tcPr>
          <w:p w14:paraId="057AB2B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Sex (Male)</w:t>
            </w:r>
          </w:p>
        </w:tc>
        <w:tc>
          <w:tcPr>
            <w:tcW w:w="2160" w:type="dxa"/>
            <w:shd w:val="clear" w:color="auto" w:fill="auto"/>
            <w:tcMar>
              <w:top w:w="100" w:type="dxa"/>
              <w:left w:w="100" w:type="dxa"/>
              <w:bottom w:w="100" w:type="dxa"/>
              <w:right w:w="100" w:type="dxa"/>
            </w:tcMar>
          </w:tcPr>
          <w:p w14:paraId="4F271E8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0.79</w:t>
            </w:r>
          </w:p>
        </w:tc>
        <w:tc>
          <w:tcPr>
            <w:tcW w:w="2160" w:type="dxa"/>
            <w:shd w:val="clear" w:color="auto" w:fill="auto"/>
            <w:tcMar>
              <w:top w:w="100" w:type="dxa"/>
              <w:left w:w="100" w:type="dxa"/>
              <w:bottom w:w="100" w:type="dxa"/>
              <w:right w:w="100" w:type="dxa"/>
            </w:tcMar>
          </w:tcPr>
          <w:p w14:paraId="2ACBDBA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(0.51, 1.23)</w:t>
            </w:r>
          </w:p>
        </w:tc>
        <w:tc>
          <w:tcPr>
            <w:tcW w:w="2160" w:type="dxa"/>
            <w:shd w:val="clear" w:color="auto" w:fill="auto"/>
            <w:tcMar>
              <w:top w:w="100" w:type="dxa"/>
              <w:left w:w="100" w:type="dxa"/>
              <w:bottom w:w="100" w:type="dxa"/>
              <w:right w:w="100" w:type="dxa"/>
            </w:tcMar>
          </w:tcPr>
          <w:p w14:paraId="69B6FDC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0.30</w:t>
            </w:r>
          </w:p>
        </w:tc>
      </w:tr>
      <w:tr w:rsidR="005346ED" w:rsidRPr="00641228" w14:paraId="42B4F141" w14:textId="77777777" w:rsidTr="00641228">
        <w:tc>
          <w:tcPr>
            <w:tcW w:w="2160" w:type="dxa"/>
            <w:shd w:val="clear" w:color="auto" w:fill="auto"/>
            <w:tcMar>
              <w:top w:w="100" w:type="dxa"/>
              <w:left w:w="100" w:type="dxa"/>
              <w:bottom w:w="100" w:type="dxa"/>
              <w:right w:w="100" w:type="dxa"/>
            </w:tcMar>
          </w:tcPr>
          <w:p w14:paraId="46B69250"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CMV</w:t>
            </w:r>
          </w:p>
        </w:tc>
        <w:tc>
          <w:tcPr>
            <w:tcW w:w="2160" w:type="dxa"/>
            <w:shd w:val="clear" w:color="auto" w:fill="auto"/>
            <w:tcMar>
              <w:top w:w="100" w:type="dxa"/>
              <w:left w:w="100" w:type="dxa"/>
              <w:bottom w:w="100" w:type="dxa"/>
              <w:right w:w="100" w:type="dxa"/>
            </w:tcMar>
          </w:tcPr>
          <w:p w14:paraId="6517EA3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1.13</w:t>
            </w:r>
          </w:p>
        </w:tc>
        <w:tc>
          <w:tcPr>
            <w:tcW w:w="2160" w:type="dxa"/>
            <w:shd w:val="clear" w:color="auto" w:fill="auto"/>
            <w:tcMar>
              <w:top w:w="100" w:type="dxa"/>
              <w:left w:w="100" w:type="dxa"/>
              <w:bottom w:w="100" w:type="dxa"/>
              <w:right w:w="100" w:type="dxa"/>
            </w:tcMar>
          </w:tcPr>
          <w:p w14:paraId="61803F8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(0.72, 1.78)</w:t>
            </w:r>
          </w:p>
        </w:tc>
        <w:tc>
          <w:tcPr>
            <w:tcW w:w="2160" w:type="dxa"/>
            <w:shd w:val="clear" w:color="auto" w:fill="auto"/>
            <w:tcMar>
              <w:top w:w="100" w:type="dxa"/>
              <w:left w:w="100" w:type="dxa"/>
              <w:bottom w:w="100" w:type="dxa"/>
              <w:right w:w="100" w:type="dxa"/>
            </w:tcMar>
          </w:tcPr>
          <w:p w14:paraId="1012F7B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0.58</w:t>
            </w:r>
          </w:p>
        </w:tc>
      </w:tr>
      <w:tr w:rsidR="005346ED" w:rsidRPr="00641228" w14:paraId="1E206CA3" w14:textId="77777777" w:rsidTr="00641228">
        <w:tc>
          <w:tcPr>
            <w:tcW w:w="2160" w:type="dxa"/>
            <w:shd w:val="clear" w:color="auto" w:fill="auto"/>
            <w:tcMar>
              <w:top w:w="100" w:type="dxa"/>
              <w:left w:w="100" w:type="dxa"/>
              <w:bottom w:w="100" w:type="dxa"/>
              <w:right w:w="100" w:type="dxa"/>
            </w:tcMar>
          </w:tcPr>
          <w:p w14:paraId="32982E0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Age</w:t>
            </w:r>
          </w:p>
        </w:tc>
        <w:tc>
          <w:tcPr>
            <w:tcW w:w="2160" w:type="dxa"/>
            <w:shd w:val="clear" w:color="auto" w:fill="auto"/>
            <w:tcMar>
              <w:top w:w="100" w:type="dxa"/>
              <w:left w:w="100" w:type="dxa"/>
              <w:bottom w:w="100" w:type="dxa"/>
              <w:right w:w="100" w:type="dxa"/>
            </w:tcMar>
          </w:tcPr>
          <w:p w14:paraId="132B374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1.01</w:t>
            </w:r>
          </w:p>
        </w:tc>
        <w:tc>
          <w:tcPr>
            <w:tcW w:w="2160" w:type="dxa"/>
            <w:shd w:val="clear" w:color="auto" w:fill="auto"/>
            <w:tcMar>
              <w:top w:w="100" w:type="dxa"/>
              <w:left w:w="100" w:type="dxa"/>
              <w:bottom w:w="100" w:type="dxa"/>
              <w:right w:w="100" w:type="dxa"/>
            </w:tcMar>
          </w:tcPr>
          <w:p w14:paraId="7BF3C1F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(0.99, 1.04)</w:t>
            </w:r>
          </w:p>
        </w:tc>
        <w:tc>
          <w:tcPr>
            <w:tcW w:w="2160" w:type="dxa"/>
            <w:shd w:val="clear" w:color="auto" w:fill="auto"/>
            <w:tcMar>
              <w:top w:w="100" w:type="dxa"/>
              <w:left w:w="100" w:type="dxa"/>
              <w:bottom w:w="100" w:type="dxa"/>
              <w:right w:w="100" w:type="dxa"/>
            </w:tcMar>
          </w:tcPr>
          <w:p w14:paraId="5164ABD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0.25</w:t>
            </w:r>
          </w:p>
        </w:tc>
      </w:tr>
      <w:tr w:rsidR="005346ED" w:rsidRPr="00641228" w14:paraId="61EF3E2B" w14:textId="77777777" w:rsidTr="00641228">
        <w:tc>
          <w:tcPr>
            <w:tcW w:w="2160" w:type="dxa"/>
            <w:shd w:val="clear" w:color="auto" w:fill="auto"/>
            <w:tcMar>
              <w:top w:w="100" w:type="dxa"/>
              <w:left w:w="100" w:type="dxa"/>
              <w:bottom w:w="100" w:type="dxa"/>
              <w:right w:w="100" w:type="dxa"/>
            </w:tcMar>
          </w:tcPr>
          <w:p w14:paraId="5CF4586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Sex (Male)</w:t>
            </w:r>
          </w:p>
        </w:tc>
        <w:tc>
          <w:tcPr>
            <w:tcW w:w="2160" w:type="dxa"/>
            <w:shd w:val="clear" w:color="auto" w:fill="auto"/>
            <w:tcMar>
              <w:top w:w="100" w:type="dxa"/>
              <w:left w:w="100" w:type="dxa"/>
              <w:bottom w:w="100" w:type="dxa"/>
              <w:right w:w="100" w:type="dxa"/>
            </w:tcMar>
          </w:tcPr>
          <w:p w14:paraId="24F0EB5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w:t>
            </w:r>
          </w:p>
        </w:tc>
        <w:tc>
          <w:tcPr>
            <w:tcW w:w="2160" w:type="dxa"/>
            <w:shd w:val="clear" w:color="auto" w:fill="auto"/>
            <w:tcMar>
              <w:top w:w="100" w:type="dxa"/>
              <w:left w:w="100" w:type="dxa"/>
              <w:bottom w:w="100" w:type="dxa"/>
              <w:right w:w="100" w:type="dxa"/>
            </w:tcMar>
          </w:tcPr>
          <w:p w14:paraId="49816D1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(0.63, 1.55)</w:t>
            </w:r>
          </w:p>
        </w:tc>
        <w:tc>
          <w:tcPr>
            <w:tcW w:w="2160" w:type="dxa"/>
            <w:shd w:val="clear" w:color="auto" w:fill="auto"/>
            <w:tcMar>
              <w:top w:w="100" w:type="dxa"/>
              <w:left w:w="100" w:type="dxa"/>
              <w:bottom w:w="100" w:type="dxa"/>
              <w:right w:w="100" w:type="dxa"/>
            </w:tcMar>
          </w:tcPr>
          <w:p w14:paraId="0542778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0.97</w:t>
            </w:r>
          </w:p>
        </w:tc>
      </w:tr>
      <w:tr w:rsidR="005346ED" w:rsidRPr="00641228" w14:paraId="15E32802" w14:textId="77777777" w:rsidTr="00641228">
        <w:tc>
          <w:tcPr>
            <w:tcW w:w="2160" w:type="dxa"/>
            <w:shd w:val="clear" w:color="auto" w:fill="auto"/>
            <w:tcMar>
              <w:top w:w="100" w:type="dxa"/>
              <w:left w:w="100" w:type="dxa"/>
              <w:bottom w:w="100" w:type="dxa"/>
              <w:right w:w="100" w:type="dxa"/>
            </w:tcMar>
          </w:tcPr>
          <w:p w14:paraId="3230DB3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CMV</w:t>
            </w:r>
          </w:p>
        </w:tc>
        <w:tc>
          <w:tcPr>
            <w:tcW w:w="2160" w:type="dxa"/>
            <w:shd w:val="clear" w:color="auto" w:fill="auto"/>
            <w:tcMar>
              <w:top w:w="100" w:type="dxa"/>
              <w:left w:w="100" w:type="dxa"/>
              <w:bottom w:w="100" w:type="dxa"/>
              <w:right w:w="100" w:type="dxa"/>
            </w:tcMar>
          </w:tcPr>
          <w:p w14:paraId="17561CB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1.00</w:t>
            </w:r>
          </w:p>
        </w:tc>
        <w:tc>
          <w:tcPr>
            <w:tcW w:w="2160" w:type="dxa"/>
            <w:shd w:val="clear" w:color="auto" w:fill="auto"/>
            <w:tcMar>
              <w:top w:w="100" w:type="dxa"/>
              <w:left w:w="100" w:type="dxa"/>
              <w:bottom w:w="100" w:type="dxa"/>
              <w:right w:w="100" w:type="dxa"/>
            </w:tcMar>
          </w:tcPr>
          <w:p w14:paraId="5D98E64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(0.64, 1.56)</w:t>
            </w:r>
          </w:p>
        </w:tc>
        <w:tc>
          <w:tcPr>
            <w:tcW w:w="2160" w:type="dxa"/>
            <w:shd w:val="clear" w:color="auto" w:fill="auto"/>
            <w:tcMar>
              <w:top w:w="100" w:type="dxa"/>
              <w:left w:w="100" w:type="dxa"/>
              <w:bottom w:w="100" w:type="dxa"/>
              <w:right w:w="100" w:type="dxa"/>
            </w:tcMar>
          </w:tcPr>
          <w:p w14:paraId="4DC83D4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w:t>
            </w:r>
          </w:p>
        </w:tc>
      </w:tr>
      <w:tr w:rsidR="005346ED" w:rsidRPr="00641228" w14:paraId="40828119" w14:textId="77777777" w:rsidTr="00641228">
        <w:tc>
          <w:tcPr>
            <w:tcW w:w="2160" w:type="dxa"/>
            <w:shd w:val="clear" w:color="auto" w:fill="auto"/>
            <w:tcMar>
              <w:top w:w="100" w:type="dxa"/>
              <w:left w:w="100" w:type="dxa"/>
              <w:bottom w:w="100" w:type="dxa"/>
              <w:right w:w="100" w:type="dxa"/>
            </w:tcMar>
          </w:tcPr>
          <w:p w14:paraId="46828116"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 xml:space="preserve">Waiting Time </w:t>
            </w:r>
          </w:p>
        </w:tc>
        <w:tc>
          <w:tcPr>
            <w:tcW w:w="2160" w:type="dxa"/>
            <w:shd w:val="clear" w:color="auto" w:fill="auto"/>
            <w:tcMar>
              <w:top w:w="100" w:type="dxa"/>
              <w:left w:w="100" w:type="dxa"/>
              <w:bottom w:w="100" w:type="dxa"/>
              <w:right w:w="100" w:type="dxa"/>
            </w:tcMar>
          </w:tcPr>
          <w:p w14:paraId="179EF0DA"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0.9998</w:t>
            </w:r>
          </w:p>
        </w:tc>
        <w:tc>
          <w:tcPr>
            <w:tcW w:w="2160" w:type="dxa"/>
            <w:shd w:val="clear" w:color="auto" w:fill="auto"/>
            <w:tcMar>
              <w:top w:w="100" w:type="dxa"/>
              <w:left w:w="100" w:type="dxa"/>
              <w:bottom w:w="100" w:type="dxa"/>
              <w:right w:w="100" w:type="dxa"/>
            </w:tcMar>
          </w:tcPr>
          <w:p w14:paraId="478A9617"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(0.9992, 1.00)</w:t>
            </w:r>
          </w:p>
        </w:tc>
        <w:tc>
          <w:tcPr>
            <w:tcW w:w="2160" w:type="dxa"/>
            <w:shd w:val="clear" w:color="auto" w:fill="auto"/>
            <w:tcMar>
              <w:top w:w="100" w:type="dxa"/>
              <w:left w:w="100" w:type="dxa"/>
              <w:bottom w:w="100" w:type="dxa"/>
              <w:right w:w="100" w:type="dxa"/>
            </w:tcMar>
          </w:tcPr>
          <w:p w14:paraId="2AACC15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0.58</w:t>
            </w:r>
          </w:p>
        </w:tc>
      </w:tr>
      <w:tr w:rsidR="005346ED" w:rsidRPr="00641228" w14:paraId="6364D4E7" w14:textId="77777777" w:rsidTr="00641228">
        <w:tc>
          <w:tcPr>
            <w:tcW w:w="2160" w:type="dxa"/>
            <w:shd w:val="clear" w:color="auto" w:fill="auto"/>
            <w:tcMar>
              <w:top w:w="100" w:type="dxa"/>
              <w:left w:w="100" w:type="dxa"/>
              <w:bottom w:w="100" w:type="dxa"/>
              <w:right w:w="100" w:type="dxa"/>
            </w:tcMar>
          </w:tcPr>
          <w:p w14:paraId="699F6908"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Disease Group 2</w:t>
            </w:r>
          </w:p>
        </w:tc>
        <w:tc>
          <w:tcPr>
            <w:tcW w:w="2160" w:type="dxa"/>
            <w:shd w:val="clear" w:color="auto" w:fill="auto"/>
            <w:tcMar>
              <w:top w:w="100" w:type="dxa"/>
              <w:left w:w="100" w:type="dxa"/>
              <w:bottom w:w="100" w:type="dxa"/>
              <w:right w:w="100" w:type="dxa"/>
            </w:tcMar>
          </w:tcPr>
          <w:p w14:paraId="238D46A7"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0.51</w:t>
            </w:r>
          </w:p>
        </w:tc>
        <w:tc>
          <w:tcPr>
            <w:tcW w:w="2160" w:type="dxa"/>
            <w:shd w:val="clear" w:color="auto" w:fill="auto"/>
            <w:tcMar>
              <w:top w:w="100" w:type="dxa"/>
              <w:left w:w="100" w:type="dxa"/>
              <w:bottom w:w="100" w:type="dxa"/>
              <w:right w:w="100" w:type="dxa"/>
            </w:tcMar>
          </w:tcPr>
          <w:p w14:paraId="7DDC39F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(0.28, 0.92)</w:t>
            </w:r>
          </w:p>
        </w:tc>
        <w:tc>
          <w:tcPr>
            <w:tcW w:w="2160" w:type="dxa"/>
            <w:shd w:val="clear" w:color="auto" w:fill="auto"/>
            <w:tcMar>
              <w:top w:w="100" w:type="dxa"/>
              <w:left w:w="100" w:type="dxa"/>
              <w:bottom w:w="100" w:type="dxa"/>
              <w:right w:w="100" w:type="dxa"/>
            </w:tcMar>
          </w:tcPr>
          <w:p w14:paraId="04A90656"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0.025*</w:t>
            </w:r>
          </w:p>
        </w:tc>
      </w:tr>
      <w:tr w:rsidR="005346ED" w:rsidRPr="00641228" w14:paraId="6575A723" w14:textId="77777777" w:rsidTr="00641228">
        <w:tc>
          <w:tcPr>
            <w:tcW w:w="2160" w:type="dxa"/>
            <w:shd w:val="clear" w:color="auto" w:fill="auto"/>
            <w:tcMar>
              <w:top w:w="100" w:type="dxa"/>
              <w:left w:w="100" w:type="dxa"/>
              <w:bottom w:w="100" w:type="dxa"/>
              <w:right w:w="100" w:type="dxa"/>
            </w:tcMar>
          </w:tcPr>
          <w:p w14:paraId="2E487C95"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Disease Group 3</w:t>
            </w:r>
          </w:p>
        </w:tc>
        <w:tc>
          <w:tcPr>
            <w:tcW w:w="2160" w:type="dxa"/>
            <w:shd w:val="clear" w:color="auto" w:fill="auto"/>
            <w:tcMar>
              <w:top w:w="100" w:type="dxa"/>
              <w:left w:w="100" w:type="dxa"/>
              <w:bottom w:w="100" w:type="dxa"/>
              <w:right w:w="100" w:type="dxa"/>
            </w:tcMar>
          </w:tcPr>
          <w:p w14:paraId="2DE031BA"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1.30</w:t>
            </w:r>
          </w:p>
        </w:tc>
        <w:tc>
          <w:tcPr>
            <w:tcW w:w="2160" w:type="dxa"/>
            <w:shd w:val="clear" w:color="auto" w:fill="auto"/>
            <w:tcMar>
              <w:top w:w="100" w:type="dxa"/>
              <w:left w:w="100" w:type="dxa"/>
              <w:bottom w:w="100" w:type="dxa"/>
              <w:right w:w="100" w:type="dxa"/>
            </w:tcMar>
          </w:tcPr>
          <w:p w14:paraId="0CE07EF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(0.74, 2.32)</w:t>
            </w:r>
          </w:p>
        </w:tc>
        <w:tc>
          <w:tcPr>
            <w:tcW w:w="2160" w:type="dxa"/>
            <w:shd w:val="clear" w:color="auto" w:fill="auto"/>
            <w:tcMar>
              <w:top w:w="100" w:type="dxa"/>
              <w:left w:w="100" w:type="dxa"/>
              <w:bottom w:w="100" w:type="dxa"/>
              <w:right w:w="100" w:type="dxa"/>
            </w:tcMar>
          </w:tcPr>
          <w:p w14:paraId="1B74A89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0.36</w:t>
            </w:r>
          </w:p>
        </w:tc>
      </w:tr>
      <w:tr w:rsidR="005346ED" w:rsidRPr="00641228" w14:paraId="3045BBA2" w14:textId="77777777" w:rsidTr="00641228">
        <w:tc>
          <w:tcPr>
            <w:tcW w:w="2160" w:type="dxa"/>
            <w:shd w:val="clear" w:color="auto" w:fill="auto"/>
            <w:tcMar>
              <w:top w:w="100" w:type="dxa"/>
              <w:left w:w="100" w:type="dxa"/>
              <w:bottom w:w="100" w:type="dxa"/>
              <w:right w:w="100" w:type="dxa"/>
            </w:tcMar>
          </w:tcPr>
          <w:p w14:paraId="6D99DF9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FAB</w:t>
            </w:r>
          </w:p>
        </w:tc>
        <w:tc>
          <w:tcPr>
            <w:tcW w:w="2160" w:type="dxa"/>
            <w:shd w:val="clear" w:color="auto" w:fill="auto"/>
            <w:tcMar>
              <w:top w:w="100" w:type="dxa"/>
              <w:left w:w="100" w:type="dxa"/>
              <w:bottom w:w="100" w:type="dxa"/>
              <w:right w:w="100" w:type="dxa"/>
            </w:tcMar>
          </w:tcPr>
          <w:p w14:paraId="4322FFE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1.84</w:t>
            </w:r>
          </w:p>
        </w:tc>
        <w:tc>
          <w:tcPr>
            <w:tcW w:w="2160" w:type="dxa"/>
            <w:shd w:val="clear" w:color="auto" w:fill="auto"/>
            <w:tcMar>
              <w:top w:w="100" w:type="dxa"/>
              <w:left w:w="100" w:type="dxa"/>
              <w:bottom w:w="100" w:type="dxa"/>
              <w:right w:w="100" w:type="dxa"/>
            </w:tcMar>
          </w:tcPr>
          <w:p w14:paraId="30BFA07A"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(1.18, 2.87)</w:t>
            </w:r>
          </w:p>
        </w:tc>
        <w:tc>
          <w:tcPr>
            <w:tcW w:w="2160" w:type="dxa"/>
            <w:shd w:val="clear" w:color="auto" w:fill="auto"/>
            <w:tcMar>
              <w:top w:w="100" w:type="dxa"/>
              <w:left w:w="100" w:type="dxa"/>
              <w:bottom w:w="100" w:type="dxa"/>
              <w:right w:w="100" w:type="dxa"/>
            </w:tcMar>
          </w:tcPr>
          <w:p w14:paraId="427C2935"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0.0073*</w:t>
            </w:r>
          </w:p>
        </w:tc>
      </w:tr>
      <w:tr w:rsidR="005346ED" w:rsidRPr="00641228" w14:paraId="7F4C44DA" w14:textId="77777777" w:rsidTr="00641228">
        <w:tc>
          <w:tcPr>
            <w:tcW w:w="2160" w:type="dxa"/>
            <w:shd w:val="clear" w:color="auto" w:fill="auto"/>
            <w:tcMar>
              <w:top w:w="100" w:type="dxa"/>
              <w:left w:w="100" w:type="dxa"/>
              <w:bottom w:w="100" w:type="dxa"/>
              <w:right w:w="100" w:type="dxa"/>
            </w:tcMar>
          </w:tcPr>
          <w:p w14:paraId="7E3C067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Prophylactic Use of Methotrexate</w:t>
            </w:r>
          </w:p>
        </w:tc>
        <w:tc>
          <w:tcPr>
            <w:tcW w:w="2160" w:type="dxa"/>
            <w:shd w:val="clear" w:color="auto" w:fill="auto"/>
            <w:tcMar>
              <w:top w:w="100" w:type="dxa"/>
              <w:left w:w="100" w:type="dxa"/>
              <w:bottom w:w="100" w:type="dxa"/>
              <w:right w:w="100" w:type="dxa"/>
            </w:tcMar>
          </w:tcPr>
          <w:p w14:paraId="5FD13AE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1.39</w:t>
            </w:r>
          </w:p>
        </w:tc>
        <w:tc>
          <w:tcPr>
            <w:tcW w:w="2160" w:type="dxa"/>
            <w:shd w:val="clear" w:color="auto" w:fill="auto"/>
            <w:tcMar>
              <w:top w:w="100" w:type="dxa"/>
              <w:left w:w="100" w:type="dxa"/>
              <w:bottom w:w="100" w:type="dxa"/>
              <w:right w:w="100" w:type="dxa"/>
            </w:tcMar>
          </w:tcPr>
          <w:p w14:paraId="78CCAB5E"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(0.86, 2.26)</w:t>
            </w:r>
          </w:p>
        </w:tc>
        <w:tc>
          <w:tcPr>
            <w:tcW w:w="2160" w:type="dxa"/>
            <w:shd w:val="clear" w:color="auto" w:fill="auto"/>
            <w:tcMar>
              <w:top w:w="100" w:type="dxa"/>
              <w:left w:w="100" w:type="dxa"/>
              <w:bottom w:w="100" w:type="dxa"/>
              <w:right w:w="100" w:type="dxa"/>
            </w:tcMar>
          </w:tcPr>
          <w:p w14:paraId="5ED728FC"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0.18</w:t>
            </w:r>
          </w:p>
        </w:tc>
      </w:tr>
    </w:tbl>
    <w:p w14:paraId="2BFA6252" w14:textId="77777777" w:rsidR="005346ED" w:rsidRPr="00641228" w:rsidRDefault="005346ED" w:rsidP="00641228">
      <w:pPr>
        <w:ind w:left="720"/>
        <w:rPr>
          <w:rFonts w:ascii="Times New Roman" w:hAnsi="Times New Roman" w:cs="Times New Roman"/>
        </w:rPr>
      </w:pPr>
    </w:p>
    <w:p w14:paraId="3F9AB8D5" w14:textId="77777777" w:rsidR="005346ED" w:rsidRPr="00641228" w:rsidRDefault="005346ED" w:rsidP="00641228">
      <w:pPr>
        <w:ind w:left="720"/>
        <w:rPr>
          <w:rFonts w:ascii="Times New Roman" w:hAnsi="Times New Roman" w:cs="Times New Roman"/>
        </w:rPr>
      </w:pPr>
    </w:p>
    <w:p w14:paraId="2DB1A370"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Table 3. Estimated hazard ratio of death/relapse for </w:t>
      </w:r>
      <w:proofErr w:type="spellStart"/>
      <w:r w:rsidRPr="00641228">
        <w:rPr>
          <w:rFonts w:ascii="Times New Roman" w:hAnsi="Times New Roman" w:cs="Times New Roman"/>
        </w:rPr>
        <w:t>aGVHD</w:t>
      </w:r>
      <w:proofErr w:type="spellEnd"/>
      <w:r w:rsidRPr="00641228">
        <w:rPr>
          <w:rFonts w:ascii="Times New Roman" w:hAnsi="Times New Roman" w:cs="Times New Roman"/>
        </w:rPr>
        <w:t>+ patients with different baseline measurements</w:t>
      </w:r>
    </w:p>
    <w:tbl>
      <w:tblPr>
        <w:tblStyle w:val="a1"/>
        <w:tblW w:w="864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346ED" w:rsidRPr="00641228" w14:paraId="277A32F5" w14:textId="77777777" w:rsidTr="00641228">
        <w:tc>
          <w:tcPr>
            <w:tcW w:w="2160" w:type="dxa"/>
            <w:shd w:val="clear" w:color="auto" w:fill="auto"/>
            <w:tcMar>
              <w:top w:w="100" w:type="dxa"/>
              <w:left w:w="100" w:type="dxa"/>
              <w:bottom w:w="100" w:type="dxa"/>
              <w:right w:w="100" w:type="dxa"/>
            </w:tcMar>
          </w:tcPr>
          <w:p w14:paraId="12D7D449" w14:textId="77777777" w:rsidR="005346ED" w:rsidRPr="00641228" w:rsidRDefault="005346ED">
            <w:pPr>
              <w:widowControl w:val="0"/>
              <w:spacing w:line="240" w:lineRule="auto"/>
              <w:rPr>
                <w:rFonts w:ascii="Times New Roman" w:hAnsi="Times New Roman" w:cs="Times New Roman"/>
              </w:rPr>
            </w:pPr>
          </w:p>
        </w:tc>
        <w:tc>
          <w:tcPr>
            <w:tcW w:w="2160" w:type="dxa"/>
            <w:shd w:val="clear" w:color="auto" w:fill="auto"/>
            <w:tcMar>
              <w:top w:w="100" w:type="dxa"/>
              <w:left w:w="100" w:type="dxa"/>
              <w:bottom w:w="100" w:type="dxa"/>
              <w:right w:w="100" w:type="dxa"/>
            </w:tcMar>
          </w:tcPr>
          <w:p w14:paraId="7CF7AAC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Estimated Coefficient (Exponentiated)</w:t>
            </w:r>
          </w:p>
        </w:tc>
        <w:tc>
          <w:tcPr>
            <w:tcW w:w="2160" w:type="dxa"/>
            <w:shd w:val="clear" w:color="auto" w:fill="auto"/>
            <w:tcMar>
              <w:top w:w="100" w:type="dxa"/>
              <w:left w:w="100" w:type="dxa"/>
              <w:bottom w:w="100" w:type="dxa"/>
              <w:right w:w="100" w:type="dxa"/>
            </w:tcMar>
          </w:tcPr>
          <w:p w14:paraId="445F0E86"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95% CI</w:t>
            </w:r>
          </w:p>
        </w:tc>
        <w:tc>
          <w:tcPr>
            <w:tcW w:w="2160" w:type="dxa"/>
            <w:shd w:val="clear" w:color="auto" w:fill="auto"/>
            <w:tcMar>
              <w:top w:w="100" w:type="dxa"/>
              <w:left w:w="100" w:type="dxa"/>
              <w:bottom w:w="100" w:type="dxa"/>
              <w:right w:w="100" w:type="dxa"/>
            </w:tcMar>
          </w:tcPr>
          <w:p w14:paraId="0DBD051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p-value</w:t>
            </w:r>
          </w:p>
        </w:tc>
      </w:tr>
      <w:tr w:rsidR="005346ED" w:rsidRPr="00641228" w14:paraId="44B38A78" w14:textId="77777777" w:rsidTr="00641228">
        <w:tc>
          <w:tcPr>
            <w:tcW w:w="2160" w:type="dxa"/>
            <w:shd w:val="clear" w:color="auto" w:fill="auto"/>
            <w:tcMar>
              <w:top w:w="100" w:type="dxa"/>
              <w:left w:w="100" w:type="dxa"/>
              <w:bottom w:w="100" w:type="dxa"/>
              <w:right w:w="100" w:type="dxa"/>
            </w:tcMar>
          </w:tcPr>
          <w:p w14:paraId="1601996E"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Age</w:t>
            </w:r>
          </w:p>
        </w:tc>
        <w:tc>
          <w:tcPr>
            <w:tcW w:w="2160" w:type="dxa"/>
            <w:shd w:val="clear" w:color="auto" w:fill="auto"/>
            <w:tcMar>
              <w:top w:w="100" w:type="dxa"/>
              <w:left w:w="100" w:type="dxa"/>
              <w:bottom w:w="100" w:type="dxa"/>
              <w:right w:w="100" w:type="dxa"/>
            </w:tcMar>
          </w:tcPr>
          <w:p w14:paraId="5667BBD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1.02</w:t>
            </w:r>
          </w:p>
        </w:tc>
        <w:tc>
          <w:tcPr>
            <w:tcW w:w="2160" w:type="dxa"/>
            <w:shd w:val="clear" w:color="auto" w:fill="auto"/>
            <w:tcMar>
              <w:top w:w="100" w:type="dxa"/>
              <w:left w:w="100" w:type="dxa"/>
              <w:bottom w:w="100" w:type="dxa"/>
              <w:right w:w="100" w:type="dxa"/>
            </w:tcMar>
          </w:tcPr>
          <w:p w14:paraId="649D3D3B"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(0.98, 1.07)</w:t>
            </w:r>
          </w:p>
        </w:tc>
        <w:tc>
          <w:tcPr>
            <w:tcW w:w="2160" w:type="dxa"/>
            <w:shd w:val="clear" w:color="auto" w:fill="auto"/>
            <w:tcMar>
              <w:top w:w="100" w:type="dxa"/>
              <w:left w:w="100" w:type="dxa"/>
              <w:bottom w:w="100" w:type="dxa"/>
              <w:right w:w="100" w:type="dxa"/>
            </w:tcMar>
          </w:tcPr>
          <w:p w14:paraId="7F42E76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0.31</w:t>
            </w:r>
          </w:p>
        </w:tc>
      </w:tr>
      <w:tr w:rsidR="005346ED" w:rsidRPr="00641228" w14:paraId="42E44B5A" w14:textId="77777777" w:rsidTr="00641228">
        <w:tc>
          <w:tcPr>
            <w:tcW w:w="2160" w:type="dxa"/>
            <w:shd w:val="clear" w:color="auto" w:fill="auto"/>
            <w:tcMar>
              <w:top w:w="100" w:type="dxa"/>
              <w:left w:w="100" w:type="dxa"/>
              <w:bottom w:w="100" w:type="dxa"/>
              <w:right w:w="100" w:type="dxa"/>
            </w:tcMar>
          </w:tcPr>
          <w:p w14:paraId="36D3FEC7"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Sex (Male)</w:t>
            </w:r>
          </w:p>
        </w:tc>
        <w:tc>
          <w:tcPr>
            <w:tcW w:w="2160" w:type="dxa"/>
            <w:shd w:val="clear" w:color="auto" w:fill="auto"/>
            <w:tcMar>
              <w:top w:w="100" w:type="dxa"/>
              <w:left w:w="100" w:type="dxa"/>
              <w:bottom w:w="100" w:type="dxa"/>
              <w:right w:w="100" w:type="dxa"/>
            </w:tcMar>
          </w:tcPr>
          <w:p w14:paraId="7DE1E252"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1.32</w:t>
            </w:r>
          </w:p>
        </w:tc>
        <w:tc>
          <w:tcPr>
            <w:tcW w:w="2160" w:type="dxa"/>
            <w:shd w:val="clear" w:color="auto" w:fill="auto"/>
            <w:tcMar>
              <w:top w:w="100" w:type="dxa"/>
              <w:left w:w="100" w:type="dxa"/>
              <w:bottom w:w="100" w:type="dxa"/>
              <w:right w:w="100" w:type="dxa"/>
            </w:tcMar>
          </w:tcPr>
          <w:p w14:paraId="5DB44F4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(0.48, 3.66)</w:t>
            </w:r>
          </w:p>
        </w:tc>
        <w:tc>
          <w:tcPr>
            <w:tcW w:w="2160" w:type="dxa"/>
            <w:shd w:val="clear" w:color="auto" w:fill="auto"/>
            <w:tcMar>
              <w:top w:w="100" w:type="dxa"/>
              <w:left w:w="100" w:type="dxa"/>
              <w:bottom w:w="100" w:type="dxa"/>
              <w:right w:w="100" w:type="dxa"/>
            </w:tcMar>
          </w:tcPr>
          <w:p w14:paraId="69537CB6"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0.59</w:t>
            </w:r>
          </w:p>
        </w:tc>
      </w:tr>
      <w:tr w:rsidR="005346ED" w:rsidRPr="00641228" w14:paraId="6FC6149E" w14:textId="77777777" w:rsidTr="00641228">
        <w:tc>
          <w:tcPr>
            <w:tcW w:w="2160" w:type="dxa"/>
            <w:shd w:val="clear" w:color="auto" w:fill="auto"/>
            <w:tcMar>
              <w:top w:w="100" w:type="dxa"/>
              <w:left w:w="100" w:type="dxa"/>
              <w:bottom w:w="100" w:type="dxa"/>
              <w:right w:w="100" w:type="dxa"/>
            </w:tcMar>
          </w:tcPr>
          <w:p w14:paraId="4B2B917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Patient CMV</w:t>
            </w:r>
          </w:p>
        </w:tc>
        <w:tc>
          <w:tcPr>
            <w:tcW w:w="2160" w:type="dxa"/>
            <w:shd w:val="clear" w:color="auto" w:fill="auto"/>
            <w:tcMar>
              <w:top w:w="100" w:type="dxa"/>
              <w:left w:w="100" w:type="dxa"/>
              <w:bottom w:w="100" w:type="dxa"/>
              <w:right w:w="100" w:type="dxa"/>
            </w:tcMar>
          </w:tcPr>
          <w:p w14:paraId="6179416C"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0.59</w:t>
            </w:r>
          </w:p>
        </w:tc>
        <w:tc>
          <w:tcPr>
            <w:tcW w:w="2160" w:type="dxa"/>
            <w:shd w:val="clear" w:color="auto" w:fill="auto"/>
            <w:tcMar>
              <w:top w:w="100" w:type="dxa"/>
              <w:left w:w="100" w:type="dxa"/>
              <w:bottom w:w="100" w:type="dxa"/>
              <w:right w:w="100" w:type="dxa"/>
            </w:tcMar>
          </w:tcPr>
          <w:p w14:paraId="03CFC45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(0.20, 1.79)</w:t>
            </w:r>
          </w:p>
        </w:tc>
        <w:tc>
          <w:tcPr>
            <w:tcW w:w="2160" w:type="dxa"/>
            <w:shd w:val="clear" w:color="auto" w:fill="auto"/>
            <w:tcMar>
              <w:top w:w="100" w:type="dxa"/>
              <w:left w:w="100" w:type="dxa"/>
              <w:bottom w:w="100" w:type="dxa"/>
              <w:right w:w="100" w:type="dxa"/>
            </w:tcMar>
          </w:tcPr>
          <w:p w14:paraId="54AC445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0.35</w:t>
            </w:r>
          </w:p>
        </w:tc>
      </w:tr>
      <w:tr w:rsidR="005346ED" w:rsidRPr="00641228" w14:paraId="47758EE6" w14:textId="77777777" w:rsidTr="00641228">
        <w:tc>
          <w:tcPr>
            <w:tcW w:w="2160" w:type="dxa"/>
            <w:shd w:val="clear" w:color="auto" w:fill="auto"/>
            <w:tcMar>
              <w:top w:w="100" w:type="dxa"/>
              <w:left w:w="100" w:type="dxa"/>
              <w:bottom w:w="100" w:type="dxa"/>
              <w:right w:w="100" w:type="dxa"/>
            </w:tcMar>
          </w:tcPr>
          <w:p w14:paraId="1D11E3E4"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Age</w:t>
            </w:r>
          </w:p>
        </w:tc>
        <w:tc>
          <w:tcPr>
            <w:tcW w:w="2160" w:type="dxa"/>
            <w:shd w:val="clear" w:color="auto" w:fill="auto"/>
            <w:tcMar>
              <w:top w:w="100" w:type="dxa"/>
              <w:left w:w="100" w:type="dxa"/>
              <w:bottom w:w="100" w:type="dxa"/>
              <w:right w:w="100" w:type="dxa"/>
            </w:tcMar>
          </w:tcPr>
          <w:p w14:paraId="52606A48"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1.07</w:t>
            </w:r>
          </w:p>
        </w:tc>
        <w:tc>
          <w:tcPr>
            <w:tcW w:w="2160" w:type="dxa"/>
            <w:shd w:val="clear" w:color="auto" w:fill="auto"/>
            <w:tcMar>
              <w:top w:w="100" w:type="dxa"/>
              <w:left w:w="100" w:type="dxa"/>
              <w:bottom w:w="100" w:type="dxa"/>
              <w:right w:w="100" w:type="dxa"/>
            </w:tcMar>
          </w:tcPr>
          <w:p w14:paraId="57DA3ECC"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(1.00, 1.15)</w:t>
            </w:r>
          </w:p>
        </w:tc>
        <w:tc>
          <w:tcPr>
            <w:tcW w:w="2160" w:type="dxa"/>
            <w:shd w:val="clear" w:color="auto" w:fill="auto"/>
            <w:tcMar>
              <w:top w:w="100" w:type="dxa"/>
              <w:left w:w="100" w:type="dxa"/>
              <w:bottom w:w="100" w:type="dxa"/>
              <w:right w:w="100" w:type="dxa"/>
            </w:tcMar>
          </w:tcPr>
          <w:p w14:paraId="6AA7EE80"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0.063*</w:t>
            </w:r>
          </w:p>
        </w:tc>
      </w:tr>
      <w:tr w:rsidR="005346ED" w:rsidRPr="00641228" w14:paraId="445391DF" w14:textId="77777777" w:rsidTr="00641228">
        <w:tc>
          <w:tcPr>
            <w:tcW w:w="2160" w:type="dxa"/>
            <w:shd w:val="clear" w:color="auto" w:fill="auto"/>
            <w:tcMar>
              <w:top w:w="100" w:type="dxa"/>
              <w:left w:w="100" w:type="dxa"/>
              <w:bottom w:w="100" w:type="dxa"/>
              <w:right w:w="100" w:type="dxa"/>
            </w:tcMar>
          </w:tcPr>
          <w:p w14:paraId="03F7E4B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Sex (Male)</w:t>
            </w:r>
          </w:p>
        </w:tc>
        <w:tc>
          <w:tcPr>
            <w:tcW w:w="2160" w:type="dxa"/>
            <w:shd w:val="clear" w:color="auto" w:fill="auto"/>
            <w:tcMar>
              <w:top w:w="100" w:type="dxa"/>
              <w:left w:w="100" w:type="dxa"/>
              <w:bottom w:w="100" w:type="dxa"/>
              <w:right w:w="100" w:type="dxa"/>
            </w:tcMar>
          </w:tcPr>
          <w:p w14:paraId="580D6405"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0.84</w:t>
            </w:r>
          </w:p>
        </w:tc>
        <w:tc>
          <w:tcPr>
            <w:tcW w:w="2160" w:type="dxa"/>
            <w:shd w:val="clear" w:color="auto" w:fill="auto"/>
            <w:tcMar>
              <w:top w:w="100" w:type="dxa"/>
              <w:left w:w="100" w:type="dxa"/>
              <w:bottom w:w="100" w:type="dxa"/>
              <w:right w:w="100" w:type="dxa"/>
            </w:tcMar>
          </w:tcPr>
          <w:p w14:paraId="14C2E81D"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(0.31, 2.26)</w:t>
            </w:r>
          </w:p>
        </w:tc>
        <w:tc>
          <w:tcPr>
            <w:tcW w:w="2160" w:type="dxa"/>
            <w:shd w:val="clear" w:color="auto" w:fill="auto"/>
            <w:tcMar>
              <w:top w:w="100" w:type="dxa"/>
              <w:left w:w="100" w:type="dxa"/>
              <w:bottom w:w="100" w:type="dxa"/>
              <w:right w:w="100" w:type="dxa"/>
            </w:tcMar>
          </w:tcPr>
          <w:p w14:paraId="144F6147"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0.73</w:t>
            </w:r>
          </w:p>
        </w:tc>
      </w:tr>
      <w:tr w:rsidR="005346ED" w:rsidRPr="00641228" w14:paraId="3EBC87F4" w14:textId="77777777" w:rsidTr="00641228">
        <w:tc>
          <w:tcPr>
            <w:tcW w:w="2160" w:type="dxa"/>
            <w:shd w:val="clear" w:color="auto" w:fill="auto"/>
            <w:tcMar>
              <w:top w:w="100" w:type="dxa"/>
              <w:left w:w="100" w:type="dxa"/>
              <w:bottom w:w="100" w:type="dxa"/>
              <w:right w:w="100" w:type="dxa"/>
            </w:tcMar>
          </w:tcPr>
          <w:p w14:paraId="550FF0E0"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Donor CMV</w:t>
            </w:r>
          </w:p>
        </w:tc>
        <w:tc>
          <w:tcPr>
            <w:tcW w:w="2160" w:type="dxa"/>
            <w:shd w:val="clear" w:color="auto" w:fill="auto"/>
            <w:tcMar>
              <w:top w:w="100" w:type="dxa"/>
              <w:left w:w="100" w:type="dxa"/>
              <w:bottom w:w="100" w:type="dxa"/>
              <w:right w:w="100" w:type="dxa"/>
            </w:tcMar>
          </w:tcPr>
          <w:p w14:paraId="5F98AB8C"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1.46</w:t>
            </w:r>
          </w:p>
        </w:tc>
        <w:tc>
          <w:tcPr>
            <w:tcW w:w="2160" w:type="dxa"/>
            <w:shd w:val="clear" w:color="auto" w:fill="auto"/>
            <w:tcMar>
              <w:top w:w="100" w:type="dxa"/>
              <w:left w:w="100" w:type="dxa"/>
              <w:bottom w:w="100" w:type="dxa"/>
              <w:right w:w="100" w:type="dxa"/>
            </w:tcMar>
          </w:tcPr>
          <w:p w14:paraId="7EFA0275"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(0.47, 4.52)</w:t>
            </w:r>
          </w:p>
        </w:tc>
        <w:tc>
          <w:tcPr>
            <w:tcW w:w="2160" w:type="dxa"/>
            <w:shd w:val="clear" w:color="auto" w:fill="auto"/>
            <w:tcMar>
              <w:top w:w="100" w:type="dxa"/>
              <w:left w:w="100" w:type="dxa"/>
              <w:bottom w:w="100" w:type="dxa"/>
              <w:right w:w="100" w:type="dxa"/>
            </w:tcMar>
          </w:tcPr>
          <w:p w14:paraId="583D323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0.52</w:t>
            </w:r>
          </w:p>
        </w:tc>
      </w:tr>
      <w:tr w:rsidR="005346ED" w:rsidRPr="00641228" w14:paraId="769BBCD8" w14:textId="77777777" w:rsidTr="00641228">
        <w:tc>
          <w:tcPr>
            <w:tcW w:w="2160" w:type="dxa"/>
            <w:shd w:val="clear" w:color="auto" w:fill="auto"/>
            <w:tcMar>
              <w:top w:w="100" w:type="dxa"/>
              <w:left w:w="100" w:type="dxa"/>
              <w:bottom w:w="100" w:type="dxa"/>
              <w:right w:w="100" w:type="dxa"/>
            </w:tcMar>
          </w:tcPr>
          <w:p w14:paraId="61B86DE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 xml:space="preserve">Waiting Time </w:t>
            </w:r>
          </w:p>
        </w:tc>
        <w:tc>
          <w:tcPr>
            <w:tcW w:w="2160" w:type="dxa"/>
            <w:shd w:val="clear" w:color="auto" w:fill="auto"/>
            <w:tcMar>
              <w:top w:w="100" w:type="dxa"/>
              <w:left w:w="100" w:type="dxa"/>
              <w:bottom w:w="100" w:type="dxa"/>
              <w:right w:w="100" w:type="dxa"/>
            </w:tcMar>
          </w:tcPr>
          <w:p w14:paraId="7B5D6E6A"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1.00</w:t>
            </w:r>
          </w:p>
        </w:tc>
        <w:tc>
          <w:tcPr>
            <w:tcW w:w="2160" w:type="dxa"/>
            <w:shd w:val="clear" w:color="auto" w:fill="auto"/>
            <w:tcMar>
              <w:top w:w="100" w:type="dxa"/>
              <w:left w:w="100" w:type="dxa"/>
              <w:bottom w:w="100" w:type="dxa"/>
              <w:right w:w="100" w:type="dxa"/>
            </w:tcMar>
          </w:tcPr>
          <w:p w14:paraId="4A61D27E"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(0.9993, 1.0009)</w:t>
            </w:r>
          </w:p>
        </w:tc>
        <w:tc>
          <w:tcPr>
            <w:tcW w:w="2160" w:type="dxa"/>
            <w:shd w:val="clear" w:color="auto" w:fill="auto"/>
            <w:tcMar>
              <w:top w:w="100" w:type="dxa"/>
              <w:left w:w="100" w:type="dxa"/>
              <w:bottom w:w="100" w:type="dxa"/>
              <w:right w:w="100" w:type="dxa"/>
            </w:tcMar>
          </w:tcPr>
          <w:p w14:paraId="25D4FA86"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0.84</w:t>
            </w:r>
          </w:p>
        </w:tc>
      </w:tr>
      <w:tr w:rsidR="005346ED" w:rsidRPr="00641228" w14:paraId="540E5DEB" w14:textId="77777777" w:rsidTr="00641228">
        <w:tc>
          <w:tcPr>
            <w:tcW w:w="2160" w:type="dxa"/>
            <w:shd w:val="clear" w:color="auto" w:fill="auto"/>
            <w:tcMar>
              <w:top w:w="100" w:type="dxa"/>
              <w:left w:w="100" w:type="dxa"/>
              <w:bottom w:w="100" w:type="dxa"/>
              <w:right w:w="100" w:type="dxa"/>
            </w:tcMar>
          </w:tcPr>
          <w:p w14:paraId="4FA8A65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Disease Group 2</w:t>
            </w:r>
          </w:p>
        </w:tc>
        <w:tc>
          <w:tcPr>
            <w:tcW w:w="2160" w:type="dxa"/>
            <w:shd w:val="clear" w:color="auto" w:fill="auto"/>
            <w:tcMar>
              <w:top w:w="100" w:type="dxa"/>
              <w:left w:w="100" w:type="dxa"/>
              <w:bottom w:w="100" w:type="dxa"/>
              <w:right w:w="100" w:type="dxa"/>
            </w:tcMar>
          </w:tcPr>
          <w:p w14:paraId="1401A1BC"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1.78</w:t>
            </w:r>
          </w:p>
        </w:tc>
        <w:tc>
          <w:tcPr>
            <w:tcW w:w="2160" w:type="dxa"/>
            <w:shd w:val="clear" w:color="auto" w:fill="auto"/>
            <w:tcMar>
              <w:top w:w="100" w:type="dxa"/>
              <w:left w:w="100" w:type="dxa"/>
              <w:bottom w:w="100" w:type="dxa"/>
              <w:right w:w="100" w:type="dxa"/>
            </w:tcMar>
          </w:tcPr>
          <w:p w14:paraId="1DA66C23"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(0.40, 7.88)</w:t>
            </w:r>
          </w:p>
        </w:tc>
        <w:tc>
          <w:tcPr>
            <w:tcW w:w="2160" w:type="dxa"/>
            <w:shd w:val="clear" w:color="auto" w:fill="auto"/>
            <w:tcMar>
              <w:top w:w="100" w:type="dxa"/>
              <w:left w:w="100" w:type="dxa"/>
              <w:bottom w:w="100" w:type="dxa"/>
              <w:right w:w="100" w:type="dxa"/>
            </w:tcMar>
          </w:tcPr>
          <w:p w14:paraId="148F2F18"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0.45</w:t>
            </w:r>
          </w:p>
        </w:tc>
      </w:tr>
      <w:tr w:rsidR="005346ED" w:rsidRPr="00641228" w14:paraId="53C45CE2" w14:textId="77777777" w:rsidTr="00641228">
        <w:tc>
          <w:tcPr>
            <w:tcW w:w="2160" w:type="dxa"/>
            <w:shd w:val="clear" w:color="auto" w:fill="auto"/>
            <w:tcMar>
              <w:top w:w="100" w:type="dxa"/>
              <w:left w:w="100" w:type="dxa"/>
              <w:bottom w:w="100" w:type="dxa"/>
              <w:right w:w="100" w:type="dxa"/>
            </w:tcMar>
          </w:tcPr>
          <w:p w14:paraId="4635F50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Disease Group 3</w:t>
            </w:r>
          </w:p>
        </w:tc>
        <w:tc>
          <w:tcPr>
            <w:tcW w:w="2160" w:type="dxa"/>
            <w:shd w:val="clear" w:color="auto" w:fill="auto"/>
            <w:tcMar>
              <w:top w:w="100" w:type="dxa"/>
              <w:left w:w="100" w:type="dxa"/>
              <w:bottom w:w="100" w:type="dxa"/>
              <w:right w:w="100" w:type="dxa"/>
            </w:tcMar>
          </w:tcPr>
          <w:p w14:paraId="1F062CFE"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5.74</w:t>
            </w:r>
          </w:p>
        </w:tc>
        <w:tc>
          <w:tcPr>
            <w:tcW w:w="2160" w:type="dxa"/>
            <w:shd w:val="clear" w:color="auto" w:fill="auto"/>
            <w:tcMar>
              <w:top w:w="100" w:type="dxa"/>
              <w:left w:w="100" w:type="dxa"/>
              <w:bottom w:w="100" w:type="dxa"/>
              <w:right w:w="100" w:type="dxa"/>
            </w:tcMar>
          </w:tcPr>
          <w:p w14:paraId="4AF8D42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(0.99, 33.19)</w:t>
            </w:r>
          </w:p>
        </w:tc>
        <w:tc>
          <w:tcPr>
            <w:tcW w:w="2160" w:type="dxa"/>
            <w:shd w:val="clear" w:color="auto" w:fill="auto"/>
            <w:tcMar>
              <w:top w:w="100" w:type="dxa"/>
              <w:left w:w="100" w:type="dxa"/>
              <w:bottom w:w="100" w:type="dxa"/>
              <w:right w:w="100" w:type="dxa"/>
            </w:tcMar>
          </w:tcPr>
          <w:p w14:paraId="46EED73F"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0.051*</w:t>
            </w:r>
          </w:p>
        </w:tc>
      </w:tr>
      <w:tr w:rsidR="005346ED" w:rsidRPr="00641228" w14:paraId="242BE351" w14:textId="77777777" w:rsidTr="00641228">
        <w:tc>
          <w:tcPr>
            <w:tcW w:w="2160" w:type="dxa"/>
            <w:shd w:val="clear" w:color="auto" w:fill="auto"/>
            <w:tcMar>
              <w:top w:w="100" w:type="dxa"/>
              <w:left w:w="100" w:type="dxa"/>
              <w:bottom w:w="100" w:type="dxa"/>
              <w:right w:w="100" w:type="dxa"/>
            </w:tcMar>
          </w:tcPr>
          <w:p w14:paraId="2F2C318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FAB</w:t>
            </w:r>
          </w:p>
        </w:tc>
        <w:tc>
          <w:tcPr>
            <w:tcW w:w="2160" w:type="dxa"/>
            <w:shd w:val="clear" w:color="auto" w:fill="auto"/>
            <w:tcMar>
              <w:top w:w="100" w:type="dxa"/>
              <w:left w:w="100" w:type="dxa"/>
              <w:bottom w:w="100" w:type="dxa"/>
              <w:right w:w="100" w:type="dxa"/>
            </w:tcMar>
          </w:tcPr>
          <w:p w14:paraId="4D73EED0"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1.84</w:t>
            </w:r>
          </w:p>
        </w:tc>
        <w:tc>
          <w:tcPr>
            <w:tcW w:w="2160" w:type="dxa"/>
            <w:shd w:val="clear" w:color="auto" w:fill="auto"/>
            <w:tcMar>
              <w:top w:w="100" w:type="dxa"/>
              <w:left w:w="100" w:type="dxa"/>
              <w:bottom w:w="100" w:type="dxa"/>
              <w:right w:w="100" w:type="dxa"/>
            </w:tcMar>
          </w:tcPr>
          <w:p w14:paraId="739D904E"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(0.64, 5.31)</w:t>
            </w:r>
          </w:p>
        </w:tc>
        <w:tc>
          <w:tcPr>
            <w:tcW w:w="2160" w:type="dxa"/>
            <w:shd w:val="clear" w:color="auto" w:fill="auto"/>
            <w:tcMar>
              <w:top w:w="100" w:type="dxa"/>
              <w:left w:w="100" w:type="dxa"/>
              <w:bottom w:w="100" w:type="dxa"/>
              <w:right w:w="100" w:type="dxa"/>
            </w:tcMar>
          </w:tcPr>
          <w:p w14:paraId="7EB5EC0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0.26</w:t>
            </w:r>
          </w:p>
        </w:tc>
      </w:tr>
      <w:tr w:rsidR="005346ED" w:rsidRPr="00641228" w14:paraId="3E8CA5D4" w14:textId="77777777" w:rsidTr="00641228">
        <w:tc>
          <w:tcPr>
            <w:tcW w:w="2160" w:type="dxa"/>
            <w:shd w:val="clear" w:color="auto" w:fill="auto"/>
            <w:tcMar>
              <w:top w:w="100" w:type="dxa"/>
              <w:left w:w="100" w:type="dxa"/>
              <w:bottom w:w="100" w:type="dxa"/>
              <w:right w:w="100" w:type="dxa"/>
            </w:tcMar>
          </w:tcPr>
          <w:p w14:paraId="42BC6521"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Prophylactic Use of Methotrexate</w:t>
            </w:r>
          </w:p>
        </w:tc>
        <w:tc>
          <w:tcPr>
            <w:tcW w:w="2160" w:type="dxa"/>
            <w:shd w:val="clear" w:color="auto" w:fill="auto"/>
            <w:tcMar>
              <w:top w:w="100" w:type="dxa"/>
              <w:left w:w="100" w:type="dxa"/>
              <w:bottom w:w="100" w:type="dxa"/>
              <w:right w:w="100" w:type="dxa"/>
            </w:tcMar>
          </w:tcPr>
          <w:p w14:paraId="50808080"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2.65</w:t>
            </w:r>
          </w:p>
        </w:tc>
        <w:tc>
          <w:tcPr>
            <w:tcW w:w="2160" w:type="dxa"/>
            <w:shd w:val="clear" w:color="auto" w:fill="auto"/>
            <w:tcMar>
              <w:top w:w="100" w:type="dxa"/>
              <w:left w:w="100" w:type="dxa"/>
              <w:bottom w:w="100" w:type="dxa"/>
              <w:right w:w="100" w:type="dxa"/>
            </w:tcMar>
          </w:tcPr>
          <w:p w14:paraId="6CCE7C59"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(0.72, 9.73)</w:t>
            </w:r>
          </w:p>
        </w:tc>
        <w:tc>
          <w:tcPr>
            <w:tcW w:w="2160" w:type="dxa"/>
            <w:shd w:val="clear" w:color="auto" w:fill="auto"/>
            <w:tcMar>
              <w:top w:w="100" w:type="dxa"/>
              <w:left w:w="100" w:type="dxa"/>
              <w:bottom w:w="100" w:type="dxa"/>
              <w:right w:w="100" w:type="dxa"/>
            </w:tcMar>
          </w:tcPr>
          <w:p w14:paraId="488557F8" w14:textId="77777777" w:rsidR="005346ED" w:rsidRPr="00641228" w:rsidRDefault="00024A4C">
            <w:pPr>
              <w:widowControl w:val="0"/>
              <w:spacing w:line="240" w:lineRule="auto"/>
              <w:rPr>
                <w:rFonts w:ascii="Times New Roman" w:hAnsi="Times New Roman" w:cs="Times New Roman"/>
              </w:rPr>
            </w:pPr>
            <w:r w:rsidRPr="00641228">
              <w:rPr>
                <w:rFonts w:ascii="Times New Roman" w:hAnsi="Times New Roman" w:cs="Times New Roman"/>
              </w:rPr>
              <w:t>0.14</w:t>
            </w:r>
          </w:p>
        </w:tc>
      </w:tr>
    </w:tbl>
    <w:p w14:paraId="34C27C99" w14:textId="77777777" w:rsidR="005346ED" w:rsidRPr="00641228" w:rsidRDefault="005346ED" w:rsidP="00641228">
      <w:pPr>
        <w:ind w:left="1440"/>
        <w:rPr>
          <w:rFonts w:ascii="Times New Roman" w:hAnsi="Times New Roman" w:cs="Times New Roman"/>
        </w:rPr>
      </w:pPr>
    </w:p>
    <w:p w14:paraId="2432D778" w14:textId="77777777" w:rsidR="005346ED" w:rsidRPr="00641228" w:rsidRDefault="005346ED" w:rsidP="00641228">
      <w:pPr>
        <w:ind w:left="720"/>
        <w:rPr>
          <w:rFonts w:ascii="Times New Roman" w:hAnsi="Times New Roman" w:cs="Times New Roman"/>
        </w:rPr>
      </w:pPr>
    </w:p>
    <w:p w14:paraId="4D80E0EC"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Figure 1. Kaplan-Meier estimate of disease-free survival time among study participants</w:t>
      </w:r>
    </w:p>
    <w:p w14:paraId="64419EC4"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noProof/>
          <w:lang w:val="en-US"/>
        </w:rPr>
        <w:drawing>
          <wp:inline distT="114300" distB="114300" distL="114300" distR="114300" wp14:anchorId="7ED55EE9" wp14:editId="5AA71B30">
            <wp:extent cx="4243044" cy="3548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243044" cy="3548063"/>
                    </a:xfrm>
                    <a:prstGeom prst="rect">
                      <a:avLst/>
                    </a:prstGeom>
                    <a:ln/>
                  </pic:spPr>
                </pic:pic>
              </a:graphicData>
            </a:graphic>
          </wp:inline>
        </w:drawing>
      </w:r>
    </w:p>
    <w:p w14:paraId="4474A7A9" w14:textId="77777777" w:rsidR="005346ED" w:rsidRPr="00641228" w:rsidRDefault="005346ED" w:rsidP="00641228">
      <w:pPr>
        <w:ind w:left="720"/>
        <w:rPr>
          <w:rFonts w:ascii="Times New Roman" w:hAnsi="Times New Roman" w:cs="Times New Roman"/>
        </w:rPr>
      </w:pPr>
    </w:p>
    <w:p w14:paraId="4A50CBCC" w14:textId="77777777" w:rsidR="005346ED" w:rsidRPr="00641228" w:rsidRDefault="005346ED" w:rsidP="00641228">
      <w:pPr>
        <w:ind w:left="720"/>
        <w:rPr>
          <w:rFonts w:ascii="Times New Roman" w:hAnsi="Times New Roman" w:cs="Times New Roman"/>
        </w:rPr>
      </w:pPr>
    </w:p>
    <w:p w14:paraId="18A71CF1"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Figure 2. Kaplan-Meier estimate of time until </w:t>
      </w:r>
      <w:proofErr w:type="spellStart"/>
      <w:r w:rsidRPr="00641228">
        <w:rPr>
          <w:rFonts w:ascii="Times New Roman" w:hAnsi="Times New Roman" w:cs="Times New Roman"/>
        </w:rPr>
        <w:t>aGVHD</w:t>
      </w:r>
      <w:proofErr w:type="spellEnd"/>
      <w:r w:rsidRPr="00641228">
        <w:rPr>
          <w:rFonts w:ascii="Times New Roman" w:hAnsi="Times New Roman" w:cs="Times New Roman"/>
        </w:rPr>
        <w:t xml:space="preserve"> by prophylactic use of methotrexate </w:t>
      </w:r>
    </w:p>
    <w:p w14:paraId="5E0DF622"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noProof/>
          <w:lang w:val="en-US"/>
        </w:rPr>
        <w:drawing>
          <wp:inline distT="114300" distB="114300" distL="114300" distR="114300" wp14:anchorId="57CAD4BB" wp14:editId="1B4FF10A">
            <wp:extent cx="4995863" cy="33240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995863" cy="3324057"/>
                    </a:xfrm>
                    <a:prstGeom prst="rect">
                      <a:avLst/>
                    </a:prstGeom>
                    <a:ln/>
                  </pic:spPr>
                </pic:pic>
              </a:graphicData>
            </a:graphic>
          </wp:inline>
        </w:drawing>
      </w:r>
    </w:p>
    <w:p w14:paraId="58A8531D" w14:textId="77777777" w:rsidR="005346ED" w:rsidRPr="00641228" w:rsidRDefault="005346ED" w:rsidP="00641228">
      <w:pPr>
        <w:ind w:left="720"/>
        <w:rPr>
          <w:rFonts w:ascii="Times New Roman" w:hAnsi="Times New Roman" w:cs="Times New Roman"/>
        </w:rPr>
      </w:pPr>
    </w:p>
    <w:p w14:paraId="4C89546E" w14:textId="77777777" w:rsidR="005346ED" w:rsidRPr="00641228" w:rsidRDefault="005346ED" w:rsidP="00641228">
      <w:pPr>
        <w:ind w:left="720"/>
        <w:rPr>
          <w:rFonts w:ascii="Times New Roman" w:hAnsi="Times New Roman" w:cs="Times New Roman"/>
        </w:rPr>
      </w:pPr>
    </w:p>
    <w:p w14:paraId="4B78D215" w14:textId="77777777" w:rsidR="005346ED" w:rsidRPr="00641228" w:rsidRDefault="00024A4C" w:rsidP="00641228">
      <w:pPr>
        <w:ind w:left="720"/>
        <w:rPr>
          <w:rFonts w:ascii="Times New Roman" w:hAnsi="Times New Roman" w:cs="Times New Roman"/>
        </w:rPr>
      </w:pPr>
      <w:r w:rsidRPr="00641228">
        <w:rPr>
          <w:rFonts w:ascii="Times New Roman" w:hAnsi="Times New Roman" w:cs="Times New Roman"/>
        </w:rPr>
        <w:t xml:space="preserve">Code is available at </w:t>
      </w:r>
      <w:hyperlink r:id="rId29">
        <w:r w:rsidRPr="00641228">
          <w:rPr>
            <w:rFonts w:ascii="Times New Roman" w:hAnsi="Times New Roman" w:cs="Times New Roman"/>
            <w:color w:val="1155CC"/>
            <w:u w:val="single"/>
          </w:rPr>
          <w:t>https://github.com/mwalte10/Class-projects/blob/main/biostats_final_group_project.R</w:t>
        </w:r>
      </w:hyperlink>
      <w:r w:rsidRPr="00641228">
        <w:rPr>
          <w:rFonts w:ascii="Times New Roman" w:hAnsi="Times New Roman" w:cs="Times New Roman"/>
        </w:rPr>
        <w:t xml:space="preserve">. </w:t>
      </w:r>
    </w:p>
    <w:p w14:paraId="75204C76" w14:textId="77777777" w:rsidR="005346ED" w:rsidRPr="00641228" w:rsidRDefault="005346ED" w:rsidP="00641228">
      <w:pPr>
        <w:ind w:left="720"/>
        <w:rPr>
          <w:rFonts w:ascii="Times New Roman" w:hAnsi="Times New Roman" w:cs="Times New Roman"/>
        </w:rPr>
      </w:pPr>
    </w:p>
    <w:p w14:paraId="73224D17" w14:textId="77777777" w:rsidR="005346ED" w:rsidRPr="00641228" w:rsidRDefault="00641228" w:rsidP="00641228">
      <w:pPr>
        <w:ind w:left="720"/>
        <w:rPr>
          <w:rFonts w:ascii="Times New Roman" w:hAnsi="Times New Roman" w:cs="Times New Roman"/>
          <w:b/>
        </w:rPr>
      </w:pPr>
      <w:r w:rsidRPr="00641228">
        <w:rPr>
          <w:rFonts w:ascii="Times New Roman" w:hAnsi="Times New Roman" w:cs="Times New Roman"/>
          <w:b/>
        </w:rPr>
        <w:t xml:space="preserve">References </w:t>
      </w:r>
    </w:p>
    <w:p w14:paraId="05F45FDF" w14:textId="77777777" w:rsidR="005346ED" w:rsidRPr="00641228" w:rsidRDefault="00856CEE" w:rsidP="00641228">
      <w:pPr>
        <w:spacing w:line="240" w:lineRule="auto"/>
        <w:ind w:left="1224" w:hanging="504"/>
        <w:rPr>
          <w:rFonts w:ascii="Times New Roman" w:hAnsi="Times New Roman" w:cs="Times New Roman"/>
          <w:b/>
        </w:rPr>
      </w:pPr>
      <w:hyperlink r:id="rId30">
        <w:r w:rsidR="00024A4C" w:rsidRPr="00641228">
          <w:rPr>
            <w:rFonts w:ascii="Times New Roman" w:hAnsi="Times New Roman" w:cs="Times New Roman"/>
          </w:rPr>
          <w:t xml:space="preserve">1. </w:t>
        </w:r>
        <w:r w:rsidR="00024A4C" w:rsidRPr="00641228">
          <w:rPr>
            <w:rFonts w:ascii="Times New Roman" w:hAnsi="Times New Roman" w:cs="Times New Roman"/>
          </w:rPr>
          <w:tab/>
          <w:t>Acute Myeloid Leukemia | NEJM [Internet]. 2022 [cited 2022 Mar 5]. Available from: https://www.nejm.org/doi/full/10.1056/NEJMra1406184?casa_token=-vffH56jxAMAAAAA:Rjg7SkbeM0lTTjOBIadme849wn03qJdv34bRgsc9N2hM3uLhzOzSfTZ1qsQOMSXTX4JMaLJXYFspgQ</w:t>
        </w:r>
      </w:hyperlink>
    </w:p>
    <w:p w14:paraId="0B0EB2E0"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1">
        <w:r w:rsidR="00024A4C" w:rsidRPr="00641228">
          <w:rPr>
            <w:rFonts w:ascii="Times New Roman" w:hAnsi="Times New Roman" w:cs="Times New Roman"/>
          </w:rPr>
          <w:t xml:space="preserve">2. </w:t>
        </w:r>
        <w:r w:rsidR="00024A4C" w:rsidRPr="00641228">
          <w:rPr>
            <w:rFonts w:ascii="Times New Roman" w:hAnsi="Times New Roman" w:cs="Times New Roman"/>
          </w:rPr>
          <w:tab/>
          <w:t>Acute Myeloid Leukemia (AML) Subtypes and Prognostic Factors [Internet]. 2022 [cited 2022 Mar 5]. Available from: https://www.cancer.org/cancer/acute-myeloid-leukemia/detection-diagnosis-staging/how-classified.html</w:t>
        </w:r>
      </w:hyperlink>
    </w:p>
    <w:p w14:paraId="4DF0EC14"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2">
        <w:r w:rsidR="00024A4C" w:rsidRPr="00641228">
          <w:rPr>
            <w:rFonts w:ascii="Times New Roman" w:hAnsi="Times New Roman" w:cs="Times New Roman"/>
          </w:rPr>
          <w:t xml:space="preserve">3. </w:t>
        </w:r>
        <w:r w:rsidR="00024A4C" w:rsidRPr="00641228">
          <w:rPr>
            <w:rFonts w:ascii="Times New Roman" w:hAnsi="Times New Roman" w:cs="Times New Roman"/>
          </w:rPr>
          <w:tab/>
        </w:r>
        <w:proofErr w:type="spellStart"/>
        <w:r w:rsidR="00024A4C" w:rsidRPr="00641228">
          <w:rPr>
            <w:rFonts w:ascii="Times New Roman" w:hAnsi="Times New Roman" w:cs="Times New Roman"/>
          </w:rPr>
          <w:t>Döhner</w:t>
        </w:r>
        <w:proofErr w:type="spellEnd"/>
        <w:r w:rsidR="00024A4C" w:rsidRPr="00641228">
          <w:rPr>
            <w:rFonts w:ascii="Times New Roman" w:hAnsi="Times New Roman" w:cs="Times New Roman"/>
          </w:rPr>
          <w:t xml:space="preserve"> H, </w:t>
        </w:r>
        <w:proofErr w:type="spellStart"/>
        <w:r w:rsidR="00024A4C" w:rsidRPr="00641228">
          <w:rPr>
            <w:rFonts w:ascii="Times New Roman" w:hAnsi="Times New Roman" w:cs="Times New Roman"/>
          </w:rPr>
          <w:t>Weisdorf</w:t>
        </w:r>
        <w:proofErr w:type="spellEnd"/>
        <w:r w:rsidR="00024A4C" w:rsidRPr="00641228">
          <w:rPr>
            <w:rFonts w:ascii="Times New Roman" w:hAnsi="Times New Roman" w:cs="Times New Roman"/>
          </w:rPr>
          <w:t xml:space="preserve"> DJ, Bloomfield CD. Acute Myeloid Leukemia. N </w:t>
        </w:r>
        <w:proofErr w:type="spellStart"/>
        <w:r w:rsidR="00024A4C" w:rsidRPr="00641228">
          <w:rPr>
            <w:rFonts w:ascii="Times New Roman" w:hAnsi="Times New Roman" w:cs="Times New Roman"/>
          </w:rPr>
          <w:t>Engl</w:t>
        </w:r>
        <w:proofErr w:type="spellEnd"/>
        <w:r w:rsidR="00024A4C" w:rsidRPr="00641228">
          <w:rPr>
            <w:rFonts w:ascii="Times New Roman" w:hAnsi="Times New Roman" w:cs="Times New Roman"/>
          </w:rPr>
          <w:t xml:space="preserve"> J Med. 2015 Sep 17;373(12):1136–52.</w:t>
        </w:r>
      </w:hyperlink>
    </w:p>
    <w:p w14:paraId="2E9D97A7"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3">
        <w:r w:rsidR="00024A4C" w:rsidRPr="00641228">
          <w:rPr>
            <w:rFonts w:ascii="Times New Roman" w:hAnsi="Times New Roman" w:cs="Times New Roman"/>
          </w:rPr>
          <w:t xml:space="preserve">4. </w:t>
        </w:r>
        <w:r w:rsidR="00024A4C" w:rsidRPr="00641228">
          <w:rPr>
            <w:rFonts w:ascii="Times New Roman" w:hAnsi="Times New Roman" w:cs="Times New Roman"/>
          </w:rPr>
          <w:tab/>
        </w:r>
        <w:proofErr w:type="spellStart"/>
        <w:r w:rsidR="00024A4C" w:rsidRPr="00641228">
          <w:rPr>
            <w:rFonts w:ascii="Times New Roman" w:hAnsi="Times New Roman" w:cs="Times New Roman"/>
          </w:rPr>
          <w:t>Jacobsohn</w:t>
        </w:r>
        <w:proofErr w:type="spellEnd"/>
        <w:r w:rsidR="00024A4C" w:rsidRPr="00641228">
          <w:rPr>
            <w:rFonts w:ascii="Times New Roman" w:hAnsi="Times New Roman" w:cs="Times New Roman"/>
          </w:rPr>
          <w:t xml:space="preserve"> DA, Vogelsang GB. Acute graft versus host disease. </w:t>
        </w:r>
        <w:proofErr w:type="spellStart"/>
        <w:r w:rsidR="00024A4C" w:rsidRPr="00641228">
          <w:rPr>
            <w:rFonts w:ascii="Times New Roman" w:hAnsi="Times New Roman" w:cs="Times New Roman"/>
          </w:rPr>
          <w:t>Orphanet</w:t>
        </w:r>
        <w:proofErr w:type="spellEnd"/>
        <w:r w:rsidR="00024A4C" w:rsidRPr="00641228">
          <w:rPr>
            <w:rFonts w:ascii="Times New Roman" w:hAnsi="Times New Roman" w:cs="Times New Roman"/>
          </w:rPr>
          <w:t xml:space="preserve"> J Rare Dis. 2007 Sep 4;2(1):35.</w:t>
        </w:r>
      </w:hyperlink>
    </w:p>
    <w:p w14:paraId="6ECFBA15"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4">
        <w:r w:rsidR="00024A4C" w:rsidRPr="00641228">
          <w:rPr>
            <w:rFonts w:ascii="Times New Roman" w:hAnsi="Times New Roman" w:cs="Times New Roman"/>
          </w:rPr>
          <w:t xml:space="preserve">5. </w:t>
        </w:r>
        <w:r w:rsidR="00024A4C" w:rsidRPr="00641228">
          <w:rPr>
            <w:rFonts w:ascii="Times New Roman" w:hAnsi="Times New Roman" w:cs="Times New Roman"/>
          </w:rPr>
          <w:tab/>
        </w:r>
        <w:proofErr w:type="spellStart"/>
        <w:r w:rsidR="00024A4C" w:rsidRPr="00641228">
          <w:rPr>
            <w:rFonts w:ascii="Times New Roman" w:hAnsi="Times New Roman" w:cs="Times New Roman"/>
          </w:rPr>
          <w:t>Nassereddine</w:t>
        </w:r>
        <w:proofErr w:type="spellEnd"/>
        <w:r w:rsidR="00024A4C" w:rsidRPr="00641228">
          <w:rPr>
            <w:rFonts w:ascii="Times New Roman" w:hAnsi="Times New Roman" w:cs="Times New Roman"/>
          </w:rPr>
          <w:t xml:space="preserve"> S, </w:t>
        </w:r>
        <w:proofErr w:type="spellStart"/>
        <w:r w:rsidR="00024A4C" w:rsidRPr="00641228">
          <w:rPr>
            <w:rFonts w:ascii="Times New Roman" w:hAnsi="Times New Roman" w:cs="Times New Roman"/>
          </w:rPr>
          <w:t>Rafei</w:t>
        </w:r>
        <w:proofErr w:type="spellEnd"/>
        <w:r w:rsidR="00024A4C" w:rsidRPr="00641228">
          <w:rPr>
            <w:rFonts w:ascii="Times New Roman" w:hAnsi="Times New Roman" w:cs="Times New Roman"/>
          </w:rPr>
          <w:t xml:space="preserve"> H, </w:t>
        </w:r>
        <w:proofErr w:type="spellStart"/>
        <w:r w:rsidR="00024A4C" w:rsidRPr="00641228">
          <w:rPr>
            <w:rFonts w:ascii="Times New Roman" w:hAnsi="Times New Roman" w:cs="Times New Roman"/>
          </w:rPr>
          <w:t>Elbahesh</w:t>
        </w:r>
        <w:proofErr w:type="spellEnd"/>
        <w:r w:rsidR="00024A4C" w:rsidRPr="00641228">
          <w:rPr>
            <w:rFonts w:ascii="Times New Roman" w:hAnsi="Times New Roman" w:cs="Times New Roman"/>
          </w:rPr>
          <w:t xml:space="preserve"> E, </w:t>
        </w:r>
        <w:proofErr w:type="spellStart"/>
        <w:r w:rsidR="00024A4C" w:rsidRPr="00641228">
          <w:rPr>
            <w:rFonts w:ascii="Times New Roman" w:hAnsi="Times New Roman" w:cs="Times New Roman"/>
          </w:rPr>
          <w:t>Tabbara</w:t>
        </w:r>
        <w:proofErr w:type="spellEnd"/>
        <w:r w:rsidR="00024A4C" w:rsidRPr="00641228">
          <w:rPr>
            <w:rFonts w:ascii="Times New Roman" w:hAnsi="Times New Roman" w:cs="Times New Roman"/>
          </w:rPr>
          <w:t xml:space="preserve"> I. Acute Graft Versus Host Disease: A Comprehensive Review. Anticancer Res. 2017 Apr 1;37(4):1547–55.</w:t>
        </w:r>
      </w:hyperlink>
    </w:p>
    <w:p w14:paraId="32229E5B"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5">
        <w:r w:rsidR="00024A4C" w:rsidRPr="00641228">
          <w:rPr>
            <w:rFonts w:ascii="Times New Roman" w:hAnsi="Times New Roman" w:cs="Times New Roman"/>
          </w:rPr>
          <w:t xml:space="preserve">6. </w:t>
        </w:r>
        <w:r w:rsidR="00024A4C" w:rsidRPr="00641228">
          <w:rPr>
            <w:rFonts w:ascii="Times New Roman" w:hAnsi="Times New Roman" w:cs="Times New Roman"/>
          </w:rPr>
          <w:tab/>
        </w:r>
        <w:proofErr w:type="spellStart"/>
        <w:r w:rsidR="00024A4C" w:rsidRPr="00641228">
          <w:rPr>
            <w:rFonts w:ascii="Times New Roman" w:hAnsi="Times New Roman" w:cs="Times New Roman"/>
          </w:rPr>
          <w:t>Zeiser</w:t>
        </w:r>
        <w:proofErr w:type="spellEnd"/>
        <w:r w:rsidR="00024A4C" w:rsidRPr="00641228">
          <w:rPr>
            <w:rFonts w:ascii="Times New Roman" w:hAnsi="Times New Roman" w:cs="Times New Roman"/>
          </w:rPr>
          <w:t xml:space="preserve"> R, Blazar BR. Acute Graft-versus-Host Disease — Biologic Process, Prevention, and Therapy. N </w:t>
        </w:r>
        <w:proofErr w:type="spellStart"/>
        <w:r w:rsidR="00024A4C" w:rsidRPr="00641228">
          <w:rPr>
            <w:rFonts w:ascii="Times New Roman" w:hAnsi="Times New Roman" w:cs="Times New Roman"/>
          </w:rPr>
          <w:t>Engl</w:t>
        </w:r>
        <w:proofErr w:type="spellEnd"/>
        <w:r w:rsidR="00024A4C" w:rsidRPr="00641228">
          <w:rPr>
            <w:rFonts w:ascii="Times New Roman" w:hAnsi="Times New Roman" w:cs="Times New Roman"/>
          </w:rPr>
          <w:t xml:space="preserve"> J Med. 2017 Nov 30;377(22):2167–79.</w:t>
        </w:r>
      </w:hyperlink>
    </w:p>
    <w:p w14:paraId="7521E418"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6">
        <w:r w:rsidR="00024A4C" w:rsidRPr="00641228">
          <w:rPr>
            <w:rFonts w:ascii="Times New Roman" w:hAnsi="Times New Roman" w:cs="Times New Roman"/>
          </w:rPr>
          <w:t xml:space="preserve">7. </w:t>
        </w:r>
        <w:r w:rsidR="00024A4C" w:rsidRPr="00641228">
          <w:rPr>
            <w:rFonts w:ascii="Times New Roman" w:hAnsi="Times New Roman" w:cs="Times New Roman"/>
          </w:rPr>
          <w:tab/>
          <w:t xml:space="preserve">de la </w:t>
        </w:r>
        <w:proofErr w:type="spellStart"/>
        <w:r w:rsidR="00024A4C" w:rsidRPr="00641228">
          <w:rPr>
            <w:rFonts w:ascii="Times New Roman" w:hAnsi="Times New Roman" w:cs="Times New Roman"/>
          </w:rPr>
          <w:t>Cámara</w:t>
        </w:r>
        <w:proofErr w:type="spellEnd"/>
        <w:r w:rsidR="00024A4C" w:rsidRPr="00641228">
          <w:rPr>
            <w:rFonts w:ascii="Times New Roman" w:hAnsi="Times New Roman" w:cs="Times New Roman"/>
          </w:rPr>
          <w:t xml:space="preserve"> R. CMV in Hematopoietic Stem Cell Transplantation. </w:t>
        </w:r>
        <w:proofErr w:type="spellStart"/>
        <w:r w:rsidR="00024A4C" w:rsidRPr="00641228">
          <w:rPr>
            <w:rFonts w:ascii="Times New Roman" w:hAnsi="Times New Roman" w:cs="Times New Roman"/>
          </w:rPr>
          <w:t>Mediterr</w:t>
        </w:r>
        <w:proofErr w:type="spellEnd"/>
        <w:r w:rsidR="00024A4C" w:rsidRPr="00641228">
          <w:rPr>
            <w:rFonts w:ascii="Times New Roman" w:hAnsi="Times New Roman" w:cs="Times New Roman"/>
          </w:rPr>
          <w:t xml:space="preserve"> J </w:t>
        </w:r>
        <w:proofErr w:type="spellStart"/>
        <w:r w:rsidR="00024A4C" w:rsidRPr="00641228">
          <w:rPr>
            <w:rFonts w:ascii="Times New Roman" w:hAnsi="Times New Roman" w:cs="Times New Roman"/>
          </w:rPr>
          <w:t>Hematol</w:t>
        </w:r>
        <w:proofErr w:type="spellEnd"/>
        <w:r w:rsidR="00024A4C" w:rsidRPr="00641228">
          <w:rPr>
            <w:rFonts w:ascii="Times New Roman" w:hAnsi="Times New Roman" w:cs="Times New Roman"/>
          </w:rPr>
          <w:t xml:space="preserve"> Infect Dis. 2016 Jun 20;8(1</w:t>
        </w:r>
        <w:proofErr w:type="gramStart"/>
        <w:r w:rsidR="00024A4C" w:rsidRPr="00641228">
          <w:rPr>
            <w:rFonts w:ascii="Times New Roman" w:hAnsi="Times New Roman" w:cs="Times New Roman"/>
          </w:rPr>
          <w:t>):e</w:t>
        </w:r>
        <w:proofErr w:type="gramEnd"/>
        <w:r w:rsidR="00024A4C" w:rsidRPr="00641228">
          <w:rPr>
            <w:rFonts w:ascii="Times New Roman" w:hAnsi="Times New Roman" w:cs="Times New Roman"/>
          </w:rPr>
          <w:t>2016031.</w:t>
        </w:r>
      </w:hyperlink>
    </w:p>
    <w:p w14:paraId="30386129"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7">
        <w:r w:rsidR="00024A4C" w:rsidRPr="00641228">
          <w:rPr>
            <w:rFonts w:ascii="Times New Roman" w:hAnsi="Times New Roman" w:cs="Times New Roman"/>
          </w:rPr>
          <w:t xml:space="preserve">8. </w:t>
        </w:r>
        <w:r w:rsidR="00024A4C" w:rsidRPr="00641228">
          <w:rPr>
            <w:rFonts w:ascii="Times New Roman" w:hAnsi="Times New Roman" w:cs="Times New Roman"/>
          </w:rPr>
          <w:tab/>
          <w:t xml:space="preserve">Bhat V, Joshi A, </w:t>
        </w:r>
        <w:proofErr w:type="spellStart"/>
        <w:r w:rsidR="00024A4C" w:rsidRPr="00641228">
          <w:rPr>
            <w:rFonts w:ascii="Times New Roman" w:hAnsi="Times New Roman" w:cs="Times New Roman"/>
          </w:rPr>
          <w:t>Sarode</w:t>
        </w:r>
        <w:proofErr w:type="spellEnd"/>
        <w:r w:rsidR="00024A4C" w:rsidRPr="00641228">
          <w:rPr>
            <w:rFonts w:ascii="Times New Roman" w:hAnsi="Times New Roman" w:cs="Times New Roman"/>
          </w:rPr>
          <w:t xml:space="preserve"> R, Chavan P. Cytomegalovirus infection in the bone marrow transplant patient. World J Transplant. 2015 Dec 24;5(4):287–91.</w:t>
        </w:r>
      </w:hyperlink>
    </w:p>
    <w:p w14:paraId="7DF41FDB"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8">
        <w:r w:rsidR="00024A4C" w:rsidRPr="00641228">
          <w:rPr>
            <w:rFonts w:ascii="Times New Roman" w:hAnsi="Times New Roman" w:cs="Times New Roman"/>
          </w:rPr>
          <w:t xml:space="preserve">9. </w:t>
        </w:r>
        <w:r w:rsidR="00024A4C" w:rsidRPr="00641228">
          <w:rPr>
            <w:rFonts w:ascii="Times New Roman" w:hAnsi="Times New Roman" w:cs="Times New Roman"/>
          </w:rPr>
          <w:tab/>
        </w:r>
        <w:proofErr w:type="spellStart"/>
        <w:r w:rsidR="00024A4C" w:rsidRPr="00641228">
          <w:rPr>
            <w:rFonts w:ascii="Times New Roman" w:hAnsi="Times New Roman" w:cs="Times New Roman"/>
          </w:rPr>
          <w:t>Bolwell</w:t>
        </w:r>
        <w:proofErr w:type="spellEnd"/>
        <w:r w:rsidR="00024A4C" w:rsidRPr="00641228">
          <w:rPr>
            <w:rFonts w:ascii="Times New Roman" w:hAnsi="Times New Roman" w:cs="Times New Roman"/>
          </w:rPr>
          <w:t xml:space="preserve"> B, Pohlman B, </w:t>
        </w:r>
        <w:proofErr w:type="spellStart"/>
        <w:r w:rsidR="00024A4C" w:rsidRPr="00641228">
          <w:rPr>
            <w:rFonts w:ascii="Times New Roman" w:hAnsi="Times New Roman" w:cs="Times New Roman"/>
          </w:rPr>
          <w:t>Sobecks</w:t>
        </w:r>
        <w:proofErr w:type="spellEnd"/>
        <w:r w:rsidR="00024A4C" w:rsidRPr="00641228">
          <w:rPr>
            <w:rFonts w:ascii="Times New Roman" w:hAnsi="Times New Roman" w:cs="Times New Roman"/>
          </w:rPr>
          <w:t xml:space="preserve"> R, Andresen S, Brown S, Rybicki L, et al. Prognostic importance of the platelet count 100 days post allogeneic bone marrow transplant. Bone </w:t>
        </w:r>
        <w:r w:rsidR="00024A4C" w:rsidRPr="00641228">
          <w:rPr>
            <w:rFonts w:ascii="Times New Roman" w:hAnsi="Times New Roman" w:cs="Times New Roman"/>
          </w:rPr>
          <w:lastRenderedPageBreak/>
          <w:t>Marrow Transplant. 2004 Feb;33(4):419–23.</w:t>
        </w:r>
      </w:hyperlink>
    </w:p>
    <w:p w14:paraId="19771D15"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39">
        <w:r w:rsidR="00024A4C" w:rsidRPr="00641228">
          <w:rPr>
            <w:rFonts w:ascii="Times New Roman" w:hAnsi="Times New Roman" w:cs="Times New Roman"/>
          </w:rPr>
          <w:t xml:space="preserve">10. </w:t>
        </w:r>
        <w:r w:rsidR="00024A4C" w:rsidRPr="00641228">
          <w:rPr>
            <w:rFonts w:ascii="Times New Roman" w:hAnsi="Times New Roman" w:cs="Times New Roman"/>
          </w:rPr>
          <w:tab/>
          <w:t>Farag R, Alayobi D, Kwon H-J, Elansary A. Influence of Gender on CMV Seropositivity in Non-A To G Hepatitis Virus Patients. 2016 Dec 5 [cited 2022 Mar 14]; Available from: https://www.preprints.org/manuscript/201612.0026/v1</w:t>
        </w:r>
      </w:hyperlink>
    </w:p>
    <w:p w14:paraId="09A3604F"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0">
        <w:r w:rsidR="00024A4C" w:rsidRPr="00641228">
          <w:rPr>
            <w:rFonts w:ascii="Times New Roman" w:hAnsi="Times New Roman" w:cs="Times New Roman"/>
          </w:rPr>
          <w:t xml:space="preserve">11. </w:t>
        </w:r>
        <w:r w:rsidR="00024A4C" w:rsidRPr="00641228">
          <w:rPr>
            <w:rFonts w:ascii="Times New Roman" w:hAnsi="Times New Roman" w:cs="Times New Roman"/>
          </w:rPr>
          <w:tab/>
          <w:t>Cytomegalovirus Infection [Internet]. NORD (National Organization for Rare Disorders). [cited 2022 Mar 14]. Available from: https://rarediseases.org/rare-diseases/cytomegalovirus-infection/</w:t>
        </w:r>
      </w:hyperlink>
    </w:p>
    <w:p w14:paraId="5BB27A95"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1">
        <w:r w:rsidR="00024A4C" w:rsidRPr="00641228">
          <w:rPr>
            <w:rFonts w:ascii="Times New Roman" w:hAnsi="Times New Roman" w:cs="Times New Roman"/>
          </w:rPr>
          <w:t xml:space="preserve">12. </w:t>
        </w:r>
        <w:r w:rsidR="00024A4C" w:rsidRPr="00641228">
          <w:rPr>
            <w:rFonts w:ascii="Times New Roman" w:hAnsi="Times New Roman" w:cs="Times New Roman"/>
          </w:rPr>
          <w:tab/>
        </w:r>
        <w:proofErr w:type="spellStart"/>
        <w:r w:rsidR="00024A4C" w:rsidRPr="00641228">
          <w:rPr>
            <w:rFonts w:ascii="Times New Roman" w:hAnsi="Times New Roman" w:cs="Times New Roman"/>
          </w:rPr>
          <w:t>Zarulli</w:t>
        </w:r>
        <w:proofErr w:type="spellEnd"/>
        <w:r w:rsidR="00024A4C" w:rsidRPr="00641228">
          <w:rPr>
            <w:rFonts w:ascii="Times New Roman" w:hAnsi="Times New Roman" w:cs="Times New Roman"/>
          </w:rPr>
          <w:t xml:space="preserve"> V, </w:t>
        </w:r>
        <w:proofErr w:type="spellStart"/>
        <w:r w:rsidR="00024A4C" w:rsidRPr="00641228">
          <w:rPr>
            <w:rFonts w:ascii="Times New Roman" w:hAnsi="Times New Roman" w:cs="Times New Roman"/>
          </w:rPr>
          <w:t>Kashnitsky</w:t>
        </w:r>
        <w:proofErr w:type="spellEnd"/>
        <w:r w:rsidR="00024A4C" w:rsidRPr="00641228">
          <w:rPr>
            <w:rFonts w:ascii="Times New Roman" w:hAnsi="Times New Roman" w:cs="Times New Roman"/>
          </w:rPr>
          <w:t xml:space="preserve"> I, </w:t>
        </w:r>
        <w:proofErr w:type="spellStart"/>
        <w:r w:rsidR="00024A4C" w:rsidRPr="00641228">
          <w:rPr>
            <w:rFonts w:ascii="Times New Roman" w:hAnsi="Times New Roman" w:cs="Times New Roman"/>
          </w:rPr>
          <w:t>Vaupel</w:t>
        </w:r>
        <w:proofErr w:type="spellEnd"/>
        <w:r w:rsidR="00024A4C" w:rsidRPr="00641228">
          <w:rPr>
            <w:rFonts w:ascii="Times New Roman" w:hAnsi="Times New Roman" w:cs="Times New Roman"/>
          </w:rPr>
          <w:t xml:space="preserve"> JW. Death rates at specific life stages mold the sex gap in life expectancy. Proc Natl </w:t>
        </w:r>
        <w:proofErr w:type="spellStart"/>
        <w:r w:rsidR="00024A4C" w:rsidRPr="00641228">
          <w:rPr>
            <w:rFonts w:ascii="Times New Roman" w:hAnsi="Times New Roman" w:cs="Times New Roman"/>
          </w:rPr>
          <w:t>Acad</w:t>
        </w:r>
        <w:proofErr w:type="spellEnd"/>
        <w:r w:rsidR="00024A4C" w:rsidRPr="00641228">
          <w:rPr>
            <w:rFonts w:ascii="Times New Roman" w:hAnsi="Times New Roman" w:cs="Times New Roman"/>
          </w:rPr>
          <w:t xml:space="preserve"> Sci. 2021 May 18;118(20</w:t>
        </w:r>
        <w:proofErr w:type="gramStart"/>
        <w:r w:rsidR="00024A4C" w:rsidRPr="00641228">
          <w:rPr>
            <w:rFonts w:ascii="Times New Roman" w:hAnsi="Times New Roman" w:cs="Times New Roman"/>
          </w:rPr>
          <w:t>):e</w:t>
        </w:r>
        <w:proofErr w:type="gramEnd"/>
        <w:r w:rsidR="00024A4C" w:rsidRPr="00641228">
          <w:rPr>
            <w:rFonts w:ascii="Times New Roman" w:hAnsi="Times New Roman" w:cs="Times New Roman"/>
          </w:rPr>
          <w:t>2010588118.</w:t>
        </w:r>
      </w:hyperlink>
    </w:p>
    <w:p w14:paraId="691595B2"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2">
        <w:r w:rsidR="00024A4C" w:rsidRPr="00641228">
          <w:rPr>
            <w:rFonts w:ascii="Times New Roman" w:hAnsi="Times New Roman" w:cs="Times New Roman"/>
          </w:rPr>
          <w:t xml:space="preserve">13. </w:t>
        </w:r>
        <w:r w:rsidR="00024A4C" w:rsidRPr="00641228">
          <w:rPr>
            <w:rFonts w:ascii="Times New Roman" w:hAnsi="Times New Roman" w:cs="Times New Roman"/>
          </w:rPr>
          <w:tab/>
          <w:t xml:space="preserve">Flowers MED, </w:t>
        </w:r>
        <w:proofErr w:type="spellStart"/>
        <w:r w:rsidR="00024A4C" w:rsidRPr="00641228">
          <w:rPr>
            <w:rFonts w:ascii="Times New Roman" w:hAnsi="Times New Roman" w:cs="Times New Roman"/>
          </w:rPr>
          <w:t>Inamoto</w:t>
        </w:r>
        <w:proofErr w:type="spellEnd"/>
        <w:r w:rsidR="00024A4C" w:rsidRPr="00641228">
          <w:rPr>
            <w:rFonts w:ascii="Times New Roman" w:hAnsi="Times New Roman" w:cs="Times New Roman"/>
          </w:rPr>
          <w:t xml:space="preserve"> Y, Carpenter PA, Lee SJ, Kiem H-P, </w:t>
        </w:r>
        <w:proofErr w:type="spellStart"/>
        <w:r w:rsidR="00024A4C" w:rsidRPr="00641228">
          <w:rPr>
            <w:rFonts w:ascii="Times New Roman" w:hAnsi="Times New Roman" w:cs="Times New Roman"/>
          </w:rPr>
          <w:t>Petersdorf</w:t>
        </w:r>
        <w:proofErr w:type="spellEnd"/>
        <w:r w:rsidR="00024A4C" w:rsidRPr="00641228">
          <w:rPr>
            <w:rFonts w:ascii="Times New Roman" w:hAnsi="Times New Roman" w:cs="Times New Roman"/>
          </w:rPr>
          <w:t xml:space="preserve"> EW, et al. Comparative analysis of risk factors for acute graft-versus-host disease and for chronic graft-versus-host disease according to National Institutes of Health consensus criteria. Blood. 2011 Mar 17;117(11):3214–9.</w:t>
        </w:r>
      </w:hyperlink>
    </w:p>
    <w:p w14:paraId="7C1CB942"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3">
        <w:r w:rsidR="00024A4C" w:rsidRPr="00641228">
          <w:rPr>
            <w:rFonts w:ascii="Times New Roman" w:hAnsi="Times New Roman" w:cs="Times New Roman"/>
          </w:rPr>
          <w:t xml:space="preserve">14. </w:t>
        </w:r>
        <w:r w:rsidR="00024A4C" w:rsidRPr="00641228">
          <w:rPr>
            <w:rFonts w:ascii="Times New Roman" w:hAnsi="Times New Roman" w:cs="Times New Roman"/>
          </w:rPr>
          <w:tab/>
          <w:t xml:space="preserve">Nassar A, </w:t>
        </w:r>
        <w:proofErr w:type="spellStart"/>
        <w:r w:rsidR="00024A4C" w:rsidRPr="00641228">
          <w:rPr>
            <w:rFonts w:ascii="Times New Roman" w:hAnsi="Times New Roman" w:cs="Times New Roman"/>
          </w:rPr>
          <w:t>Elgohary</w:t>
        </w:r>
        <w:proofErr w:type="spellEnd"/>
        <w:r w:rsidR="00024A4C" w:rsidRPr="00641228">
          <w:rPr>
            <w:rFonts w:ascii="Times New Roman" w:hAnsi="Times New Roman" w:cs="Times New Roman"/>
          </w:rPr>
          <w:t xml:space="preserve"> G, Elhassan T, </w:t>
        </w:r>
        <w:proofErr w:type="spellStart"/>
        <w:r w:rsidR="00024A4C" w:rsidRPr="00641228">
          <w:rPr>
            <w:rFonts w:ascii="Times New Roman" w:hAnsi="Times New Roman" w:cs="Times New Roman"/>
          </w:rPr>
          <w:t>Nurgat</w:t>
        </w:r>
        <w:proofErr w:type="spellEnd"/>
        <w:r w:rsidR="00024A4C" w:rsidRPr="00641228">
          <w:rPr>
            <w:rFonts w:ascii="Times New Roman" w:hAnsi="Times New Roman" w:cs="Times New Roman"/>
          </w:rPr>
          <w:t xml:space="preserve"> Z, Mohamed SY, </w:t>
        </w:r>
        <w:proofErr w:type="spellStart"/>
        <w:r w:rsidR="00024A4C" w:rsidRPr="00641228">
          <w:rPr>
            <w:rFonts w:ascii="Times New Roman" w:hAnsi="Times New Roman" w:cs="Times New Roman"/>
          </w:rPr>
          <w:t>Aljurf</w:t>
        </w:r>
        <w:proofErr w:type="spellEnd"/>
        <w:r w:rsidR="00024A4C" w:rsidRPr="00641228">
          <w:rPr>
            <w:rFonts w:ascii="Times New Roman" w:hAnsi="Times New Roman" w:cs="Times New Roman"/>
          </w:rPr>
          <w:t xml:space="preserve"> M. Methotrexate for the Treatment of Graft-versus-Host Disease after Allogeneic Hematopoietic Stem Cell Transplantation. J Transplant. </w:t>
        </w:r>
        <w:proofErr w:type="gramStart"/>
        <w:r w:rsidR="00024A4C" w:rsidRPr="00641228">
          <w:rPr>
            <w:rFonts w:ascii="Times New Roman" w:hAnsi="Times New Roman" w:cs="Times New Roman"/>
          </w:rPr>
          <w:t>2014;2014:980301</w:t>
        </w:r>
        <w:proofErr w:type="gramEnd"/>
        <w:r w:rsidR="00024A4C" w:rsidRPr="00641228">
          <w:rPr>
            <w:rFonts w:ascii="Times New Roman" w:hAnsi="Times New Roman" w:cs="Times New Roman"/>
          </w:rPr>
          <w:t>.</w:t>
        </w:r>
      </w:hyperlink>
    </w:p>
    <w:p w14:paraId="74FC12E2"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4">
        <w:r w:rsidR="00024A4C" w:rsidRPr="00641228">
          <w:rPr>
            <w:rFonts w:ascii="Times New Roman" w:hAnsi="Times New Roman" w:cs="Times New Roman"/>
          </w:rPr>
          <w:t xml:space="preserve">15. </w:t>
        </w:r>
        <w:r w:rsidR="00024A4C" w:rsidRPr="00641228">
          <w:rPr>
            <w:rFonts w:ascii="Times New Roman" w:hAnsi="Times New Roman" w:cs="Times New Roman"/>
          </w:rPr>
          <w:tab/>
        </w:r>
        <w:proofErr w:type="spellStart"/>
        <w:r w:rsidR="00024A4C" w:rsidRPr="00641228">
          <w:rPr>
            <w:rFonts w:ascii="Times New Roman" w:hAnsi="Times New Roman" w:cs="Times New Roman"/>
          </w:rPr>
          <w:t>Kaspers</w:t>
        </w:r>
        <w:proofErr w:type="spellEnd"/>
        <w:r w:rsidR="00024A4C" w:rsidRPr="00641228">
          <w:rPr>
            <w:rFonts w:ascii="Times New Roman" w:hAnsi="Times New Roman" w:cs="Times New Roman"/>
          </w:rPr>
          <w:t xml:space="preserve"> GJ, Reinhardt D, </w:t>
        </w:r>
        <w:proofErr w:type="spellStart"/>
        <w:r w:rsidR="00024A4C" w:rsidRPr="00641228">
          <w:rPr>
            <w:rFonts w:ascii="Times New Roman" w:hAnsi="Times New Roman" w:cs="Times New Roman"/>
          </w:rPr>
          <w:t>Fleischhack</w:t>
        </w:r>
        <w:proofErr w:type="spellEnd"/>
        <w:r w:rsidR="00024A4C" w:rsidRPr="00641228">
          <w:rPr>
            <w:rFonts w:ascii="Times New Roman" w:hAnsi="Times New Roman" w:cs="Times New Roman"/>
          </w:rPr>
          <w:t xml:space="preserve"> G, Armendariz H, Stark B, Zwaan CM, et al. Methotrexate in Relapsed Childhood Acute Myeloid Leukemia: A Single Agent Therapeutic Window Study. Blood. 2004 Nov 16;104(11):4509.</w:t>
        </w:r>
      </w:hyperlink>
    </w:p>
    <w:p w14:paraId="056D5653"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5">
        <w:r w:rsidR="00024A4C" w:rsidRPr="00641228">
          <w:rPr>
            <w:rFonts w:ascii="Times New Roman" w:hAnsi="Times New Roman" w:cs="Times New Roman"/>
          </w:rPr>
          <w:t xml:space="preserve">16. </w:t>
        </w:r>
        <w:r w:rsidR="00024A4C" w:rsidRPr="00641228">
          <w:rPr>
            <w:rFonts w:ascii="Times New Roman" w:hAnsi="Times New Roman" w:cs="Times New Roman"/>
          </w:rPr>
          <w:tab/>
        </w:r>
        <w:proofErr w:type="spellStart"/>
        <w:r w:rsidR="00024A4C" w:rsidRPr="00641228">
          <w:rPr>
            <w:rFonts w:ascii="Times New Roman" w:hAnsi="Times New Roman" w:cs="Times New Roman"/>
          </w:rPr>
          <w:t>Ranucci</w:t>
        </w:r>
        <w:proofErr w:type="spellEnd"/>
        <w:r w:rsidR="00024A4C" w:rsidRPr="00641228">
          <w:rPr>
            <w:rFonts w:ascii="Times New Roman" w:hAnsi="Times New Roman" w:cs="Times New Roman"/>
          </w:rPr>
          <w:t xml:space="preserve"> M, </w:t>
        </w:r>
        <w:proofErr w:type="spellStart"/>
        <w:r w:rsidR="00024A4C" w:rsidRPr="00641228">
          <w:rPr>
            <w:rFonts w:ascii="Times New Roman" w:hAnsi="Times New Roman" w:cs="Times New Roman"/>
          </w:rPr>
          <w:t>Aloisio</w:t>
        </w:r>
        <w:proofErr w:type="spellEnd"/>
        <w:r w:rsidR="00024A4C" w:rsidRPr="00641228">
          <w:rPr>
            <w:rFonts w:ascii="Times New Roman" w:hAnsi="Times New Roman" w:cs="Times New Roman"/>
          </w:rPr>
          <w:t xml:space="preserve"> T, Di </w:t>
        </w:r>
        <w:proofErr w:type="spellStart"/>
        <w:r w:rsidR="00024A4C" w:rsidRPr="00641228">
          <w:rPr>
            <w:rFonts w:ascii="Times New Roman" w:hAnsi="Times New Roman" w:cs="Times New Roman"/>
          </w:rPr>
          <w:t>Dedda</w:t>
        </w:r>
        <w:proofErr w:type="spellEnd"/>
        <w:r w:rsidR="00024A4C" w:rsidRPr="00641228">
          <w:rPr>
            <w:rFonts w:ascii="Times New Roman" w:hAnsi="Times New Roman" w:cs="Times New Roman"/>
          </w:rPr>
          <w:t xml:space="preserve"> U, </w:t>
        </w:r>
        <w:proofErr w:type="spellStart"/>
        <w:r w:rsidR="00024A4C" w:rsidRPr="00641228">
          <w:rPr>
            <w:rFonts w:ascii="Times New Roman" w:hAnsi="Times New Roman" w:cs="Times New Roman"/>
          </w:rPr>
          <w:t>Menicanti</w:t>
        </w:r>
        <w:proofErr w:type="spellEnd"/>
        <w:r w:rsidR="00024A4C" w:rsidRPr="00641228">
          <w:rPr>
            <w:rFonts w:ascii="Times New Roman" w:hAnsi="Times New Roman" w:cs="Times New Roman"/>
          </w:rPr>
          <w:t xml:space="preserve"> L, de </w:t>
        </w:r>
        <w:proofErr w:type="spellStart"/>
        <w:r w:rsidR="00024A4C" w:rsidRPr="00641228">
          <w:rPr>
            <w:rFonts w:ascii="Times New Roman" w:hAnsi="Times New Roman" w:cs="Times New Roman"/>
          </w:rPr>
          <w:t>Vincentiis</w:t>
        </w:r>
        <w:proofErr w:type="spellEnd"/>
        <w:r w:rsidR="00024A4C" w:rsidRPr="00641228">
          <w:rPr>
            <w:rFonts w:ascii="Times New Roman" w:hAnsi="Times New Roman" w:cs="Times New Roman"/>
          </w:rPr>
          <w:t xml:space="preserve"> C, </w:t>
        </w:r>
        <w:proofErr w:type="spellStart"/>
        <w:r w:rsidR="00024A4C" w:rsidRPr="00641228">
          <w:rPr>
            <w:rFonts w:ascii="Times New Roman" w:hAnsi="Times New Roman" w:cs="Times New Roman"/>
          </w:rPr>
          <w:t>Baryshnikova</w:t>
        </w:r>
        <w:proofErr w:type="spellEnd"/>
        <w:r w:rsidR="00024A4C" w:rsidRPr="00641228">
          <w:rPr>
            <w:rFonts w:ascii="Times New Roman" w:hAnsi="Times New Roman" w:cs="Times New Roman"/>
          </w:rPr>
          <w:t xml:space="preserve"> E. Gender-based differences in platelet function and platelet reactivity to P2Y12 inhibitors. </w:t>
        </w:r>
        <w:proofErr w:type="spellStart"/>
        <w:r w:rsidR="00024A4C" w:rsidRPr="00641228">
          <w:rPr>
            <w:rFonts w:ascii="Times New Roman" w:hAnsi="Times New Roman" w:cs="Times New Roman"/>
          </w:rPr>
          <w:t>PLoS</w:t>
        </w:r>
        <w:proofErr w:type="spellEnd"/>
        <w:r w:rsidR="00024A4C" w:rsidRPr="00641228">
          <w:rPr>
            <w:rFonts w:ascii="Times New Roman" w:hAnsi="Times New Roman" w:cs="Times New Roman"/>
          </w:rPr>
          <w:t xml:space="preserve"> ONE. 2019 Nov 27;14(11</w:t>
        </w:r>
        <w:proofErr w:type="gramStart"/>
        <w:r w:rsidR="00024A4C" w:rsidRPr="00641228">
          <w:rPr>
            <w:rFonts w:ascii="Times New Roman" w:hAnsi="Times New Roman" w:cs="Times New Roman"/>
          </w:rPr>
          <w:t>):e</w:t>
        </w:r>
        <w:proofErr w:type="gramEnd"/>
        <w:r w:rsidR="00024A4C" w:rsidRPr="00641228">
          <w:rPr>
            <w:rFonts w:ascii="Times New Roman" w:hAnsi="Times New Roman" w:cs="Times New Roman"/>
          </w:rPr>
          <w:t>0225771.</w:t>
        </w:r>
      </w:hyperlink>
    </w:p>
    <w:p w14:paraId="4E95691F"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6">
        <w:r w:rsidR="00024A4C" w:rsidRPr="00641228">
          <w:rPr>
            <w:rFonts w:ascii="Times New Roman" w:hAnsi="Times New Roman" w:cs="Times New Roman"/>
          </w:rPr>
          <w:t xml:space="preserve">17. </w:t>
        </w:r>
        <w:r w:rsidR="00024A4C" w:rsidRPr="00641228">
          <w:rPr>
            <w:rFonts w:ascii="Times New Roman" w:hAnsi="Times New Roman" w:cs="Times New Roman"/>
          </w:rPr>
          <w:tab/>
          <w:t xml:space="preserve">Paul M, </w:t>
        </w:r>
        <w:proofErr w:type="spellStart"/>
        <w:r w:rsidR="00024A4C" w:rsidRPr="00641228">
          <w:rPr>
            <w:rFonts w:ascii="Times New Roman" w:hAnsi="Times New Roman" w:cs="Times New Roman"/>
          </w:rPr>
          <w:t>Hemshekhar</w:t>
        </w:r>
        <w:proofErr w:type="spellEnd"/>
        <w:r w:rsidR="00024A4C" w:rsidRPr="00641228">
          <w:rPr>
            <w:rFonts w:ascii="Times New Roman" w:hAnsi="Times New Roman" w:cs="Times New Roman"/>
          </w:rPr>
          <w:t xml:space="preserve"> M, </w:t>
        </w:r>
        <w:proofErr w:type="spellStart"/>
        <w:r w:rsidR="00024A4C" w:rsidRPr="00641228">
          <w:rPr>
            <w:rFonts w:ascii="Times New Roman" w:hAnsi="Times New Roman" w:cs="Times New Roman"/>
          </w:rPr>
          <w:t>Thushara</w:t>
        </w:r>
        <w:proofErr w:type="spellEnd"/>
        <w:r w:rsidR="00024A4C" w:rsidRPr="00641228">
          <w:rPr>
            <w:rFonts w:ascii="Times New Roman" w:hAnsi="Times New Roman" w:cs="Times New Roman"/>
          </w:rPr>
          <w:t xml:space="preserve"> RM, Sundaram MS, </w:t>
        </w:r>
        <w:proofErr w:type="spellStart"/>
        <w:r w:rsidR="00024A4C" w:rsidRPr="00641228">
          <w:rPr>
            <w:rFonts w:ascii="Times New Roman" w:hAnsi="Times New Roman" w:cs="Times New Roman"/>
          </w:rPr>
          <w:t>NaveenKumar</w:t>
        </w:r>
        <w:proofErr w:type="spellEnd"/>
        <w:r w:rsidR="00024A4C" w:rsidRPr="00641228">
          <w:rPr>
            <w:rFonts w:ascii="Times New Roman" w:hAnsi="Times New Roman" w:cs="Times New Roman"/>
          </w:rPr>
          <w:t xml:space="preserve"> SK, Naveen S, et al. Methotrexate Promotes Platelet Apoptosis via JNK-Mediated Mitochondrial Damage: Alleviation by N-Acetylcysteine and N-Acetylcysteine Amide. PLOS ONE. 2015 Jun 17;10(6</w:t>
        </w:r>
        <w:proofErr w:type="gramStart"/>
        <w:r w:rsidR="00024A4C" w:rsidRPr="00641228">
          <w:rPr>
            <w:rFonts w:ascii="Times New Roman" w:hAnsi="Times New Roman" w:cs="Times New Roman"/>
          </w:rPr>
          <w:t>):e</w:t>
        </w:r>
        <w:proofErr w:type="gramEnd"/>
        <w:r w:rsidR="00024A4C" w:rsidRPr="00641228">
          <w:rPr>
            <w:rFonts w:ascii="Times New Roman" w:hAnsi="Times New Roman" w:cs="Times New Roman"/>
          </w:rPr>
          <w:t>0127558.</w:t>
        </w:r>
      </w:hyperlink>
    </w:p>
    <w:p w14:paraId="54EEA23A"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7">
        <w:r w:rsidR="00024A4C" w:rsidRPr="00641228">
          <w:rPr>
            <w:rFonts w:ascii="Times New Roman" w:hAnsi="Times New Roman" w:cs="Times New Roman"/>
          </w:rPr>
          <w:t xml:space="preserve">18. </w:t>
        </w:r>
        <w:r w:rsidR="00024A4C" w:rsidRPr="00641228">
          <w:rPr>
            <w:rFonts w:ascii="Times New Roman" w:hAnsi="Times New Roman" w:cs="Times New Roman"/>
          </w:rPr>
          <w:tab/>
          <w:t>Smith RE, Saab GA. Platelet Dysfunction in Acute Lymphatic Leukemia. Arch Intern Med. 1981 Feb 1;141(2):269–70.</w:t>
        </w:r>
      </w:hyperlink>
    </w:p>
    <w:p w14:paraId="61D26E59"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8">
        <w:r w:rsidR="00024A4C" w:rsidRPr="00641228">
          <w:rPr>
            <w:rFonts w:ascii="Times New Roman" w:hAnsi="Times New Roman" w:cs="Times New Roman"/>
          </w:rPr>
          <w:t xml:space="preserve">19. </w:t>
        </w:r>
        <w:r w:rsidR="00024A4C" w:rsidRPr="00641228">
          <w:rPr>
            <w:rFonts w:ascii="Times New Roman" w:hAnsi="Times New Roman" w:cs="Times New Roman"/>
          </w:rPr>
          <w:tab/>
          <w:t xml:space="preserve">Burnett AK, Wheatley K, Goldstone AH, Stevens RF, Hann IM, Rees JHK, et al. The value of allogeneic bone marrow transplant in patients with acute myeloid </w:t>
        </w:r>
        <w:proofErr w:type="spellStart"/>
        <w:r w:rsidR="00024A4C" w:rsidRPr="00641228">
          <w:rPr>
            <w:rFonts w:ascii="Times New Roman" w:hAnsi="Times New Roman" w:cs="Times New Roman"/>
          </w:rPr>
          <w:t>leukaemia</w:t>
        </w:r>
        <w:proofErr w:type="spellEnd"/>
        <w:r w:rsidR="00024A4C" w:rsidRPr="00641228">
          <w:rPr>
            <w:rFonts w:ascii="Times New Roman" w:hAnsi="Times New Roman" w:cs="Times New Roman"/>
          </w:rPr>
          <w:t xml:space="preserve"> at differing risk of relapse: results of the UK MRC AML 10 trial. Br J </w:t>
        </w:r>
        <w:proofErr w:type="spellStart"/>
        <w:r w:rsidR="00024A4C" w:rsidRPr="00641228">
          <w:rPr>
            <w:rFonts w:ascii="Times New Roman" w:hAnsi="Times New Roman" w:cs="Times New Roman"/>
          </w:rPr>
          <w:t>Haematol</w:t>
        </w:r>
        <w:proofErr w:type="spellEnd"/>
        <w:r w:rsidR="00024A4C" w:rsidRPr="00641228">
          <w:rPr>
            <w:rFonts w:ascii="Times New Roman" w:hAnsi="Times New Roman" w:cs="Times New Roman"/>
          </w:rPr>
          <w:t>. 2002;118(2):385–400.</w:t>
        </w:r>
      </w:hyperlink>
    </w:p>
    <w:p w14:paraId="60E04005"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49">
        <w:r w:rsidR="00024A4C" w:rsidRPr="00641228">
          <w:rPr>
            <w:rFonts w:ascii="Times New Roman" w:hAnsi="Times New Roman" w:cs="Times New Roman"/>
          </w:rPr>
          <w:t xml:space="preserve">20. </w:t>
        </w:r>
        <w:r w:rsidR="00024A4C" w:rsidRPr="00641228">
          <w:rPr>
            <w:rFonts w:ascii="Times New Roman" w:hAnsi="Times New Roman" w:cs="Times New Roman"/>
          </w:rPr>
          <w:tab/>
          <w:t>Schiffer CA, Stone RM. Morphologic Classification and Clinical and Laboratory Correlates. Holl-Frei Cancer Med 6th Ed [Internet]. 2003 [cited 2022 Mar 14]; Available from: https://www.ncbi.nlm.nih.gov/books/NBK13452/</w:t>
        </w:r>
      </w:hyperlink>
    </w:p>
    <w:p w14:paraId="1604EB0B"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50">
        <w:r w:rsidR="00024A4C" w:rsidRPr="00641228">
          <w:rPr>
            <w:rFonts w:ascii="Times New Roman" w:hAnsi="Times New Roman" w:cs="Times New Roman"/>
          </w:rPr>
          <w:t xml:space="preserve">21. </w:t>
        </w:r>
        <w:r w:rsidR="00024A4C" w:rsidRPr="00641228">
          <w:rPr>
            <w:rFonts w:ascii="Times New Roman" w:hAnsi="Times New Roman" w:cs="Times New Roman"/>
          </w:rPr>
          <w:tab/>
          <w:t xml:space="preserve">Pulte D, </w:t>
        </w:r>
        <w:proofErr w:type="spellStart"/>
        <w:r w:rsidR="00024A4C" w:rsidRPr="00641228">
          <w:rPr>
            <w:rFonts w:ascii="Times New Roman" w:hAnsi="Times New Roman" w:cs="Times New Roman"/>
          </w:rPr>
          <w:t>Redaniel</w:t>
        </w:r>
        <w:proofErr w:type="spellEnd"/>
        <w:r w:rsidR="00024A4C" w:rsidRPr="00641228">
          <w:rPr>
            <w:rFonts w:ascii="Times New Roman" w:hAnsi="Times New Roman" w:cs="Times New Roman"/>
          </w:rPr>
          <w:t xml:space="preserve"> MT, Jansen L, Brenner H, Jeffreys M. Recent trends in survival of adult patients with acute leukemia: overall improvements, but persistent and partly increasing disparity in survival of patients from minority groups. </w:t>
        </w:r>
        <w:proofErr w:type="spellStart"/>
        <w:r w:rsidR="00024A4C" w:rsidRPr="00641228">
          <w:rPr>
            <w:rFonts w:ascii="Times New Roman" w:hAnsi="Times New Roman" w:cs="Times New Roman"/>
          </w:rPr>
          <w:t>Haematologica</w:t>
        </w:r>
        <w:proofErr w:type="spellEnd"/>
        <w:r w:rsidR="00024A4C" w:rsidRPr="00641228">
          <w:rPr>
            <w:rFonts w:ascii="Times New Roman" w:hAnsi="Times New Roman" w:cs="Times New Roman"/>
          </w:rPr>
          <w:t>. 2013 Feb;98(2):222–9.</w:t>
        </w:r>
      </w:hyperlink>
    </w:p>
    <w:p w14:paraId="55B9B5B3" w14:textId="77777777" w:rsidR="005346ED" w:rsidRPr="00641228" w:rsidRDefault="00856CEE" w:rsidP="00641228">
      <w:pPr>
        <w:widowControl w:val="0"/>
        <w:pBdr>
          <w:top w:val="nil"/>
          <w:left w:val="nil"/>
          <w:bottom w:val="nil"/>
          <w:right w:val="nil"/>
          <w:between w:val="nil"/>
        </w:pBdr>
        <w:spacing w:line="240" w:lineRule="auto"/>
        <w:ind w:left="1224" w:hanging="504"/>
        <w:rPr>
          <w:rFonts w:ascii="Times New Roman" w:hAnsi="Times New Roman" w:cs="Times New Roman"/>
          <w:b/>
        </w:rPr>
      </w:pPr>
      <w:hyperlink r:id="rId51">
        <w:r w:rsidR="00024A4C" w:rsidRPr="00641228">
          <w:rPr>
            <w:rFonts w:ascii="Times New Roman" w:hAnsi="Times New Roman" w:cs="Times New Roman"/>
          </w:rPr>
          <w:t xml:space="preserve">22. </w:t>
        </w:r>
        <w:r w:rsidR="00024A4C" w:rsidRPr="00641228">
          <w:rPr>
            <w:rFonts w:ascii="Times New Roman" w:hAnsi="Times New Roman" w:cs="Times New Roman"/>
          </w:rPr>
          <w:tab/>
          <w:t xml:space="preserve">Khoury HJ, Wang T, Hemmer MT, </w:t>
        </w:r>
        <w:proofErr w:type="spellStart"/>
        <w:r w:rsidR="00024A4C" w:rsidRPr="00641228">
          <w:rPr>
            <w:rFonts w:ascii="Times New Roman" w:hAnsi="Times New Roman" w:cs="Times New Roman"/>
          </w:rPr>
          <w:t>Couriel</w:t>
        </w:r>
        <w:proofErr w:type="spellEnd"/>
        <w:r w:rsidR="00024A4C" w:rsidRPr="00641228">
          <w:rPr>
            <w:rFonts w:ascii="Times New Roman" w:hAnsi="Times New Roman" w:cs="Times New Roman"/>
          </w:rPr>
          <w:t xml:space="preserve"> D, </w:t>
        </w:r>
        <w:proofErr w:type="spellStart"/>
        <w:r w:rsidR="00024A4C" w:rsidRPr="00641228">
          <w:rPr>
            <w:rFonts w:ascii="Times New Roman" w:hAnsi="Times New Roman" w:cs="Times New Roman"/>
          </w:rPr>
          <w:t>Alousi</w:t>
        </w:r>
        <w:proofErr w:type="spellEnd"/>
        <w:r w:rsidR="00024A4C" w:rsidRPr="00641228">
          <w:rPr>
            <w:rFonts w:ascii="Times New Roman" w:hAnsi="Times New Roman" w:cs="Times New Roman"/>
          </w:rPr>
          <w:t xml:space="preserve"> A, Cutler C, et al. Improved survival after acute graft-versus-host disease diagnosis in the modern era. </w:t>
        </w:r>
        <w:proofErr w:type="spellStart"/>
        <w:r w:rsidR="00024A4C" w:rsidRPr="00641228">
          <w:rPr>
            <w:rFonts w:ascii="Times New Roman" w:hAnsi="Times New Roman" w:cs="Times New Roman"/>
          </w:rPr>
          <w:t>Haematologica</w:t>
        </w:r>
        <w:proofErr w:type="spellEnd"/>
        <w:r w:rsidR="00024A4C" w:rsidRPr="00641228">
          <w:rPr>
            <w:rFonts w:ascii="Times New Roman" w:hAnsi="Times New Roman" w:cs="Times New Roman"/>
          </w:rPr>
          <w:t>. 2017 May;102(5):958–66.</w:t>
        </w:r>
      </w:hyperlink>
    </w:p>
    <w:sectPr w:rsidR="005346ED" w:rsidRPr="00641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5B68"/>
    <w:multiLevelType w:val="multilevel"/>
    <w:tmpl w:val="DD8A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283892"/>
    <w:multiLevelType w:val="multilevel"/>
    <w:tmpl w:val="E8F23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ED"/>
    <w:rsid w:val="000053A7"/>
    <w:rsid w:val="000055EF"/>
    <w:rsid w:val="00024A4C"/>
    <w:rsid w:val="00053993"/>
    <w:rsid w:val="00133D26"/>
    <w:rsid w:val="00166C0A"/>
    <w:rsid w:val="001A7660"/>
    <w:rsid w:val="002439F7"/>
    <w:rsid w:val="002A5A5C"/>
    <w:rsid w:val="00325985"/>
    <w:rsid w:val="00360500"/>
    <w:rsid w:val="00424C70"/>
    <w:rsid w:val="004950FF"/>
    <w:rsid w:val="004D0ADD"/>
    <w:rsid w:val="005346ED"/>
    <w:rsid w:val="005A5768"/>
    <w:rsid w:val="005F73FE"/>
    <w:rsid w:val="00641228"/>
    <w:rsid w:val="00675B59"/>
    <w:rsid w:val="006B12E4"/>
    <w:rsid w:val="007263F3"/>
    <w:rsid w:val="007A1DCC"/>
    <w:rsid w:val="007B07F4"/>
    <w:rsid w:val="00820216"/>
    <w:rsid w:val="00856CEE"/>
    <w:rsid w:val="00903537"/>
    <w:rsid w:val="00932247"/>
    <w:rsid w:val="00A14601"/>
    <w:rsid w:val="00A364A1"/>
    <w:rsid w:val="00AF0312"/>
    <w:rsid w:val="00C35068"/>
    <w:rsid w:val="00CB4077"/>
    <w:rsid w:val="00D77A63"/>
    <w:rsid w:val="00EC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1E6D"/>
  <w15:docId w15:val="{8F28A930-3CDF-47A4-851C-8DCA8F2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1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11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r4DcVP" TargetMode="External"/><Relationship Id="rId18" Type="http://schemas.openxmlformats.org/officeDocument/2006/relationships/hyperlink" Target="https://www.zotero.org/google-docs/?0OS2Zj" TargetMode="External"/><Relationship Id="rId26" Type="http://schemas.openxmlformats.org/officeDocument/2006/relationships/hyperlink" Target="https://www.zotero.org/google-docs/?UzbAtu" TargetMode="External"/><Relationship Id="rId39" Type="http://schemas.openxmlformats.org/officeDocument/2006/relationships/hyperlink" Target="https://www.zotero.org/google-docs/?JumdaM" TargetMode="External"/><Relationship Id="rId21" Type="http://schemas.openxmlformats.org/officeDocument/2006/relationships/hyperlink" Target="https://www.zotero.org/google-docs/?8xnXP4" TargetMode="External"/><Relationship Id="rId34" Type="http://schemas.openxmlformats.org/officeDocument/2006/relationships/hyperlink" Target="https://www.zotero.org/google-docs/?JumdaM" TargetMode="External"/><Relationship Id="rId42" Type="http://schemas.openxmlformats.org/officeDocument/2006/relationships/hyperlink" Target="https://www.zotero.org/google-docs/?JumdaM" TargetMode="External"/><Relationship Id="rId47" Type="http://schemas.openxmlformats.org/officeDocument/2006/relationships/hyperlink" Target="https://www.zotero.org/google-docs/?JumdaM" TargetMode="External"/><Relationship Id="rId50" Type="http://schemas.openxmlformats.org/officeDocument/2006/relationships/hyperlink" Target="https://www.zotero.org/google-docs/?JumdaM" TargetMode="External"/><Relationship Id="rId7" Type="http://schemas.openxmlformats.org/officeDocument/2006/relationships/hyperlink" Target="https://www.zotero.org/google-docs/?1OkLRr" TargetMode="External"/><Relationship Id="rId2" Type="http://schemas.openxmlformats.org/officeDocument/2006/relationships/styles" Target="styles.xml"/><Relationship Id="rId16" Type="http://schemas.openxmlformats.org/officeDocument/2006/relationships/hyperlink" Target="https://www.zotero.org/google-docs/?SbCjtk" TargetMode="External"/><Relationship Id="rId29" Type="http://schemas.openxmlformats.org/officeDocument/2006/relationships/hyperlink" Target="https://github.com/mwalte10/Class-projects/blob/main/biostats_final_group_project.R" TargetMode="External"/><Relationship Id="rId11" Type="http://schemas.openxmlformats.org/officeDocument/2006/relationships/hyperlink" Target="https://www.zotero.org/google-docs/?6noalO" TargetMode="External"/><Relationship Id="rId24" Type="http://schemas.openxmlformats.org/officeDocument/2006/relationships/hyperlink" Target="https://www.zotero.org/google-docs/?TFPzJB" TargetMode="External"/><Relationship Id="rId32" Type="http://schemas.openxmlformats.org/officeDocument/2006/relationships/hyperlink" Target="https://www.zotero.org/google-docs/?JumdaM" TargetMode="External"/><Relationship Id="rId37" Type="http://schemas.openxmlformats.org/officeDocument/2006/relationships/hyperlink" Target="https://www.zotero.org/google-docs/?JumdaM" TargetMode="External"/><Relationship Id="rId40" Type="http://schemas.openxmlformats.org/officeDocument/2006/relationships/hyperlink" Target="https://www.zotero.org/google-docs/?JumdaM" TargetMode="External"/><Relationship Id="rId45" Type="http://schemas.openxmlformats.org/officeDocument/2006/relationships/hyperlink" Target="https://www.zotero.org/google-docs/?JumdaM" TargetMode="External"/><Relationship Id="rId53" Type="http://schemas.openxmlformats.org/officeDocument/2006/relationships/theme" Target="theme/theme1.xml"/><Relationship Id="rId5" Type="http://schemas.openxmlformats.org/officeDocument/2006/relationships/hyperlink" Target="https://www.zotero.org/google-docs/?TQnz8Z" TargetMode="External"/><Relationship Id="rId10" Type="http://schemas.openxmlformats.org/officeDocument/2006/relationships/hyperlink" Target="https://www.zotero.org/google-docs/?1cOdwA" TargetMode="External"/><Relationship Id="rId19" Type="http://schemas.openxmlformats.org/officeDocument/2006/relationships/hyperlink" Target="https://www.zotero.org/google-docs/?AahCG1" TargetMode="External"/><Relationship Id="rId31" Type="http://schemas.openxmlformats.org/officeDocument/2006/relationships/hyperlink" Target="https://www.zotero.org/google-docs/?JumdaM" TargetMode="External"/><Relationship Id="rId44" Type="http://schemas.openxmlformats.org/officeDocument/2006/relationships/hyperlink" Target="https://www.zotero.org/google-docs/?Jumda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zmVXWn" TargetMode="External"/><Relationship Id="rId14" Type="http://schemas.openxmlformats.org/officeDocument/2006/relationships/hyperlink" Target="https://www.zotero.org/google-docs/?kTzxGT" TargetMode="External"/><Relationship Id="rId22" Type="http://schemas.openxmlformats.org/officeDocument/2006/relationships/hyperlink" Target="https://www.zotero.org/google-docs/?6vsWF9" TargetMode="External"/><Relationship Id="rId27" Type="http://schemas.openxmlformats.org/officeDocument/2006/relationships/image" Target="media/image1.png"/><Relationship Id="rId30" Type="http://schemas.openxmlformats.org/officeDocument/2006/relationships/hyperlink" Target="https://www.zotero.org/google-docs/?JumdaM" TargetMode="External"/><Relationship Id="rId35" Type="http://schemas.openxmlformats.org/officeDocument/2006/relationships/hyperlink" Target="https://www.zotero.org/google-docs/?JumdaM" TargetMode="External"/><Relationship Id="rId43" Type="http://schemas.openxmlformats.org/officeDocument/2006/relationships/hyperlink" Target="https://www.zotero.org/google-docs/?JumdaM" TargetMode="External"/><Relationship Id="rId48" Type="http://schemas.openxmlformats.org/officeDocument/2006/relationships/hyperlink" Target="https://www.zotero.org/google-docs/?JumdaM" TargetMode="External"/><Relationship Id="rId8" Type="http://schemas.openxmlformats.org/officeDocument/2006/relationships/hyperlink" Target="https://www.zotero.org/google-docs/?m2lIDj" TargetMode="External"/><Relationship Id="rId51" Type="http://schemas.openxmlformats.org/officeDocument/2006/relationships/hyperlink" Target="https://www.zotero.org/google-docs/?JumdaM" TargetMode="External"/><Relationship Id="rId3" Type="http://schemas.openxmlformats.org/officeDocument/2006/relationships/settings" Target="settings.xml"/><Relationship Id="rId12" Type="http://schemas.openxmlformats.org/officeDocument/2006/relationships/hyperlink" Target="https://www.zotero.org/google-docs/?0lo5Da" TargetMode="External"/><Relationship Id="rId17" Type="http://schemas.openxmlformats.org/officeDocument/2006/relationships/hyperlink" Target="https://www.zotero.org/google-docs/?ngq0Oq" TargetMode="External"/><Relationship Id="rId25" Type="http://schemas.openxmlformats.org/officeDocument/2006/relationships/hyperlink" Target="https://www.zotero.org/google-docs/?Khy9PI" TargetMode="External"/><Relationship Id="rId33" Type="http://schemas.openxmlformats.org/officeDocument/2006/relationships/hyperlink" Target="https://www.zotero.org/google-docs/?JumdaM" TargetMode="External"/><Relationship Id="rId38" Type="http://schemas.openxmlformats.org/officeDocument/2006/relationships/hyperlink" Target="https://www.zotero.org/google-docs/?JumdaM" TargetMode="External"/><Relationship Id="rId46" Type="http://schemas.openxmlformats.org/officeDocument/2006/relationships/hyperlink" Target="https://www.zotero.org/google-docs/?JumdaM" TargetMode="External"/><Relationship Id="rId20" Type="http://schemas.openxmlformats.org/officeDocument/2006/relationships/hyperlink" Target="https://www.zotero.org/google-docs/?ESGCDm" TargetMode="External"/><Relationship Id="rId41" Type="http://schemas.openxmlformats.org/officeDocument/2006/relationships/hyperlink" Target="https://www.zotero.org/google-docs/?JumdaM" TargetMode="External"/><Relationship Id="rId1" Type="http://schemas.openxmlformats.org/officeDocument/2006/relationships/numbering" Target="numbering.xml"/><Relationship Id="rId6" Type="http://schemas.openxmlformats.org/officeDocument/2006/relationships/hyperlink" Target="https://www.zotero.org/google-docs/?RBrvOV" TargetMode="External"/><Relationship Id="rId15" Type="http://schemas.openxmlformats.org/officeDocument/2006/relationships/hyperlink" Target="https://www.zotero.org/google-docs/?QZntKK" TargetMode="External"/><Relationship Id="rId23" Type="http://schemas.openxmlformats.org/officeDocument/2006/relationships/hyperlink" Target="https://www.zotero.org/google-docs/?njjf0s" TargetMode="External"/><Relationship Id="rId28" Type="http://schemas.openxmlformats.org/officeDocument/2006/relationships/image" Target="media/image2.png"/><Relationship Id="rId36" Type="http://schemas.openxmlformats.org/officeDocument/2006/relationships/hyperlink" Target="https://www.zotero.org/google-docs/?JumdaM" TargetMode="External"/><Relationship Id="rId49" Type="http://schemas.openxmlformats.org/officeDocument/2006/relationships/hyperlink" Target="https://www.zotero.org/google-docs/?Jum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UW DEOHS</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mmpetrie</dc:creator>
  <cp:lastModifiedBy>Zihan Zheng</cp:lastModifiedBy>
  <cp:revision>8</cp:revision>
  <dcterms:created xsi:type="dcterms:W3CDTF">2022-03-15T17:55:00Z</dcterms:created>
  <dcterms:modified xsi:type="dcterms:W3CDTF">2022-03-15T20:57:00Z</dcterms:modified>
</cp:coreProperties>
</file>