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Phase report </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2">
      <w:pP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Group member</w:t>
      </w:r>
    </w:p>
    <w:p w:rsidR="00000000" w:rsidDel="00000000" w:rsidP="00000000" w:rsidRDefault="00000000" w:rsidRPr="00000000" w14:paraId="00000003">
      <w:pPr>
        <w:ind w:left="1440" w:firstLine="0"/>
        <w:contextualSpacing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Zihao Wang， 110794512</w:t>
      </w:r>
    </w:p>
    <w:p w:rsidR="00000000" w:rsidDel="00000000" w:rsidP="00000000" w:rsidRDefault="00000000" w:rsidRPr="00000000" w14:paraId="00000004">
      <w:pPr>
        <w:ind w:left="144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Haofeng Liang 111405314</w:t>
      </w:r>
    </w:p>
    <w:p w:rsidR="00000000" w:rsidDel="00000000" w:rsidP="00000000" w:rsidRDefault="00000000" w:rsidRPr="00000000" w14:paraId="00000005">
      <w:pPr>
        <w:ind w:left="144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Yingnan Li</w:t>
        <w:tab/>
        <w:t xml:space="preserve"> 111149515</w:t>
      </w:r>
    </w:p>
    <w:p w:rsidR="00000000" w:rsidDel="00000000" w:rsidP="00000000" w:rsidRDefault="00000000" w:rsidRPr="00000000" w14:paraId="00000006">
      <w:pP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 Environmental information</w:t>
      </w:r>
    </w:p>
    <w:p w:rsidR="00000000" w:rsidDel="00000000" w:rsidP="00000000" w:rsidRDefault="00000000" w:rsidRPr="00000000" w14:paraId="00000007">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Database: </w:t>
      </w:r>
      <w:r w:rsidDel="00000000" w:rsidR="00000000" w:rsidRPr="00000000">
        <w:rPr>
          <w:rFonts w:ascii="Arial" w:cs="Arial" w:eastAsia="Arial" w:hAnsi="Arial"/>
          <w:sz w:val="22"/>
          <w:szCs w:val="22"/>
          <w:rtl w:val="0"/>
        </w:rPr>
        <w:t xml:space="preserve">mysql</w:t>
      </w:r>
    </w:p>
    <w:p w:rsidR="00000000" w:rsidDel="00000000" w:rsidP="00000000" w:rsidRDefault="00000000" w:rsidRPr="00000000" w14:paraId="00000008">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Front-end</w:t>
      </w:r>
      <w:r w:rsidDel="00000000" w:rsidR="00000000" w:rsidRPr="00000000">
        <w:rPr>
          <w:rFonts w:ascii="Arial" w:cs="Arial" w:eastAsia="Arial" w:hAnsi="Arial"/>
          <w:sz w:val="22"/>
          <w:szCs w:val="22"/>
          <w:rtl w:val="0"/>
        </w:rPr>
        <w:t xml:space="preserve">: html</w:t>
      </w:r>
      <w:r w:rsidDel="00000000" w:rsidR="00000000" w:rsidRPr="00000000">
        <w:rPr>
          <w:rtl w:val="0"/>
        </w:rPr>
      </w:r>
    </w:p>
    <w:p w:rsidR="00000000" w:rsidDel="00000000" w:rsidP="00000000" w:rsidRDefault="00000000" w:rsidRPr="00000000" w14:paraId="00000009">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Back-end</w:t>
      </w:r>
      <w:r w:rsidDel="00000000" w:rsidR="00000000" w:rsidRPr="00000000">
        <w:rPr>
          <w:rFonts w:ascii="Arial" w:cs="Arial" w:eastAsia="Arial" w:hAnsi="Arial"/>
          <w:sz w:val="22"/>
          <w:szCs w:val="22"/>
          <w:rtl w:val="0"/>
        </w:rPr>
        <w:t xml:space="preserve">: JDBC</w:t>
      </w:r>
      <w:r w:rsidDel="00000000" w:rsidR="00000000" w:rsidRPr="00000000">
        <w:rPr>
          <w:rtl w:val="0"/>
        </w:rPr>
      </w:r>
    </w:p>
    <w:p w:rsidR="00000000" w:rsidDel="00000000" w:rsidP="00000000" w:rsidRDefault="00000000" w:rsidRPr="00000000" w14:paraId="0000000A">
      <w:pPr>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 Transactions description</w:t>
      </w:r>
    </w:p>
    <w:p w:rsidR="00000000" w:rsidDel="00000000" w:rsidP="00000000" w:rsidRDefault="00000000" w:rsidRPr="00000000" w14:paraId="0000000B">
      <w:pPr>
        <w:ind w:left="0" w:firstLine="0"/>
        <w:contextualSpacing w:val="0"/>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1）home page</w:t>
      </w:r>
    </w:p>
    <w:p w:rsidR="00000000" w:rsidDel="00000000" w:rsidP="00000000" w:rsidRDefault="00000000" w:rsidRPr="00000000" w14:paraId="0000000C">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In the very begining page, user can choose to either login as candidate or employer, or register as candidate or employer.</w:t>
      </w:r>
    </w:p>
    <w:p w:rsidR="00000000" w:rsidDel="00000000" w:rsidP="00000000" w:rsidRDefault="00000000" w:rsidRPr="00000000" w14:paraId="0000000D">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2)Employer Register(sign up)</w:t>
      </w:r>
    </w:p>
    <w:p w:rsidR="00000000" w:rsidDel="00000000" w:rsidP="00000000" w:rsidRDefault="00000000" w:rsidRPr="00000000" w14:paraId="00000011">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After clicking either the “EMPLOYER SIGN UP”, users come to the register page for them. Here the employer is asked to fill in the information such as company name, CEO, etc. After filling out the information, the employer clicks the “Sign up” button. After that, a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adds a new employer record to the database’s employer table is executed. At the same time, the browser jumps to a feedback page telling the user that he has successfully registered,</w:t>
      </w:r>
    </w:p>
    <w:p w:rsidR="00000000" w:rsidDel="00000000" w:rsidP="00000000" w:rsidRDefault="00000000" w:rsidRPr="00000000" w14:paraId="00000012">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528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3)Candidate Register(sign up)</w:t>
      </w:r>
    </w:p>
    <w:p w:rsidR="00000000" w:rsidDel="00000000" w:rsidP="00000000" w:rsidRDefault="00000000" w:rsidRPr="00000000" w14:paraId="00000018">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Almost the same with 2)Employer Register(sign up). A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adds a new candidate record to the database’s candidate table is executed. </w:t>
      </w:r>
    </w:p>
    <w:p w:rsidR="00000000" w:rsidDel="00000000" w:rsidP="00000000" w:rsidRDefault="00000000" w:rsidRPr="00000000" w14:paraId="00000019">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4)Employer Login</w:t>
      </w:r>
    </w:p>
    <w:p w:rsidR="00000000" w:rsidDel="00000000" w:rsidP="00000000" w:rsidRDefault="00000000" w:rsidRPr="00000000" w14:paraId="0000001F">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After clicking the “EMPLOYER LOGIN” button on home page, user is led to Employer Login page where user is asked to fill in </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 After that, the employer is transferred to the 5)Employer-List job page.</w:t>
      </w:r>
    </w:p>
    <w:p w:rsidR="00000000" w:rsidDel="00000000" w:rsidP="00000000" w:rsidRDefault="00000000" w:rsidRPr="00000000" w14:paraId="00000020">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086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5)Employer-List Job</w:t>
      </w:r>
    </w:p>
    <w:p w:rsidR="00000000" w:rsidDel="00000000" w:rsidP="00000000" w:rsidRDefault="00000000" w:rsidRPr="00000000" w14:paraId="00000025">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w:t>
      </w:r>
    </w:p>
    <w:p w:rsidR="00000000" w:rsidDel="00000000" w:rsidP="00000000" w:rsidRDefault="00000000" w:rsidRPr="00000000" w14:paraId="00000026">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When the employer comes to this page, a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selects all the job records of this employer is executed and then this page lists all the jobs that the employer provides. Employer can add a new job by clicking the “+” button which jumps to the 6)Employer-Add Job page, or deleting an already-existed job by clicking the “Delete” button on its right which executes the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removes this job record from the database. </w:t>
      </w:r>
    </w:p>
    <w:p w:rsidR="00000000" w:rsidDel="00000000" w:rsidP="00000000" w:rsidRDefault="00000000" w:rsidRPr="00000000" w14:paraId="00000027">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6)Employer-Add Job</w:t>
      </w:r>
    </w:p>
    <w:p w:rsidR="00000000" w:rsidDel="00000000" w:rsidP="00000000" w:rsidRDefault="00000000" w:rsidRPr="00000000" w14:paraId="0000002A">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In this page, the user is required to fill in the added job’s information including job title, salary, etc. And then the user clicks the “Add” button which executes the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adds the job to the database.</w:t>
      </w:r>
    </w:p>
    <w:p w:rsidR="00000000" w:rsidDel="00000000" w:rsidP="00000000" w:rsidRDefault="00000000" w:rsidRPr="00000000" w14:paraId="0000002B">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7)Candidate Login</w:t>
      </w:r>
    </w:p>
    <w:p w:rsidR="00000000" w:rsidDel="00000000" w:rsidP="00000000" w:rsidRDefault="00000000" w:rsidRPr="00000000" w14:paraId="0000003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After clicking the “CANDIDATE LOGIN” button on home page, user is led to Candidate Login page where user is asked to fill in </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After that, the candidate is transferred to the 8)Candidate-Search job page.</w:t>
      </w:r>
    </w:p>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8)Candidate-Search job</w:t>
      </w:r>
    </w:p>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In this page candidates can search for jobs based on the job title or company name they provide. A </w:t>
      </w:r>
      <w:r w:rsidDel="00000000" w:rsidR="00000000" w:rsidRPr="00000000">
        <w:rPr>
          <w:rFonts w:ascii="Arial" w:cs="Arial" w:eastAsia="Arial" w:hAnsi="Arial"/>
          <w:color w:val="ff0000"/>
          <w:sz w:val="22"/>
          <w:szCs w:val="22"/>
          <w:rtl w:val="0"/>
        </w:rPr>
        <w:t xml:space="preserve">transaction</w:t>
      </w:r>
      <w:r w:rsidDel="00000000" w:rsidR="00000000" w:rsidRPr="00000000">
        <w:rPr>
          <w:rFonts w:ascii="Arial" w:cs="Arial" w:eastAsia="Arial" w:hAnsi="Arial"/>
          <w:sz w:val="22"/>
          <w:szCs w:val="22"/>
          <w:rtl w:val="0"/>
        </w:rPr>
        <w:t xml:space="preserve"> that selects all the jobs that satisfy the conditions is executed, and then the result job set is listed in the page.</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lef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ind w:left="0" w:firstLine="0"/>
        <w:contextualSpacing w:val="0"/>
        <w:rPr>
          <w:rFonts w:ascii="Arial" w:cs="Arial" w:eastAsia="Arial" w:hAnsi="Arial"/>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