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svg" ContentType="image/svg+xml"/>
  <Override PartName="/word/media/rId31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内存连接算法课程统一报告"/>
    <w:p>
      <w:pPr>
        <w:pStyle w:val="Heading1"/>
      </w:pPr>
      <w:r>
        <w:t xml:space="preserve">内存连接算法课程统一报告</w:t>
      </w:r>
    </w:p>
    <w:bookmarkStart w:id="20" w:name="项目信息"/>
    <w:p>
      <w:pPr>
        <w:pStyle w:val="Heading2"/>
      </w:pPr>
      <w:r>
        <w:t xml:space="preserve">1. 项目信息</w:t>
      </w:r>
    </w:p>
    <w:p>
      <w:pPr>
        <w:pStyle w:val="FirstParagraph"/>
      </w:pPr>
      <w:r>
        <w:t xml:space="preserve">本课程项目以 ETH Zurich VLDB 2013 main-memory hash join 开源代码为基础，将本学期练习、期中报告和期末报告统一整合到同一个 hashjoin 框架中。CPU 端实验通过命令行开关选择不同算法；GPU 端 TPC-H Q5 实验作为同一课程仓库中的独立扩展项目提交。</w:t>
      </w:r>
    </w:p>
    <w:p>
      <w:pPr>
        <w:pStyle w:val="BodyText"/>
      </w:pPr>
      <w:r>
        <w:t xml:space="preserve">开源项目链接：</w:t>
      </w:r>
    </w:p>
    <w:p>
      <w:pPr>
        <w:pStyle w:val="SourceCode"/>
      </w:pPr>
      <w:r>
        <w:rPr>
          <w:rStyle w:val="VerbatimChar"/>
        </w:rPr>
        <w:t xml:space="preserve">https://github.com/zihuanxu/db-tpch-q5</w:t>
      </w:r>
    </w:p>
    <w:p>
      <w:pPr>
        <w:pStyle w:val="FirstParagraph"/>
      </w:pPr>
      <w:r>
        <w:t xml:space="preserve">其中 CPU hashjoin 代码、实验脚本和报告位于</w:t>
      </w:r>
      <w:r>
        <w:t xml:space="preserve"> </w:t>
      </w:r>
      <w:r>
        <w:rPr>
          <w:rStyle w:val="VerbatimChar"/>
        </w:rPr>
        <w:t xml:space="preserve">hashjoin-cpu/</w:t>
      </w:r>
      <w:r>
        <w:t xml:space="preserve"> </w:t>
      </w:r>
      <w:r>
        <w:t xml:space="preserve">子目录；TPC-H Q5/GPU 代码、实验脚本和报告位于仓库根目录及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目录。</w:t>
      </w:r>
    </w:p>
    <w:bookmarkEnd w:id="20"/>
    <w:bookmarkStart w:id="21" w:name="作业要求对照"/>
    <w:p>
      <w:pPr>
        <w:pStyle w:val="Heading2"/>
      </w:pPr>
      <w:r>
        <w:t xml:space="preserve">2. 作业要求对照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left"/>
            </w:pPr>
            <w:r>
              <w:t xml:space="preserve">完成情况</w:t>
            </w:r>
          </w:p>
        </w:tc>
        <w:tc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扩展 hashjoin 开源框架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、</w:t>
            </w:r>
            <w:r>
              <w:rPr>
                <w:rStyle w:val="VerbatimChar"/>
              </w:rPr>
              <w:t xml:space="preserve">scripts/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通过算法开关执行测试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-a VJ/PRVJ/sort-merge</w:t>
            </w:r>
            <w:r>
              <w:t xml:space="preserve">、</w:t>
            </w:r>
            <w:r>
              <w:rPr>
                <w:rStyle w:val="VerbatimChar"/>
              </w:rPr>
              <w:t xml:space="preserve">--starjoin=...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前期硬件实验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docs/data/mlc_*.txt</w:t>
            </w:r>
            <w:r>
              <w:t xml:space="preserve">、</w:t>
            </w:r>
            <w:r>
              <w:rPr>
                <w:rStyle w:val="VerbatimChar"/>
              </w:rPr>
              <w:t xml:space="preserve">docs/data/numa_comparison.csv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期中 starjoin 报告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docs/MIDTERM_REPORT.md/.docx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期末 full sweep 报告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docs/EXPERIMENT_REPORT.md/.docx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统一课程报告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docs/COURSE_REPORT.md/.docx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原始数据和图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docs/data/</w:t>
            </w:r>
            <w:r>
              <w:t xml:space="preserve">、</w:t>
            </w:r>
            <w:r>
              <w:rPr>
                <w:rStyle w:val="VerbatimChar"/>
              </w:rPr>
              <w:t xml:space="preserve">docs/assets/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代码打包</w:t>
            </w:r>
          </w:p>
        </w:tc>
        <w:tc>
          <w:p>
            <w:pPr>
              <w:pStyle w:val="Compact"/>
              <w:jc w:val="left"/>
            </w:pPr>
            <w:r>
              <w:t xml:space="preserve">已准备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deliverables/hashjoin-course-deliverable.tar.gz</w:t>
            </w:r>
          </w:p>
        </w:tc>
      </w:tr>
    </w:tbl>
    <w:bookmarkEnd w:id="21"/>
    <w:bookmarkStart w:id="24" w:name="工程扩展"/>
    <w:p>
      <w:pPr>
        <w:pStyle w:val="Heading2"/>
      </w:pPr>
      <w:r>
        <w:t xml:space="preserve">3. 工程扩展</w:t>
      </w:r>
    </w:p>
    <w:bookmarkStart w:id="22" w:name="算法入口"/>
    <w:p>
      <w:pPr>
        <w:pStyle w:val="Heading3"/>
      </w:pPr>
      <w:r>
        <w:t xml:space="preserve">3.1 算法入口</w:t>
      </w:r>
    </w:p>
    <w:p>
      <w:pPr>
        <w:pStyle w:val="FirstParagraph"/>
      </w:pPr>
      <w:r>
        <w:t xml:space="preserve">新增或扩展的主要命令行入口如下：</w:t>
      </w:r>
    </w:p>
    <w:p>
      <w:pPr>
        <w:pStyle w:val="SourceCode"/>
      </w:pP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NPO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PRO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sort-merge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VJ </w:t>
      </w:r>
      <w:r>
        <w:rPr>
          <w:rStyle w:val="AttributeTok"/>
        </w:rPr>
        <w:t xml:space="preserve">--payload-width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VJ </w:t>
      </w:r>
      <w:r>
        <w:rPr>
          <w:rStyle w:val="AttributeTok"/>
        </w:rPr>
        <w:t xml:space="preserve">--payload-width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VJ </w:t>
      </w:r>
      <w:r>
        <w:rPr>
          <w:rStyle w:val="AttributeTok"/>
        </w:rPr>
        <w:t xml:space="preserve">--payload-width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VJ </w:t>
      </w:r>
      <w:r>
        <w:rPr>
          <w:rStyle w:val="AttributeTok"/>
        </w:rPr>
        <w:t xml:space="preserve">--payload-width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--vj-hugepage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PRVJ </w:t>
      </w:r>
      <w:r>
        <w:rPr>
          <w:rStyle w:val="AttributeTok"/>
        </w:rPr>
        <w:t xml:space="preserve">--payload-width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npo </w:t>
      </w:r>
      <w:r>
        <w:rPr>
          <w:rStyle w:val="AttributeTok"/>
        </w:rPr>
        <w:t xml:space="preserve">--sf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64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 </w:t>
      </w:r>
      <w:r>
        <w:rPr>
          <w:rStyle w:val="AttributeTok"/>
        </w:rPr>
        <w:t xml:space="preserve">--sf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64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vj  </w:t>
      </w:r>
      <w:r>
        <w:rPr>
          <w:rStyle w:val="AttributeTok"/>
        </w:rPr>
        <w:t xml:space="preserve">--sf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64 </w:t>
      </w:r>
      <w:r>
        <w:rPr>
          <w:rStyle w:val="AttributeTok"/>
        </w:rPr>
        <w:t xml:space="preserve">--payload-width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关键实现文件：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src/main.c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src/no_partitioning_join.c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src/vector_join.c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src/vector_join.h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src/parallel_radix_join.c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src/parallel_radix_join.h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src/starjoin.c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src/starjoin.h</w:t>
      </w:r>
    </w:p>
    <w:bookmarkEnd w:id="22"/>
    <w:bookmarkStart w:id="23" w:name="空间统计"/>
    <w:p>
      <w:pPr>
        <w:pStyle w:val="Heading3"/>
      </w:pPr>
      <w:r>
        <w:t xml:space="preserve">3.2 空间统计</w:t>
      </w:r>
    </w:p>
    <w:p>
      <w:pPr>
        <w:pStyle w:val="FirstParagraph"/>
      </w:pPr>
      <w:r>
        <w:t xml:space="preserve">NPO 增加 hash table 空间统计：</w:t>
      </w:r>
    </w:p>
    <w:p>
      <w:pPr>
        <w:pStyle w:val="SourceCode"/>
      </w:pPr>
      <w:r>
        <w:rPr>
          <w:rStyle w:val="VerbatimChar"/>
        </w:rPr>
        <w:t xml:space="preserve">NPO_STATS_CSV_HEADER,hash_table_bytes,total_extra_space_bytes,primary_bucket_bytes,overflow_bucket_bytes</w:t>
      </w:r>
    </w:p>
    <w:p>
      <w:pPr>
        <w:pStyle w:val="FirstParagraph"/>
      </w:pPr>
      <w:r>
        <w:t xml:space="preserve">VJ 增加 vector index 空间统计：</w:t>
      </w:r>
    </w:p>
    <w:p>
      <w:pPr>
        <w:pStyle w:val="SourceCode"/>
      </w:pPr>
      <w:r>
        <w:rPr>
          <w:rStyle w:val="VerbatimChar"/>
        </w:rPr>
        <w:t xml:space="preserve">VJ_STATS_CSV_HEADER,payload_width_bytes,vector_index_bytes,vector_total_bytes,total_extra_space_bytes</w:t>
      </w:r>
    </w:p>
    <w:p>
      <w:pPr>
        <w:pStyle w:val="FirstParagraph"/>
      </w:pPr>
      <w:r>
        <w:t xml:space="preserve">PRVJ 和 sort-merge 也接入统一统计输出，方便脚本汇总吞吐和空间开销曲线。</w:t>
      </w:r>
    </w:p>
    <w:bookmarkEnd w:id="23"/>
    <w:bookmarkEnd w:id="24"/>
    <w:bookmarkStart w:id="25" w:name="实验环境"/>
    <w:p>
      <w:pPr>
        <w:pStyle w:val="Heading2"/>
      </w:pPr>
      <w:r>
        <w:t xml:space="preserve">4. 实验环境</w:t>
      </w:r>
    </w:p>
    <w:p>
      <w:pPr>
        <w:pStyle w:val="FirstParagraph"/>
      </w:pPr>
      <w:r>
        <w:t xml:space="preserve">硬件信息由</w:t>
      </w:r>
      <w:r>
        <w:t xml:space="preserve"> </w:t>
      </w:r>
      <w:r>
        <w:rPr>
          <w:rStyle w:val="VerbatimChar"/>
        </w:rPr>
        <w:t xml:space="preserve">lscpu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numactl --hardware</w:t>
      </w:r>
      <w:r>
        <w:t xml:space="preserve"> </w:t>
      </w:r>
      <w:r>
        <w:t xml:space="preserve">获取。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right"/>
            </w:pPr>
            <w:r>
              <w:t xml:space="preserve">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right"/>
            </w:pPr>
            <w:r>
              <w:t xml:space="preserve">Intel Xeon Gold 5220 @ 2.20GHz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Socket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/ socket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SMT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CPUs</w:t>
            </w:r>
          </w:p>
        </w:tc>
        <w:tc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L1d cache</w:t>
            </w:r>
          </w:p>
        </w:tc>
        <w:tc>
          <w:p>
            <w:pPr>
              <w:pStyle w:val="Compact"/>
              <w:jc w:val="right"/>
            </w:pPr>
            <w:r>
              <w:t xml:space="preserve">1.1 MiB, 36 instances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cache</w:t>
            </w:r>
          </w:p>
        </w:tc>
        <w:tc>
          <w:p>
            <w:pPr>
              <w:pStyle w:val="Compact"/>
              <w:jc w:val="right"/>
            </w:pPr>
            <w:r>
              <w:t xml:space="preserve">36 MiB, 36 instances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cache</w:t>
            </w:r>
          </w:p>
        </w:tc>
        <w:tc>
          <w:p>
            <w:pPr>
              <w:pStyle w:val="Compact"/>
              <w:jc w:val="right"/>
            </w:pPr>
            <w:r>
              <w:t xml:space="preserve">49.5 MiB, 2 instances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NUMA nodes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NUMA distance</w:t>
            </w:r>
          </w:p>
        </w:tc>
        <w:tc>
          <w:p>
            <w:pPr>
              <w:pStyle w:val="Compact"/>
              <w:jc w:val="right"/>
            </w:pPr>
            <w:r>
              <w:t xml:space="preserve">local 10, remote 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right"/>
            </w:pPr>
            <w:r>
              <w:t xml:space="preserve">node0 128569 MB, node1 128963 MB</w:t>
            </w:r>
          </w:p>
        </w:tc>
      </w:tr>
    </w:tbl>
    <w:p>
      <w:pPr>
        <w:pStyle w:val="BodyText"/>
      </w:pPr>
      <w:r>
        <w:t xml:space="preserve">Intel MLC v3.12 测得本地 NUMA 延迟约 81 到 83 ns，远端 NUMA 延迟约 141 到 156 ns。MLC read-only bandwidth 显示本地读带宽约 74 GB/s，远端读带宽约 34 GB/s。原始输出保存在：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docs/data/mlc_latency_matrix.txt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docs/data/mlc_bandwidth_matrix.txt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docs/data/mlc_idle_latency.txt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docs/data/mlc_loaded_latency.txt</w:t>
      </w:r>
    </w:p>
    <w:bookmarkEnd w:id="25"/>
    <w:bookmarkStart w:id="26" w:name="前期实验numa-与内存层次"/>
    <w:p>
      <w:pPr>
        <w:pStyle w:val="Heading2"/>
      </w:pPr>
      <w:r>
        <w:t xml:space="preserve">5. 前期实验：NUMA 与内存层次</w:t>
      </w:r>
    </w:p>
    <w:p>
      <w:pPr>
        <w:pStyle w:val="FirstParagraph"/>
      </w:pPr>
      <w:r>
        <w:t xml:space="preserve">代表性 NUMA 实验使用</w:t>
      </w:r>
      <w:r>
        <w:t xml:space="preserve"> </w:t>
      </w:r>
      <w:r>
        <w:rPr>
          <w:rStyle w:val="VerbatimChar"/>
        </w:rPr>
        <w:t xml:space="preserve">R=S=2^24</w:t>
      </w:r>
      <w:r>
        <w:t xml:space="preserve">、16 线程，对 NPO、PRO、VJ 分别测试默认分配、</w:t>
      </w:r>
      <w:r>
        <w:rPr>
          <w:rStyle w:val="VerbatimChar"/>
        </w:rPr>
        <w:t xml:space="preserve">--basic-numa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numactl --interleave=all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p>
            <w:pPr>
              <w:pStyle w:val="Compact"/>
              <w:jc w:val="left"/>
            </w:pPr>
            <w:r>
              <w:t xml:space="preserve">内存放置</w:t>
            </w:r>
          </w:p>
        </w:tc>
        <w:tc>
          <w:p>
            <w:pPr>
              <w:pStyle w:val="Compact"/>
              <w:jc w:val="right"/>
            </w:pPr>
            <w:r>
              <w:t xml:space="preserve">时间 ms</w:t>
            </w:r>
          </w:p>
        </w:tc>
        <w:tc>
          <w:p>
            <w:pPr>
              <w:pStyle w:val="Compact"/>
              <w:jc w:val="right"/>
            </w:pPr>
            <w:r>
              <w:t xml:space="preserve">结果数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right"/>
            </w:pPr>
            <w:r>
              <w:t xml:space="preserve">478.582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--basic-numa</w:t>
            </w:r>
          </w:p>
        </w:tc>
        <w:tc>
          <w:p>
            <w:pPr>
              <w:pStyle w:val="Compact"/>
              <w:jc w:val="right"/>
            </w:pPr>
            <w:r>
              <w:t xml:space="preserve">257.520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left"/>
            </w:pPr>
            <w:r>
              <w:t xml:space="preserve">interleave</w:t>
            </w:r>
          </w:p>
        </w:tc>
        <w:tc>
          <w:p>
            <w:pPr>
              <w:pStyle w:val="Compact"/>
              <w:jc w:val="right"/>
            </w:pPr>
            <w:r>
              <w:t xml:space="preserve">241.643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right"/>
            </w:pPr>
            <w:r>
              <w:t xml:space="preserve">202.307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--basic-numa</w:t>
            </w:r>
          </w:p>
        </w:tc>
        <w:tc>
          <w:p>
            <w:pPr>
              <w:pStyle w:val="Compact"/>
              <w:jc w:val="right"/>
            </w:pPr>
            <w:r>
              <w:t xml:space="preserve">120.857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interleave</w:t>
            </w:r>
          </w:p>
        </w:tc>
        <w:tc>
          <w:p>
            <w:pPr>
              <w:pStyle w:val="Compact"/>
              <w:jc w:val="right"/>
            </w:pPr>
            <w:r>
              <w:t xml:space="preserve">145.072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VJ-1B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right"/>
            </w:pPr>
            <w:r>
              <w:t xml:space="preserve">430.644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VJ-1B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--basic-numa</w:t>
            </w:r>
          </w:p>
        </w:tc>
        <w:tc>
          <w:p>
            <w:pPr>
              <w:pStyle w:val="Compact"/>
              <w:jc w:val="right"/>
            </w:pPr>
            <w:r>
              <w:t xml:space="preserve">458.470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VJ-1B</w:t>
            </w:r>
          </w:p>
        </w:tc>
        <w:tc>
          <w:p>
            <w:pPr>
              <w:pStyle w:val="Compact"/>
              <w:jc w:val="left"/>
            </w:pPr>
            <w:r>
              <w:t xml:space="preserve">interleave</w:t>
            </w:r>
          </w:p>
        </w:tc>
        <w:tc>
          <w:p>
            <w:pPr>
              <w:pStyle w:val="Compact"/>
              <w:jc w:val="right"/>
            </w:pPr>
            <w:r>
              <w:t xml:space="preserve">458.208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</w:tbl>
    <w:p>
      <w:pPr>
        <w:pStyle w:val="BodyText"/>
      </w:pPr>
      <w:r>
        <w:t xml:space="preserve">NPO 和 PRO 明显受益于 NUMA 优化；VJ 在该点没有收益，原因是 vector index 较紧凑，内存放置不是主要瓶颈。</w:t>
      </w:r>
    </w:p>
    <w:bookmarkEnd w:id="26"/>
    <w:bookmarkStart w:id="30" w:name="期中实验star-join"/>
    <w:p>
      <w:pPr>
        <w:pStyle w:val="Heading2"/>
      </w:pPr>
      <w:r>
        <w:t xml:space="preserve">6. 期中实验：Star Join</w:t>
      </w:r>
    </w:p>
    <w:bookmarkStart w:id="27" w:name="数据模型"/>
    <w:p>
      <w:pPr>
        <w:pStyle w:val="Heading3"/>
      </w:pPr>
      <w:r>
        <w:t xml:space="preserve">6.1 数据模型</w:t>
      </w:r>
    </w:p>
    <w:p>
      <w:pPr>
        <w:pStyle w:val="FirstParagraph"/>
      </w:pPr>
      <w:r>
        <w:t xml:space="preserve">期中任务要求实现三表 starjoin：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p>
            <w:pPr>
              <w:pStyle w:val="Compact"/>
              <w:jc w:val="right"/>
            </w:pPr>
            <w:r>
              <w:t xml:space="preserve">规模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&lt;FKO, FKPS, PAYLOAD&gt;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sf * 6000000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&lt;PK, PAYLOAD&gt;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sf * 1500000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&lt;PK, PAYLOAD&gt;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sf * 800000</w:t>
            </w:r>
          </w:p>
        </w:tc>
      </w:tr>
    </w:tbl>
    <w:p>
      <w:pPr>
        <w:pStyle w:val="BodyText"/>
      </w:pPr>
      <w:r>
        <w:t xml:space="preserve">查询为：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(O.PAYLOAD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(L.PAYLOAD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PS.PAYLOAD))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L, O, PS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L.FKO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O.PK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L.FKPS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PS.PK;</w:t>
      </w:r>
    </w:p>
    <w:p>
      <w:pPr>
        <w:pStyle w:val="FirstParagraph"/>
      </w:pPr>
      <w:r>
        <w:t xml:space="preserve">PDF 中表达式结果与</w:t>
      </w:r>
      <w:r>
        <w:t xml:space="preserve">“</w:t>
      </w:r>
      <w:r>
        <w:t xml:space="preserve">结果等于记录数</w:t>
      </w:r>
      <w:r>
        <w:t xml:space="preserve">”</w:t>
      </w:r>
      <w:r>
        <w:t xml:space="preserve">的文字说明存在矛盾。按表达式和常量 O=3、L=1、PS=1，每行贡献为 3。因此报告使用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验证连接基数，用</w:t>
      </w:r>
      <w:r>
        <w:t xml:space="preserve"> </w:t>
      </w:r>
      <w:r>
        <w:rPr>
          <w:rStyle w:val="VerbatimChar"/>
        </w:rPr>
        <w:t xml:space="preserve">aggregate_sum</w:t>
      </w:r>
      <w:r>
        <w:t xml:space="preserve"> </w:t>
      </w:r>
      <w:r>
        <w:t xml:space="preserve">验证表达式计算。</w:t>
      </w:r>
    </w:p>
    <w:bookmarkEnd w:id="27"/>
    <w:bookmarkStart w:id="28" w:name="sf100-主结果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sf=100</w:t>
      </w:r>
      <w:r>
        <w:t xml:space="preserve"> </w:t>
      </w:r>
      <w:r>
        <w:t xml:space="preserve">主结果</w:t>
      </w:r>
    </w:p>
    <w:p>
      <w:pPr>
        <w:pStyle w:val="FirstParagraph"/>
      </w:pPr>
      <w:r>
        <w:t xml:space="preserve">64 线程、VJ</w:t>
      </w:r>
      <w:r>
        <w:t xml:space="preserve"> </w:t>
      </w:r>
      <w:r>
        <w:rPr>
          <w:rStyle w:val="VerbatimChar"/>
        </w:rPr>
        <w:t xml:space="preserve">payload_width=1</w:t>
      </w:r>
      <w:r>
        <w:t xml:space="preserve">，三种模式均输出</w:t>
      </w:r>
      <w:r>
        <w:t xml:space="preserve"> </w:t>
      </w:r>
      <w:r>
        <w:rPr>
          <w:rStyle w:val="VerbatimChar"/>
        </w:rPr>
        <w:t xml:space="preserve">matches=600000000</w:t>
      </w:r>
      <w:r>
        <w:t xml:space="preserve">、</w:t>
      </w:r>
      <w:r>
        <w:rPr>
          <w:rStyle w:val="VerbatimChar"/>
        </w:rPr>
        <w:t xml:space="preserve">aggregate_sum=1800000000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right"/>
            </w:pPr>
            <w:r>
              <w:t xml:space="preserve">threads</w:t>
            </w:r>
          </w:p>
        </w:tc>
        <w:tc>
          <w:p>
            <w:pPr>
              <w:pStyle w:val="Compact"/>
              <w:jc w:val="right"/>
            </w:pPr>
            <w:r>
              <w:t xml:space="preserve">time ms</w:t>
            </w:r>
          </w:p>
        </w:tc>
        <w:tc>
          <w:p>
            <w:pPr>
              <w:pStyle w:val="Compact"/>
              <w:jc w:val="right"/>
            </w:pPr>
            <w:r>
              <w:t xml:space="preserve">aux/input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p>
            <w:pPr>
              <w:pStyle w:val="Compact"/>
              <w:jc w:val="right"/>
            </w:pPr>
            <w:r>
              <w:t xml:space="preserve">15552.289</w:t>
            </w:r>
          </w:p>
        </w:tc>
        <w:tc>
          <w:p>
            <w:pPr>
              <w:pStyle w:val="Compact"/>
              <w:jc w:val="right"/>
            </w:pPr>
            <w:r>
              <w:t xml:space="preserve">1.455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p>
            <w:pPr>
              <w:pStyle w:val="Compact"/>
              <w:jc w:val="right"/>
            </w:pPr>
            <w:r>
              <w:t xml:space="preserve">17355.132</w:t>
            </w:r>
          </w:p>
        </w:tc>
        <w:tc>
          <w:p>
            <w:pPr>
              <w:pStyle w:val="Compact"/>
              <w:jc w:val="right"/>
            </w:pPr>
            <w:r>
              <w:t xml:space="preserve">2.178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</w:t>
            </w:r>
          </w:p>
        </w:tc>
        <w:tc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p>
            <w:pPr>
              <w:pStyle w:val="Compact"/>
              <w:jc w:val="right"/>
            </w:pPr>
            <w:r>
              <w:t xml:space="preserve">3645.527</w:t>
            </w:r>
          </w:p>
        </w:tc>
        <w:tc>
          <w:p>
            <w:pPr>
              <w:pStyle w:val="Compact"/>
              <w:jc w:val="right"/>
            </w:pPr>
            <w:r>
              <w:t xml:space="preserve">0.069</w:t>
            </w:r>
          </w:p>
        </w:tc>
      </w:tr>
    </w:tbl>
    <w:p>
      <w:pPr>
        <w:pStyle w:val="BodyText"/>
      </w:pPr>
      <w:r>
        <w:t xml:space="preserve">VJ 比 NPO 快约 4.27 倍，比 PRO 快约 4.76 倍。空间上 VJ 辅助空间约为输入的 6.9%，显著低于 NPO 和 PRO。</w:t>
      </w:r>
    </w:p>
    <w:bookmarkEnd w:id="28"/>
    <w:bookmarkStart w:id="29" w:name="numaprefetch-与-pro-顺序"/>
    <w:p>
      <w:pPr>
        <w:pStyle w:val="Heading3"/>
      </w:pPr>
      <w:r>
        <w:t xml:space="preserve">6.3 NUMA、Prefetch 与 PRO 顺序</w:t>
      </w:r>
    </w:p>
    <w:p>
      <w:pPr>
        <w:pStyle w:val="FirstParagraph"/>
      </w:pPr>
      <w:r>
        <w:rPr>
          <w:rStyle w:val="VerbatimChar"/>
        </w:rPr>
        <w:t xml:space="preserve">--basic-numa</w:t>
      </w:r>
      <w:r>
        <w:t xml:space="preserve"> </w:t>
      </w:r>
      <w:r>
        <w:t xml:space="preserve">在 starjoin 上没有带来收益：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right"/>
            </w:pPr>
            <w:r>
              <w:t xml:space="preserve">non-NUMA ms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--basic-numa</w:t>
            </w:r>
            <w:r>
              <w:t xml:space="preserve"> </w:t>
            </w:r>
            <w:r>
              <w:t xml:space="preserve">ms</w:t>
            </w:r>
          </w:p>
        </w:tc>
        <w:tc>
          <w:p>
            <w:pPr>
              <w:pStyle w:val="Compact"/>
              <w:jc w:val="righ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right"/>
            </w:pPr>
            <w:r>
              <w:t xml:space="preserve">15552.289</w:t>
            </w:r>
          </w:p>
        </w:tc>
        <w:tc>
          <w:p>
            <w:pPr>
              <w:pStyle w:val="Compact"/>
              <w:jc w:val="right"/>
            </w:pPr>
            <w:r>
              <w:t xml:space="preserve">16666.803</w:t>
            </w:r>
          </w:p>
        </w:tc>
        <w:tc>
          <w:p>
            <w:pPr>
              <w:pStyle w:val="Compact"/>
              <w:jc w:val="right"/>
            </w:pPr>
            <w:r>
              <w:t xml:space="preserve">+7.2%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right"/>
            </w:pPr>
            <w:r>
              <w:t xml:space="preserve">17355.132</w:t>
            </w:r>
          </w:p>
        </w:tc>
        <w:tc>
          <w:p>
            <w:pPr>
              <w:pStyle w:val="Compact"/>
              <w:jc w:val="right"/>
            </w:pPr>
            <w:r>
              <w:t xml:space="preserve">18066.061</w:t>
            </w:r>
          </w:p>
        </w:tc>
        <w:tc>
          <w:p>
            <w:pPr>
              <w:pStyle w:val="Compact"/>
              <w:jc w:val="right"/>
            </w:pPr>
            <w:r>
              <w:t xml:space="preserve">+4.1%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</w:t>
            </w:r>
          </w:p>
        </w:tc>
        <w:tc>
          <w:p>
            <w:pPr>
              <w:pStyle w:val="Compact"/>
              <w:jc w:val="right"/>
            </w:pPr>
            <w:r>
              <w:t xml:space="preserve">3645.527</w:t>
            </w:r>
          </w:p>
        </w:tc>
        <w:tc>
          <w:p>
            <w:pPr>
              <w:pStyle w:val="Compact"/>
              <w:jc w:val="right"/>
            </w:pPr>
            <w:r>
              <w:t xml:space="preserve">4354.036</w:t>
            </w:r>
          </w:p>
        </w:tc>
        <w:tc>
          <w:p>
            <w:pPr>
              <w:pStyle w:val="Compact"/>
              <w:jc w:val="right"/>
            </w:pPr>
            <w:r>
              <w:t xml:space="preserve">+19.4%</w:t>
            </w:r>
          </w:p>
        </w:tc>
      </w:tr>
    </w:tbl>
    <w:p>
      <w:pPr>
        <w:pStyle w:val="BodyText"/>
      </w:pPr>
      <w:r>
        <w:t xml:space="preserve">prefetch distance 对 VJ 有小幅收益：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prefetch distance</w:t>
            </w:r>
          </w:p>
        </w:tc>
        <w:tc>
          <w:p>
            <w:pPr>
              <w:pStyle w:val="Compact"/>
              <w:jc w:val="right"/>
            </w:pPr>
            <w:r>
              <w:t xml:space="preserve">npo ms</w:t>
            </w:r>
          </w:p>
        </w:tc>
        <w:tc>
          <w:p>
            <w:pPr>
              <w:pStyle w:val="Compact"/>
              <w:jc w:val="right"/>
            </w:pPr>
            <w:r>
              <w:t xml:space="preserve">vj ms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15623.447</w:t>
            </w:r>
          </w:p>
        </w:tc>
        <w:tc>
          <w:p>
            <w:pPr>
              <w:pStyle w:val="Compact"/>
              <w:jc w:val="right"/>
            </w:pPr>
            <w:r>
              <w:t xml:space="preserve">3729.132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15206.068</w:t>
            </w:r>
          </w:p>
        </w:tc>
        <w:tc>
          <w:p>
            <w:pPr>
              <w:pStyle w:val="Compact"/>
              <w:jc w:val="right"/>
            </w:pPr>
            <w:r>
              <w:t xml:space="preserve">3602.398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15187.158</w:t>
            </w:r>
          </w:p>
        </w:tc>
        <w:tc>
          <w:p>
            <w:pPr>
              <w:pStyle w:val="Compact"/>
              <w:jc w:val="right"/>
            </w:pPr>
            <w:r>
              <w:t xml:space="preserve">3441.220</w:t>
            </w:r>
          </w:p>
        </w:tc>
      </w:tr>
    </w:tbl>
    <w:p>
      <w:pPr>
        <w:pStyle w:val="BodyText"/>
      </w:pPr>
      <w:r>
        <w:t xml:space="preserve">PRO 两种物化顺序都正确，order 0 略快：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pro order</w:t>
            </w:r>
          </w:p>
        </w:tc>
        <w:tc>
          <w:p>
            <w:pPr>
              <w:pStyle w:val="Compact"/>
              <w:jc w:val="right"/>
            </w:pPr>
            <w:r>
              <w:t xml:space="preserve">time ms</w:t>
            </w:r>
          </w:p>
        </w:tc>
        <w:tc>
          <w:p>
            <w:pPr>
              <w:pStyle w:val="Compact"/>
              <w:jc w:val="right"/>
            </w:pPr>
            <w:r>
              <w:t xml:space="preserve">matches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17205.709</w:t>
            </w:r>
          </w:p>
        </w:tc>
        <w:tc>
          <w:p>
            <w:pPr>
              <w:pStyle w:val="Compact"/>
              <w:jc w:val="right"/>
            </w:pPr>
            <w:r>
              <w:t xml:space="preserve">600000000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17613.673</w:t>
            </w:r>
          </w:p>
        </w:tc>
        <w:tc>
          <w:p>
            <w:pPr>
              <w:pStyle w:val="Compact"/>
              <w:jc w:val="right"/>
            </w:pPr>
            <w:r>
              <w:t xml:space="preserve">600000000</w:t>
            </w:r>
          </w:p>
        </w:tc>
      </w:tr>
    </w:tbl>
    <w:bookmarkEnd w:id="29"/>
    <w:bookmarkEnd w:id="30"/>
    <w:bookmarkStart w:id="33" w:name="期末实验full-sweep"/>
    <w:p>
      <w:pPr>
        <w:pStyle w:val="Heading2"/>
      </w:pPr>
      <w:r>
        <w:t xml:space="preserve">7. 期末实验：Full Sweep</w:t>
      </w:r>
    </w:p>
    <w:p>
      <w:pPr>
        <w:pStyle w:val="FirstParagraph"/>
      </w:pPr>
      <w:r>
        <w:t xml:space="preserve">期末主实验固定</w:t>
      </w:r>
      <w:r>
        <w:t xml:space="preserve"> </w:t>
      </w:r>
      <w:r>
        <w:rPr>
          <w:rStyle w:val="VerbatimChar"/>
        </w:rPr>
        <w:t xml:space="preserve">|S|=2^30</w:t>
      </w:r>
      <w:r>
        <w:t xml:space="preserve">，扫描</w:t>
      </w:r>
      <w:r>
        <w:t xml:space="preserve"> </w:t>
      </w:r>
      <w:r>
        <w:rPr>
          <w:rStyle w:val="VerbatimChar"/>
        </w:rPr>
        <w:t xml:space="preserve">|R|=2^5..2^30</w:t>
      </w:r>
      <w:r>
        <w:t xml:space="preserve">。最终覆盖 7 个算法变体：</w:t>
      </w:r>
    </w:p>
    <w:p>
      <w:pPr>
        <w:numPr>
          <w:ilvl w:val="0"/>
          <w:numId w:val="1003"/>
        </w:numPr>
        <w:pStyle w:val="Compact"/>
      </w:pPr>
      <w:r>
        <w:t xml:space="preserve">NPO</w:t>
      </w:r>
    </w:p>
    <w:p>
      <w:pPr>
        <w:numPr>
          <w:ilvl w:val="0"/>
          <w:numId w:val="1003"/>
        </w:numPr>
        <w:pStyle w:val="Compact"/>
      </w:pPr>
      <w:r>
        <w:t xml:space="preserve">PRO</w:t>
      </w:r>
    </w:p>
    <w:p>
      <w:pPr>
        <w:numPr>
          <w:ilvl w:val="0"/>
          <w:numId w:val="1003"/>
        </w:numPr>
        <w:pStyle w:val="Compact"/>
      </w:pPr>
      <w:r>
        <w:t xml:space="preserve">sort-merge</w:t>
      </w:r>
    </w:p>
    <w:p>
      <w:pPr>
        <w:numPr>
          <w:ilvl w:val="0"/>
          <w:numId w:val="1003"/>
        </w:numPr>
        <w:pStyle w:val="Compact"/>
      </w:pPr>
      <w:r>
        <w:t xml:space="preserve">VJ-1B、VJ-2B、VJ-4B</w:t>
      </w:r>
    </w:p>
    <w:p>
      <w:pPr>
        <w:numPr>
          <w:ilvl w:val="0"/>
          <w:numId w:val="1003"/>
        </w:numPr>
        <w:pStyle w:val="Compact"/>
      </w:pPr>
      <w:r>
        <w:t xml:space="preserve">PRVJ-4B</w:t>
      </w:r>
    </w:p>
    <w:p>
      <w:pPr>
        <w:pStyle w:val="FirstParagraph"/>
      </w:pPr>
      <w:r>
        <w:t xml:space="preserve">合并后 7 个变体各 26 个点全部为</w:t>
      </w:r>
      <w:r>
        <w:t xml:space="preserve"> </w:t>
      </w:r>
      <w:r>
        <w:rPr>
          <w:rStyle w:val="VerbatimChar"/>
        </w:rPr>
        <w:t xml:space="preserve">OK</w:t>
      </w:r>
      <w:r>
        <w:t xml:space="preserve">。</w:t>
      </w:r>
      <w:r>
        <w:rPr>
          <w:rStyle w:val="VerbatimChar"/>
        </w:rPr>
        <w:t xml:space="preserve">R=2^5</w:t>
      </w:r>
      <w:r>
        <w:t xml:space="preserve"> </w:t>
      </w:r>
      <w:r>
        <w:t xml:space="preserve">在 64 线程下触发原始生成器极小 R 边界问题，因此该点使用 32 线程补跑；其余 full sweep 点均为 64 线程。</w:t>
      </w:r>
    </w:p>
    <w:p>
      <w:pPr>
        <w:pStyle w:val="BodyText"/>
      </w:pPr>
      <w:r>
        <w:t xml:space="preserve">吞吐曲线：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final full throughput" title="" id="1" name="Picture"/>
            <a:graphic>
              <a:graphicData uri="http://schemas.openxmlformats.org/drawingml/2006/picture">
                <pic:pic>
                  <pic:nvPicPr>
                    <pic:cNvPr descr="assets/final-full-all-s2e30_throughput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full throughput</w:t>
      </w:r>
    </w:p>
    <w:p>
      <w:pPr>
        <w:pStyle w:val="BodyText"/>
      </w:pPr>
      <w:r>
        <w:t xml:space="preserve">空间开销曲线：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final full space" title="" id="1" name="Picture"/>
            <a:graphic>
              <a:graphicData uri="http://schemas.openxmlformats.org/drawingml/2006/picture">
                <pic:pic>
                  <pic:nvPicPr>
                    <pic:cNvPr descr="assets/final-full-all-s2e30_spac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full space</w:t>
      </w:r>
    </w:p>
    <w:p>
      <w:pPr>
        <w:pStyle w:val="BodyText"/>
      </w:pPr>
      <w:r>
        <w:t xml:space="preserve">关键吞吐结果如下，单位 MTuples/s：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log2(</w:t>
            </w:r>
          </w:p>
        </w:tc>
        <w:tc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p>
            <w:pPr>
              <w:pStyle w:val="Compact"/>
              <w:jc w:val="right"/>
            </w:pP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NPO</w:t>
            </w:r>
          </w:p>
        </w:tc>
        <w:tc>
          <w:p>
            <w:pPr>
              <w:pStyle w:val="Compact"/>
              <w:jc w:val="right"/>
            </w:pPr>
            <w:r>
              <w:t xml:space="preserve">PRO</w:t>
            </w:r>
          </w:p>
        </w:tc>
        <w:tc>
          <w:p>
            <w:pPr>
              <w:pStyle w:val="Compact"/>
              <w:jc w:val="right"/>
            </w:pPr>
            <w:r>
              <w:t xml:space="preserve">sort-merge</w:t>
            </w:r>
          </w:p>
        </w:tc>
        <w:tc>
          <w:p>
            <w:pPr>
              <w:pStyle w:val="Compact"/>
              <w:jc w:val="right"/>
            </w:pPr>
            <w:r>
              <w:t xml:space="preserve">VJ-1B</w:t>
            </w:r>
          </w:p>
        </w:tc>
        <w:tc>
          <w:p>
            <w:pPr>
              <w:pStyle w:val="Compact"/>
              <w:jc w:val="right"/>
            </w:pPr>
            <w:r>
              <w:t xml:space="preserve">VJ-2B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6686.06</w:t>
            </w:r>
          </w:p>
        </w:tc>
        <w:tc>
          <w:p>
            <w:pPr>
              <w:pStyle w:val="Compact"/>
              <w:jc w:val="right"/>
            </w:pPr>
            <w:r>
              <w:t xml:space="preserve">1266.16</w:t>
            </w:r>
          </w:p>
        </w:tc>
        <w:tc>
          <w:p>
            <w:pPr>
              <w:pStyle w:val="Compact"/>
              <w:jc w:val="right"/>
            </w:pPr>
            <w:r>
              <w:t xml:space="preserve">9.24</w:t>
            </w:r>
          </w:p>
        </w:tc>
        <w:tc>
          <w:p>
            <w:pPr>
              <w:pStyle w:val="Compact"/>
              <w:jc w:val="right"/>
            </w:pPr>
            <w:r>
              <w:t xml:space="preserve">6944.26</w:t>
            </w:r>
          </w:p>
        </w:tc>
        <w:tc>
          <w:p>
            <w:pPr>
              <w:pStyle w:val="Compact"/>
              <w:jc w:val="right"/>
            </w:pPr>
            <w:r>
              <w:t xml:space="preserve">5351.32</w:t>
            </w:r>
          </w:p>
        </w:tc>
        <w:tc>
          <w:p>
            <w:pPr>
              <w:pStyle w:val="Compact"/>
              <w:jc w:val="right"/>
            </w:pPr>
            <w:r>
              <w:t xml:space="preserve">7605.43</w:t>
            </w:r>
          </w:p>
        </w:tc>
        <w:tc>
          <w:p>
            <w:pPr>
              <w:pStyle w:val="Compact"/>
              <w:jc w:val="right"/>
            </w:pPr>
            <w:r>
              <w:t xml:space="preserve">1165.40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3690.51</w:t>
            </w:r>
          </w:p>
        </w:tc>
        <w:tc>
          <w:p>
            <w:pPr>
              <w:pStyle w:val="Compact"/>
              <w:jc w:val="right"/>
            </w:pPr>
            <w:r>
              <w:t xml:space="preserve">1062.53</w:t>
            </w:r>
          </w:p>
        </w:tc>
        <w:tc>
          <w:p>
            <w:pPr>
              <w:pStyle w:val="Compact"/>
              <w:jc w:val="right"/>
            </w:pPr>
            <w:r>
              <w:t xml:space="preserve">6.43</w:t>
            </w:r>
          </w:p>
        </w:tc>
        <w:tc>
          <w:p>
            <w:pPr>
              <w:pStyle w:val="Compact"/>
              <w:jc w:val="right"/>
            </w:pPr>
            <w:r>
              <w:t xml:space="preserve">4535.82</w:t>
            </w:r>
          </w:p>
        </w:tc>
        <w:tc>
          <w:p>
            <w:pPr>
              <w:pStyle w:val="Compact"/>
              <w:jc w:val="right"/>
            </w:pPr>
            <w:r>
              <w:t xml:space="preserve">4653.81</w:t>
            </w:r>
          </w:p>
        </w:tc>
        <w:tc>
          <w:p>
            <w:pPr>
              <w:pStyle w:val="Compact"/>
              <w:jc w:val="right"/>
            </w:pPr>
            <w:r>
              <w:t xml:space="preserve">4178.67</w:t>
            </w:r>
          </w:p>
        </w:tc>
        <w:tc>
          <w:p>
            <w:pPr>
              <w:pStyle w:val="Compact"/>
              <w:jc w:val="right"/>
            </w:pPr>
            <w:r>
              <w:t xml:space="preserve">1075.71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784.09</w:t>
            </w:r>
          </w:p>
        </w:tc>
        <w:tc>
          <w:p>
            <w:pPr>
              <w:pStyle w:val="Compact"/>
              <w:jc w:val="right"/>
            </w:pPr>
            <w:r>
              <w:t xml:space="preserve">1126.27</w:t>
            </w:r>
          </w:p>
        </w:tc>
        <w:tc>
          <w:p>
            <w:pPr>
              <w:pStyle w:val="Compact"/>
              <w:jc w:val="right"/>
            </w:pPr>
            <w:r>
              <w:t xml:space="preserve">5.86</w:t>
            </w:r>
          </w:p>
        </w:tc>
        <w:tc>
          <w:p>
            <w:pPr>
              <w:pStyle w:val="Compact"/>
              <w:jc w:val="right"/>
            </w:pPr>
            <w:r>
              <w:t xml:space="preserve">1035.26</w:t>
            </w:r>
          </w:p>
        </w:tc>
        <w:tc>
          <w:p>
            <w:pPr>
              <w:pStyle w:val="Compact"/>
              <w:jc w:val="right"/>
            </w:pPr>
            <w:r>
              <w:t xml:space="preserve">716.63</w:t>
            </w:r>
          </w:p>
        </w:tc>
        <w:tc>
          <w:p>
            <w:pPr>
              <w:pStyle w:val="Compact"/>
              <w:jc w:val="right"/>
            </w:pPr>
            <w:r>
              <w:t xml:space="preserve">606.64</w:t>
            </w:r>
          </w:p>
        </w:tc>
        <w:tc>
          <w:p>
            <w:pPr>
              <w:pStyle w:val="Compact"/>
              <w:jc w:val="right"/>
            </w:pPr>
            <w:r>
              <w:t xml:space="preserve">1077.05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right"/>
            </w:pPr>
            <w:r>
              <w:t xml:space="preserve">373.69</w:t>
            </w:r>
          </w:p>
        </w:tc>
        <w:tc>
          <w:p>
            <w:pPr>
              <w:pStyle w:val="Compact"/>
              <w:jc w:val="right"/>
            </w:pPr>
            <w:r>
              <w:t xml:space="preserve">772.47</w:t>
            </w:r>
          </w:p>
        </w:tc>
        <w:tc>
          <w:p>
            <w:pPr>
              <w:pStyle w:val="Compact"/>
              <w:jc w:val="right"/>
            </w:pPr>
            <w:r>
              <w:t xml:space="preserve">4.60</w:t>
            </w:r>
          </w:p>
        </w:tc>
        <w:tc>
          <w:p>
            <w:pPr>
              <w:pStyle w:val="Compact"/>
              <w:jc w:val="right"/>
            </w:pPr>
            <w:r>
              <w:t xml:space="preserve">89.43</w:t>
            </w:r>
          </w:p>
        </w:tc>
        <w:tc>
          <w:p>
            <w:pPr>
              <w:pStyle w:val="Compact"/>
              <w:jc w:val="right"/>
            </w:pPr>
            <w:r>
              <w:t xml:space="preserve">73.70</w:t>
            </w:r>
          </w:p>
        </w:tc>
        <w:tc>
          <w:p>
            <w:pPr>
              <w:pStyle w:val="Compact"/>
              <w:jc w:val="right"/>
            </w:pPr>
            <w:r>
              <w:t xml:space="preserve">71.69</w:t>
            </w:r>
          </w:p>
        </w:tc>
        <w:tc>
          <w:p>
            <w:pPr>
              <w:pStyle w:val="Compact"/>
              <w:jc w:val="right"/>
            </w:pPr>
            <w:r>
              <w:t xml:space="preserve">842.03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136.19</w:t>
            </w:r>
          </w:p>
        </w:tc>
        <w:tc>
          <w:p>
            <w:pPr>
              <w:pStyle w:val="Compact"/>
              <w:jc w:val="right"/>
            </w:pPr>
            <w:r>
              <w:t xml:space="preserve">516.02</w:t>
            </w:r>
          </w:p>
        </w:tc>
        <w:tc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p>
            <w:pPr>
              <w:pStyle w:val="Compact"/>
              <w:jc w:val="right"/>
            </w:pPr>
            <w:r>
              <w:t xml:space="preserve">23.26</w:t>
            </w:r>
          </w:p>
        </w:tc>
        <w:tc>
          <w:p>
            <w:pPr>
              <w:pStyle w:val="Compact"/>
              <w:jc w:val="right"/>
            </w:pPr>
            <w:r>
              <w:t xml:space="preserve">20.40</w:t>
            </w:r>
          </w:p>
        </w:tc>
        <w:tc>
          <w:p>
            <w:pPr>
              <w:pStyle w:val="Compact"/>
              <w:jc w:val="right"/>
            </w:pPr>
            <w:r>
              <w:t xml:space="preserve">19.20</w:t>
            </w:r>
          </w:p>
        </w:tc>
        <w:tc>
          <w:p>
            <w:pPr>
              <w:pStyle w:val="Compact"/>
              <w:jc w:val="right"/>
            </w:pPr>
            <w:r>
              <w:t xml:space="preserve">476.67</w:t>
            </w:r>
          </w:p>
        </w:tc>
      </w:tr>
    </w:tbl>
    <w:p>
      <w:pPr>
        <w:pStyle w:val="BodyText"/>
      </w:pPr>
      <w:r>
        <w:t xml:space="preserve">关键空间开销比：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log2(</w:t>
            </w:r>
          </w:p>
        </w:tc>
        <w:tc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p>
            <w:pPr>
              <w:pStyle w:val="Compact"/>
              <w:jc w:val="right"/>
            </w:pP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NPO</w:t>
            </w:r>
          </w:p>
        </w:tc>
        <w:tc>
          <w:p>
            <w:pPr>
              <w:pStyle w:val="Compact"/>
              <w:jc w:val="right"/>
            </w:pPr>
            <w:r>
              <w:t xml:space="preserve">sort-merge</w:t>
            </w:r>
          </w:p>
        </w:tc>
        <w:tc>
          <w:p>
            <w:pPr>
              <w:pStyle w:val="Compact"/>
              <w:jc w:val="right"/>
            </w:pPr>
            <w:r>
              <w:t xml:space="preserve">VJ-1B</w:t>
            </w:r>
          </w:p>
        </w:tc>
        <w:tc>
          <w:p>
            <w:pPr>
              <w:pStyle w:val="Compact"/>
              <w:jc w:val="right"/>
            </w:pPr>
            <w:r>
              <w:t xml:space="preserve">VJ-2B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0.031010</w:t>
            </w:r>
          </w:p>
        </w:tc>
        <w:tc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p>
            <w:pPr>
              <w:pStyle w:val="Compact"/>
              <w:jc w:val="right"/>
            </w:pPr>
            <w:r>
              <w:t xml:space="preserve">0.003846</w:t>
            </w:r>
          </w:p>
        </w:tc>
        <w:tc>
          <w:p>
            <w:pPr>
              <w:pStyle w:val="Compact"/>
              <w:jc w:val="right"/>
            </w:pPr>
            <w:r>
              <w:t xml:space="preserve">0.005769</w:t>
            </w:r>
          </w:p>
        </w:tc>
        <w:tc>
          <w:p>
            <w:pPr>
              <w:pStyle w:val="Compact"/>
              <w:jc w:val="right"/>
            </w:pPr>
            <w:r>
              <w:t xml:space="preserve">0.009615</w:t>
            </w:r>
          </w:p>
        </w:tc>
        <w:tc>
          <w:p>
            <w:pPr>
              <w:pStyle w:val="Compact"/>
              <w:jc w:val="right"/>
            </w:pPr>
            <w:r>
              <w:t xml:space="preserve">0.009615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1.000122</w:t>
            </w:r>
          </w:p>
        </w:tc>
        <w:tc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p>
            <w:pPr>
              <w:pStyle w:val="Compact"/>
              <w:jc w:val="right"/>
            </w:pPr>
            <w:r>
              <w:t xml:space="preserve">0.125000</w:t>
            </w:r>
          </w:p>
        </w:tc>
        <w:tc>
          <w:p>
            <w:pPr>
              <w:pStyle w:val="Compact"/>
              <w:jc w:val="right"/>
            </w:pPr>
            <w:r>
              <w:t xml:space="preserve">0.187500</w:t>
            </w:r>
          </w:p>
        </w:tc>
        <w:tc>
          <w:p>
            <w:pPr>
              <w:pStyle w:val="Compact"/>
              <w:jc w:val="right"/>
            </w:pPr>
            <w:r>
              <w:t xml:space="preserve">0.312500</w:t>
            </w:r>
          </w:p>
        </w:tc>
        <w:tc>
          <w:p>
            <w:pPr>
              <w:pStyle w:val="Compact"/>
              <w:jc w:val="right"/>
            </w:pPr>
            <w:r>
              <w:t xml:space="preserve">0.312500</w:t>
            </w:r>
          </w:p>
        </w:tc>
      </w:tr>
    </w:tbl>
    <w:p>
      <w:pPr>
        <w:pStyle w:val="BodyText"/>
      </w:pPr>
      <w:r>
        <w:t xml:space="preserve">结论是：小 R 下直接 VJ 最快；当 vector working set 超过 L3 后，VJ 性能快速下降；PRVJ 能在大 R 下通过分区显著恢复性能；PRO 在最大规模点表现最稳定。</w:t>
      </w:r>
    </w:p>
    <w:bookmarkEnd w:id="33"/>
    <w:bookmarkStart w:id="35" w:name="vj-工作集与-tlb-分析"/>
    <w:p>
      <w:pPr>
        <w:pStyle w:val="Heading2"/>
      </w:pPr>
      <w:r>
        <w:t xml:space="preserve">8. VJ 工作集与 TLB 分析</w:t>
      </w:r>
    </w:p>
    <w:p>
      <w:pPr>
        <w:pStyle w:val="FirstParagraph"/>
      </w:pPr>
      <w:r>
        <w:t xml:space="preserve">VJ cache-size sweep 固定</w:t>
      </w:r>
      <w:r>
        <w:t xml:space="preserve"> </w:t>
      </w:r>
      <w:r>
        <w:rPr>
          <w:rStyle w:val="VerbatimChar"/>
        </w:rPr>
        <w:t xml:space="preserve">S=2^30</w:t>
      </w:r>
      <w:r>
        <w:t xml:space="preserve">、64 线程、</w:t>
      </w:r>
      <w:r>
        <w:rPr>
          <w:rStyle w:val="VerbatimChar"/>
        </w:rPr>
        <w:t xml:space="preserve">payload_width=1</w:t>
      </w:r>
      <w:r>
        <w:t xml:space="preserve">，让 vector index 大小覆盖 L1/L2/L3 的 10% 到 150%，并继续扩展到 L3 的 10 倍。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VJ cache sweep" title="" id="1" name="Picture"/>
            <a:graphic>
              <a:graphicData uri="http://schemas.openxmlformats.org/drawingml/2006/picture">
                <pic:pic>
                  <pic:nvPicPr>
                    <pic:cNvPr descr="assets/vj-cache-sweep-s2e30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VJ cache sweep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right"/>
            </w:pPr>
            <w:r>
              <w:t xml:space="preserve">vector bytes</w:t>
            </w:r>
          </w:p>
        </w:tc>
        <w:tc>
          <w:p>
            <w:pPr>
              <w:pStyle w:val="Compact"/>
              <w:jc w:val="right"/>
            </w:pPr>
            <w:r>
              <w:t xml:space="preserve">cache ratio</w:t>
            </w:r>
          </w:p>
        </w:tc>
        <w:tc>
          <w:p>
            <w:pPr>
              <w:pStyle w:val="Compact"/>
              <w:jc w:val="right"/>
            </w:pPr>
            <w:r>
              <w:t xml:space="preserve">time ms</w:t>
            </w:r>
          </w:p>
        </w:tc>
        <w:tc>
          <w:p>
            <w:pPr>
              <w:pStyle w:val="Compact"/>
              <w:jc w:val="right"/>
            </w:pPr>
            <w:r>
              <w:t xml:space="preserve">throughput MT/s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L1_10</w:t>
            </w:r>
          </w:p>
        </w:tc>
        <w:tc>
          <w:p>
            <w:pPr>
              <w:pStyle w:val="Compact"/>
              <w:jc w:val="right"/>
            </w:pPr>
            <w:r>
              <w:t xml:space="preserve">3,278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137.894</w:t>
            </w:r>
          </w:p>
        </w:tc>
        <w:tc>
          <w:p>
            <w:pPr>
              <w:pStyle w:val="Compact"/>
              <w:jc w:val="right"/>
            </w:pPr>
            <w:r>
              <w:t xml:space="preserve">7786.72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L2_50</w:t>
            </w:r>
          </w:p>
        </w:tc>
        <w:tc>
          <w:p>
            <w:pPr>
              <w:pStyle w:val="Compact"/>
              <w:jc w:val="right"/>
            </w:pPr>
            <w:r>
              <w:t xml:space="preserve">524,290</w:t>
            </w:r>
          </w:p>
        </w:tc>
        <w:tc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p>
            <w:pPr>
              <w:pStyle w:val="Compact"/>
              <w:jc w:val="right"/>
            </w:pPr>
            <w:r>
              <w:t xml:space="preserve">131.454</w:t>
            </w:r>
          </w:p>
        </w:tc>
        <w:tc>
          <w:p>
            <w:pPr>
              <w:pStyle w:val="Compact"/>
              <w:jc w:val="right"/>
            </w:pPr>
            <w:r>
              <w:t xml:space="preserve">8168.19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L2_150</w:t>
            </w:r>
          </w:p>
        </w:tc>
        <w:tc>
          <w:p>
            <w:pPr>
              <w:pStyle w:val="Compact"/>
              <w:jc w:val="right"/>
            </w:pPr>
            <w:r>
              <w:t xml:space="preserve">1,572,866</w:t>
            </w:r>
          </w:p>
        </w:tc>
        <w:tc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p>
            <w:pPr>
              <w:pStyle w:val="Compact"/>
              <w:jc w:val="right"/>
            </w:pPr>
            <w:r>
              <w:t xml:space="preserve">205.453</w:t>
            </w:r>
          </w:p>
        </w:tc>
        <w:tc>
          <w:p>
            <w:pPr>
              <w:pStyle w:val="Compact"/>
              <w:jc w:val="right"/>
            </w:pPr>
            <w:r>
              <w:t xml:space="preserve">5226.22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L3_100</w:t>
            </w:r>
          </w:p>
        </w:tc>
        <w:tc>
          <w:p>
            <w:pPr>
              <w:pStyle w:val="Compact"/>
              <w:jc w:val="right"/>
            </w:pPr>
            <w:r>
              <w:t xml:space="preserve">51,904,514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1861.238</w:t>
            </w:r>
          </w:p>
        </w:tc>
        <w:tc>
          <w:p>
            <w:pPr>
              <w:pStyle w:val="Compact"/>
              <w:jc w:val="right"/>
            </w:pPr>
            <w:r>
              <w:t xml:space="preserve">576.90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L3_10x</w:t>
            </w:r>
          </w:p>
        </w:tc>
        <w:tc>
          <w:p>
            <w:pPr>
              <w:pStyle w:val="Compact"/>
              <w:jc w:val="right"/>
            </w:pPr>
            <w:r>
              <w:t xml:space="preserve">519,045,122</w:t>
            </w:r>
          </w:p>
        </w:tc>
        <w:tc>
          <w:p>
            <w:pPr>
              <w:pStyle w:val="Compact"/>
              <w:jc w:val="right"/>
            </w:pPr>
            <w:r>
              <w:t xml:space="preserve">10.00</w:t>
            </w:r>
          </w:p>
        </w:tc>
        <w:tc>
          <w:p>
            <w:pPr>
              <w:pStyle w:val="Compact"/>
              <w:jc w:val="right"/>
            </w:pPr>
            <w:r>
              <w:t xml:space="preserve">12352.788</w:t>
            </w:r>
          </w:p>
        </w:tc>
        <w:tc>
          <w:p>
            <w:pPr>
              <w:pStyle w:val="Compact"/>
              <w:jc w:val="right"/>
            </w:pPr>
            <w:r>
              <w:t xml:space="preserve">86.92</w:t>
            </w:r>
          </w:p>
        </w:tc>
      </w:tr>
    </w:tbl>
    <w:p>
      <w:pPr>
        <w:pStyle w:val="BodyText"/>
      </w:pPr>
      <w:r>
        <w:t xml:space="preserve">简化代价模型：</w:t>
      </w:r>
    </w:p>
    <w:p>
      <w:pPr>
        <w:pStyle w:val="SourceCode"/>
      </w:pPr>
      <w:r>
        <w:rPr>
          <w:rStyle w:val="VerbatimChar"/>
        </w:rPr>
        <w:t xml:space="preserve">T ~= T_build_vector(R, W) + T_probe(S, W)</w:t>
      </w:r>
      <w:r>
        <w:br/>
      </w:r>
      <w:r>
        <w:rPr>
          <w:rStyle w:val="VerbatimChar"/>
        </w:rPr>
        <w:t xml:space="preserve">W ~= max_key(R) * (present_bytes + payload_width)</w:t>
      </w:r>
    </w:p>
    <w:p>
      <w:pPr>
        <w:pStyle w:val="FirstParagraph"/>
      </w:pPr>
      <w:r>
        <w:t xml:space="preserve">当工作集小于 cache/TLB 覆盖能力时，probe 是低延迟数组访问；当工作集接近或超过 L3 后，probe 退化为高比例随机内存访问。</w:t>
      </w:r>
    </w:p>
    <w:p>
      <w:pPr>
        <w:pStyle w:val="BodyText"/>
      </w:pPr>
      <w:r>
        <w:t xml:space="preserve">perf 代表性计数：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payload width</w:t>
            </w:r>
          </w:p>
        </w:tc>
        <w:tc>
          <w:p>
            <w:pPr>
              <w:pStyle w:val="Compact"/>
              <w:jc w:val="right"/>
            </w:pPr>
            <w:r>
              <w:t xml:space="preserve">log2(</w:t>
            </w:r>
          </w:p>
        </w:tc>
        <w:tc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p>
            <w:pPr>
              <w:pStyle w:val="Compact"/>
              <w:jc w:val="right"/>
            </w:pP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vector bytes</w:t>
            </w:r>
          </w:p>
        </w:tc>
        <w:tc>
          <w:p>
            <w:pPr>
              <w:pStyle w:val="Compact"/>
              <w:jc w:val="right"/>
            </w:pPr>
            <w:r>
              <w:t xml:space="preserve">time ms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2,097,154</w:t>
            </w:r>
          </w:p>
        </w:tc>
        <w:tc>
          <w:p>
            <w:pPr>
              <w:pStyle w:val="Compact"/>
              <w:jc w:val="right"/>
            </w:pPr>
            <w:r>
              <w:t xml:space="preserve">24.214</w:t>
            </w:r>
          </w:p>
        </w:tc>
        <w:tc>
          <w:p>
            <w:pPr>
              <w:pStyle w:val="Compact"/>
              <w:jc w:val="right"/>
            </w:pPr>
            <w:r>
              <w:t xml:space="preserve">46.36%</w:t>
            </w:r>
          </w:p>
        </w:tc>
        <w:tc>
          <w:p>
            <w:pPr>
              <w:pStyle w:val="Compact"/>
              <w:jc w:val="right"/>
            </w:pPr>
            <w:r>
              <w:t xml:space="preserve">4.03%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33,554,434</w:t>
            </w:r>
          </w:p>
        </w:tc>
        <w:tc>
          <w:p>
            <w:pPr>
              <w:pStyle w:val="Compact"/>
              <w:jc w:val="right"/>
            </w:pPr>
            <w:r>
              <w:t xml:space="preserve">466.315</w:t>
            </w:r>
          </w:p>
        </w:tc>
        <w:tc>
          <w:p>
            <w:pPr>
              <w:pStyle w:val="Compact"/>
              <w:jc w:val="right"/>
            </w:pPr>
            <w:r>
              <w:t xml:space="preserve">52.33%</w:t>
            </w:r>
          </w:p>
        </w:tc>
        <w:tc>
          <w:p>
            <w:pPr>
              <w:pStyle w:val="Compact"/>
              <w:jc w:val="right"/>
            </w:pPr>
            <w:r>
              <w:t xml:space="preserve">7.68%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83,886,085</w:t>
            </w:r>
          </w:p>
        </w:tc>
        <w:tc>
          <w:p>
            <w:pPr>
              <w:pStyle w:val="Compact"/>
              <w:jc w:val="right"/>
            </w:pPr>
            <w:r>
              <w:t xml:space="preserve">595.599</w:t>
            </w:r>
          </w:p>
        </w:tc>
        <w:tc>
          <w:p>
            <w:pPr>
              <w:pStyle w:val="Compact"/>
              <w:jc w:val="right"/>
            </w:pPr>
            <w:r>
              <w:t xml:space="preserve">63.02%</w:t>
            </w:r>
          </w:p>
        </w:tc>
        <w:tc>
          <w:p>
            <w:pPr>
              <w:pStyle w:val="Compact"/>
              <w:jc w:val="right"/>
            </w:pPr>
            <w:r>
              <w:t xml:space="preserve">8.03%</w:t>
            </w:r>
          </w:p>
        </w:tc>
      </w:tr>
    </w:tbl>
    <w:p>
      <w:pPr>
        <w:pStyle w:val="BodyText"/>
      </w:pPr>
      <w:r>
        <w:t xml:space="preserve">当前机器</w:t>
      </w:r>
      <w:r>
        <w:t xml:space="preserve"> </w:t>
      </w:r>
      <w:r>
        <w:rPr>
          <w:rStyle w:val="VerbatimChar"/>
        </w:rPr>
        <w:t xml:space="preserve">HugePages_Total=0</w:t>
      </w:r>
      <w:r>
        <w:t xml:space="preserve">，THP 为</w:t>
      </w:r>
      <w:r>
        <w:t xml:space="preserve"> </w:t>
      </w:r>
      <w:r>
        <w:rPr>
          <w:rStyle w:val="VerbatimChar"/>
        </w:rPr>
        <w:t xml:space="preserve">madvise</w:t>
      </w:r>
      <w:r>
        <w:t xml:space="preserve"> </w:t>
      </w:r>
      <w:r>
        <w:t xml:space="preserve">模式。代码实现了</w:t>
      </w:r>
      <w:r>
        <w:t xml:space="preserve"> </w:t>
      </w:r>
      <w:r>
        <w:rPr>
          <w:rStyle w:val="VerbatimChar"/>
        </w:rPr>
        <w:t xml:space="preserve">--vj-hugepage</w:t>
      </w:r>
      <w:r>
        <w:t xml:space="preserve">，在 VJ vector 分配后调用</w:t>
      </w:r>
      <w:r>
        <w:t xml:space="preserve"> </w:t>
      </w:r>
      <w:r>
        <w:rPr>
          <w:rStyle w:val="VerbatimChar"/>
        </w:rPr>
        <w:t xml:space="preserve">madvise(MADV_HUGEPAGE)</w:t>
      </w:r>
      <w:r>
        <w:t xml:space="preserve">；实测中 dTLB miss rate 未出现稳定改善，因此报告将其作为大页尝试和环境限制记录。</w:t>
      </w:r>
    </w:p>
    <w:bookmarkEnd w:id="35"/>
    <w:bookmarkStart w:id="36" w:name="复现方式"/>
    <w:p>
      <w:pPr>
        <w:pStyle w:val="Heading2"/>
      </w:pPr>
      <w:r>
        <w:t xml:space="preserve">9. 复现方式</w:t>
      </w:r>
    </w:p>
    <w:p>
      <w:pPr>
        <w:pStyle w:val="FirstParagraph"/>
      </w:pPr>
      <w:r>
        <w:t xml:space="preserve">完整自检：</w:t>
      </w:r>
    </w:p>
    <w:p>
      <w:pPr>
        <w:pStyle w:val="SourceCode"/>
      </w:pPr>
      <w:r>
        <w:rPr>
          <w:rStyle w:val="ExtensionTok"/>
        </w:rPr>
        <w:t xml:space="preserve">scripts/self_check_assignment.sh</w:t>
      </w:r>
    </w:p>
    <w:p>
      <w:pPr>
        <w:pStyle w:val="FirstParagraph"/>
      </w:pPr>
      <w:r>
        <w:t xml:space="preserve">full sweep：</w:t>
      </w:r>
    </w:p>
    <w:p>
      <w:pPr>
        <w:pStyle w:val="SourceCode"/>
      </w:pPr>
      <w:r>
        <w:rPr>
          <w:rStyle w:val="ExtensionTok"/>
        </w:rPr>
        <w:t xml:space="preserve">scripts/run_extended_algo_comparison.sh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--repeats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--s-size</w:t>
      </w:r>
      <w:r>
        <w:rPr>
          <w:rStyle w:val="NormalTok"/>
        </w:rPr>
        <w:t xml:space="preserve"> 1073741824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--r-exp-min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--r-exp-max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--algorithms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"NPO PRO VJ_pw1 VJ_pw2 VJ_pw4 PRVJ_best"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--prvj-radix-bits</w:t>
      </w:r>
      <w:r>
        <w:rPr>
          <w:rStyle w:val="NormalTok"/>
        </w:rPr>
        <w:t xml:space="preserve"> 18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--prvj-payload-width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--timeout-seconds</w:t>
      </w:r>
      <w:r>
        <w:rPr>
          <w:rStyle w:val="NormalTok"/>
        </w:rPr>
        <w:t xml:space="preserve"> 3600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--out-prefix</w:t>
      </w:r>
      <w:r>
        <w:rPr>
          <w:rStyle w:val="NormalTok"/>
        </w:rPr>
        <w:t xml:space="preserve"> final-full-main-s2e30</w:t>
      </w:r>
    </w:p>
    <w:p>
      <w:pPr>
        <w:pStyle w:val="FirstParagraph"/>
      </w:pPr>
      <w:r>
        <w:t xml:space="preserve">starjoin：</w:t>
      </w:r>
    </w:p>
    <w:p>
      <w:pPr>
        <w:pStyle w:val="SourceCode"/>
      </w:pPr>
      <w:r>
        <w:rPr>
          <w:rStyle w:val="ExtensionTok"/>
        </w:rPr>
        <w:t xml:space="preserve">scripts/run_starjoin_comparison.sh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--sf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--threads-list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"npo pro vj"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--prefetch-distances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--payload-width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--timeout-seconds</w:t>
      </w:r>
      <w:r>
        <w:rPr>
          <w:rStyle w:val="NormalTok"/>
        </w:rPr>
        <w:t xml:space="preserve"> 3600</w:t>
      </w:r>
    </w:p>
    <w:bookmarkEnd w:id="36"/>
    <w:bookmarkStart w:id="37" w:name="自检结果"/>
    <w:p>
      <w:pPr>
        <w:pStyle w:val="Heading2"/>
      </w:pPr>
      <w:r>
        <w:t xml:space="preserve">10. 自检结果</w:t>
      </w:r>
    </w:p>
    <w:p>
      <w:pPr>
        <w:pStyle w:val="FirstParagraph"/>
      </w:pPr>
      <w:r>
        <w:t xml:space="preserve">已运行：</w:t>
      </w:r>
    </w:p>
    <w:p>
      <w:pPr>
        <w:pStyle w:val="SourceCode"/>
      </w:pPr>
      <w:r>
        <w:rPr>
          <w:rStyle w:val="VerbatimChar"/>
        </w:rPr>
        <w:t xml:space="preserve">[PASS] assignment self-check passed</w:t>
      </w:r>
    </w:p>
    <w:p>
      <w:pPr>
        <w:pStyle w:val="FirstParagraph"/>
      </w:pPr>
      <w:r>
        <w:t xml:space="preserve">补充检查：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diff --check</w:t>
      </w:r>
      <w:r>
        <w:t xml:space="preserve"> </w:t>
      </w:r>
      <w:r>
        <w:t xml:space="preserve">通过。</w:t>
      </w:r>
    </w:p>
    <w:p>
      <w:pPr>
        <w:numPr>
          <w:ilvl w:val="0"/>
          <w:numId w:val="1004"/>
        </w:numPr>
        <w:pStyle w:val="Compact"/>
      </w:pPr>
      <w:r>
        <w:t xml:space="preserve">full sweep summary 中 7 个变体各 26 个点，bad=0。</w:t>
      </w:r>
    </w:p>
    <w:p>
      <w:pPr>
        <w:numPr>
          <w:ilvl w:val="0"/>
          <w:numId w:val="1004"/>
        </w:numPr>
        <w:pStyle w:val="Compact"/>
      </w:pPr>
      <w:r>
        <w:t xml:space="preserve">starjoin</w:t>
      </w:r>
      <w:r>
        <w:t xml:space="preserve"> </w:t>
      </w:r>
      <w:r>
        <w:rPr>
          <w:rStyle w:val="VerbatimChar"/>
        </w:rPr>
        <w:t xml:space="preserve">sf=100</w:t>
      </w:r>
      <w:r>
        <w:t xml:space="preserve"> </w:t>
      </w:r>
      <w:r>
        <w:t xml:space="preserve">CSV 所有点 status=OK。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docs/EXPERIMENT_REPORT.docx</w:t>
      </w:r>
      <w:r>
        <w:t xml:space="preserve">、</w:t>
      </w:r>
      <w:r>
        <w:rPr>
          <w:rStyle w:val="VerbatimChar"/>
        </w:rPr>
        <w:t xml:space="preserve">docs/MIDTERM_REPORT.docx</w:t>
      </w:r>
      <w:r>
        <w:t xml:space="preserve">、</w:t>
      </w:r>
      <w:r>
        <w:rPr>
          <w:rStyle w:val="VerbatimChar"/>
        </w:rPr>
        <w:t xml:space="preserve">docs/COURSE_REPORT.docx</w:t>
      </w:r>
      <w:r>
        <w:t xml:space="preserve"> </w:t>
      </w:r>
      <w:r>
        <w:t xml:space="preserve">已生成。</w:t>
      </w:r>
    </w:p>
    <w:bookmarkEnd w:id="37"/>
    <w:bookmarkStart w:id="38" w:name="局限"/>
    <w:p>
      <w:pPr>
        <w:pStyle w:val="Heading2"/>
      </w:pPr>
      <w:r>
        <w:t xml:space="preserve">11. 局限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R=2^5</w:t>
      </w:r>
      <w:r>
        <w:t xml:space="preserve"> </w:t>
      </w:r>
      <w:r>
        <w:t xml:space="preserve">在 64 线程下触发原始生成器的极小 R 边界问题，因此该点用 32 线程补跑。</w:t>
      </w:r>
    </w:p>
    <w:p>
      <w:pPr>
        <w:numPr>
          <w:ilvl w:val="0"/>
          <w:numId w:val="1005"/>
        </w:numPr>
        <w:pStyle w:val="Compact"/>
      </w:pPr>
      <w:r>
        <w:t xml:space="preserve">PRO 当前未输出统一 extra-space 字段，空间表只比较已实现统计的算法。</w:t>
      </w:r>
    </w:p>
    <w:p>
      <w:pPr>
        <w:numPr>
          <w:ilvl w:val="0"/>
          <w:numId w:val="1005"/>
        </w:numPr>
        <w:pStyle w:val="Compact"/>
      </w:pPr>
      <w:r>
        <w:t xml:space="preserve">当前环境没有预留 hugetlb 大页；THP</w:t>
      </w:r>
      <w:r>
        <w:t xml:space="preserve"> </w:t>
      </w:r>
      <w:r>
        <w:rPr>
          <w:rStyle w:val="VerbatimChar"/>
        </w:rPr>
        <w:t xml:space="preserve">madvise</w:t>
      </w:r>
      <w:r>
        <w:t xml:space="preserve"> </w:t>
      </w:r>
      <w:r>
        <w:t xml:space="preserve">路径已实现并测试，但没有稳定收益。</w:t>
      </w:r>
    </w:p>
    <w:p>
      <w:pPr>
        <w:numPr>
          <w:ilvl w:val="0"/>
          <w:numId w:val="1005"/>
        </w:numPr>
        <w:pStyle w:val="Compact"/>
      </w:pPr>
      <w:r>
        <w:t xml:space="preserve">GPU 端实验位于同一整合仓库根目录，最终报告为</w:t>
      </w:r>
      <w:r>
        <w:t xml:space="preserve"> </w:t>
      </w:r>
      <w:r>
        <w:rPr>
          <w:rStyle w:val="VerbatimChar"/>
        </w:rPr>
        <w:t xml:space="preserve">docs/FINAL_REPORT.md/.docx</w:t>
      </w:r>
      <w:r>
        <w:t xml:space="preserve">。</w:t>
      </w:r>
    </w:p>
    <w:bookmarkEnd w:id="38"/>
    <w:bookmarkStart w:id="39" w:name="结论"/>
    <w:p>
      <w:pPr>
        <w:pStyle w:val="Heading2"/>
      </w:pPr>
      <w:r>
        <w:t xml:space="preserve">12. 结论</w:t>
      </w:r>
    </w:p>
    <w:p>
      <w:pPr>
        <w:pStyle w:val="FirstParagraph"/>
      </w:pPr>
      <w:r>
        <w:t xml:space="preserve">本项目已经将课程前期实验、期中 starjoin 和期末连接算法研究整合进 hashjoin 开源代码框架。实验结果表明：</w:t>
      </w:r>
    </w:p>
    <w:p>
      <w:pPr>
        <w:numPr>
          <w:ilvl w:val="0"/>
          <w:numId w:val="1006"/>
        </w:numPr>
        <w:pStyle w:val="Compact"/>
      </w:pPr>
      <w:r>
        <w:t xml:space="preserve">NUMA 对 NPO/PRO 影响显著。</w:t>
      </w:r>
    </w:p>
    <w:p>
      <w:pPr>
        <w:numPr>
          <w:ilvl w:val="0"/>
          <w:numId w:val="1006"/>
        </w:numPr>
        <w:pStyle w:val="Compact"/>
      </w:pPr>
      <w:r>
        <w:t xml:space="preserve">VJ 在主键连续、vector 工作集可缓存时性能最好。</w:t>
      </w:r>
    </w:p>
    <w:p>
      <w:pPr>
        <w:numPr>
          <w:ilvl w:val="0"/>
          <w:numId w:val="1006"/>
        </w:numPr>
        <w:pStyle w:val="Compact"/>
      </w:pPr>
      <w:r>
        <w:t xml:space="preserve">当 vector 工作集超过 L3 后，VJ 性能快速下降。</w:t>
      </w:r>
    </w:p>
    <w:p>
      <w:pPr>
        <w:numPr>
          <w:ilvl w:val="0"/>
          <w:numId w:val="1006"/>
        </w:numPr>
        <w:pStyle w:val="Compact"/>
      </w:pPr>
      <w:r>
        <w:t xml:space="preserve">PRVJ 通过 radix partition 缩小局部工作集，在大 R 下明显优于直接 VJ。</w:t>
      </w:r>
    </w:p>
    <w:p>
      <w:pPr>
        <w:numPr>
          <w:ilvl w:val="0"/>
          <w:numId w:val="1006"/>
        </w:numPr>
        <w:pStyle w:val="Compact"/>
      </w:pPr>
      <w:r>
        <w:t xml:space="preserve">starjoin 中 VJ 同时具有最好的性能和空间效率。</w:t>
      </w:r>
    </w:p>
    <w:p>
      <w:pPr>
        <w:pStyle w:val="FirstParagraph"/>
      </w:pPr>
      <w:r>
        <w:t xml:space="preserve">因此，最终可交付内容包括代码、统一课程报告、期中/期末报告、原始实验 CSV、图表和代码压缩包。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svg" /><Relationship Type="http://schemas.openxmlformats.org/officeDocument/2006/relationships/image" Id="rId31" Target="media/rId31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2026-07-01T16:43:02Z</dcterms:created>
  <dcterms:modified xsi:type="dcterms:W3CDTF">2026-07-01T16:43:02Z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