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E68A" w14:textId="77777777" w:rsidR="004D0D07" w:rsidRPr="004D0D07" w:rsidRDefault="004D0D07" w:rsidP="004D0D07">
      <w:r w:rsidRPr="004D0D07">
        <w:t xml:space="preserve">Let me quickly verify a few real, disclosed facts about Nestlé Pakistan to calibrate this </w:t>
      </w:r>
      <w:proofErr w:type="spellStart"/>
      <w:proofErr w:type="gramStart"/>
      <w:r w:rsidRPr="004D0D07">
        <w:t>properly.Good</w:t>
      </w:r>
      <w:proofErr w:type="spellEnd"/>
      <w:proofErr w:type="gramEnd"/>
      <w:r w:rsidRPr="004D0D07">
        <w:t xml:space="preserve"> — I have solid, disclosed facts to calibrate from. Sheikhupura and </w:t>
      </w:r>
      <w:proofErr w:type="spellStart"/>
      <w:r w:rsidRPr="004D0D07">
        <w:t>Kabirwala</w:t>
      </w:r>
      <w:proofErr w:type="spellEnd"/>
      <w:r w:rsidRPr="004D0D07">
        <w:t xml:space="preserve"> are the multi-product food/beverage factories (Karachi and Islamabad are water-only), so Fruita Vitals juice would plausibly run through Sheikhupura or </w:t>
      </w:r>
      <w:proofErr w:type="spellStart"/>
      <w:r w:rsidRPr="004D0D07">
        <w:t>Kabirwala</w:t>
      </w:r>
      <w:proofErr w:type="spellEnd"/>
      <w:r w:rsidRPr="004D0D07">
        <w:t>. Here's the map.</w:t>
      </w:r>
    </w:p>
    <w:p w14:paraId="0A9C123B" w14:textId="77777777" w:rsidR="004D0D07" w:rsidRPr="004D0D07" w:rsidRDefault="004D0D07" w:rsidP="004D0D07">
      <w:r w:rsidRPr="004D0D07">
        <w:pict w14:anchorId="47405C3B">
          <v:rect id="_x0000_i1106" style="width:0;height:1.5pt" o:hralign="center" o:hrstd="t" o:hr="t" fillcolor="#a0a0a0" stroked="f"/>
        </w:pict>
      </w:r>
    </w:p>
    <w:p w14:paraId="20740999" w14:textId="77777777" w:rsidR="004D0D07" w:rsidRPr="004D0D07" w:rsidRDefault="004D0D07" w:rsidP="004D0D07">
      <w:r w:rsidRPr="004D0D07">
        <w:rPr>
          <w:b/>
          <w:bCs/>
        </w:rPr>
        <w:t>"Illustrative supply chain map, calibrated to Nestlé Pakistan's disclosed sector and scale — not actual company supplier, distribution, or process information."</w:t>
      </w:r>
    </w:p>
    <w:p w14:paraId="1EA0F3D9" w14:textId="77777777" w:rsidR="004D0D07" w:rsidRPr="004D0D07" w:rsidRDefault="004D0D07" w:rsidP="004D0D07">
      <w:pPr>
        <w:rPr>
          <w:b/>
          <w:bCs/>
        </w:rPr>
      </w:pPr>
      <w:r w:rsidRPr="004D0D07">
        <w:rPr>
          <w:b/>
          <w:bCs/>
        </w:rPr>
        <w:t>Real context used to calibrate</w:t>
      </w:r>
    </w:p>
    <w:p w14:paraId="1FB78754" w14:textId="77777777" w:rsidR="004D0D07" w:rsidRPr="004D0D07" w:rsidRDefault="004D0D07" w:rsidP="004D0D07">
      <w:pPr>
        <w:numPr>
          <w:ilvl w:val="0"/>
          <w:numId w:val="6"/>
        </w:numPr>
      </w:pPr>
      <w:r w:rsidRPr="004D0D07">
        <w:rPr>
          <w:b/>
          <w:bCs/>
        </w:rPr>
        <w:t>Sector:</w:t>
      </w:r>
      <w:r w:rsidRPr="004D0D07">
        <w:t xml:space="preserve"> FMCG — food &amp; beverages (dairy, juice, water, confectionery, infant nutrition)</w:t>
      </w:r>
    </w:p>
    <w:p w14:paraId="5ECF5D88" w14:textId="77777777" w:rsidR="004D0D07" w:rsidRPr="004D0D07" w:rsidRDefault="004D0D07" w:rsidP="004D0D07">
      <w:pPr>
        <w:numPr>
          <w:ilvl w:val="0"/>
          <w:numId w:val="6"/>
        </w:numPr>
      </w:pPr>
      <w:r w:rsidRPr="004D0D07">
        <w:rPr>
          <w:b/>
          <w:bCs/>
        </w:rPr>
        <w:t>Disclosed plants:</w:t>
      </w:r>
      <w:r w:rsidRPr="004D0D07">
        <w:t xml:space="preserve"> Four factories — Sheikhupura and </w:t>
      </w:r>
      <w:proofErr w:type="spellStart"/>
      <w:r w:rsidRPr="004D0D07">
        <w:t>Kabirwala</w:t>
      </w:r>
      <w:proofErr w:type="spellEnd"/>
      <w:r w:rsidRPr="004D0D07">
        <w:t xml:space="preserve"> (multi-product, including beverages/juice) Nestlé Pakistan is headquartered in Lahore, with four production facilities across the country. Factories in Sheikhupura and </w:t>
      </w:r>
      <w:proofErr w:type="spellStart"/>
      <w:r w:rsidRPr="004D0D07">
        <w:t>Kabirwala</w:t>
      </w:r>
      <w:proofErr w:type="spellEnd"/>
      <w:r w:rsidRPr="004D0D07">
        <w:t xml:space="preserve"> are multi-product, whereas the ones in Islamabad and Karachi are water factories. Since Fruita Vitals is a juice product, it plausibly runs on the Sheikhupura and/or </w:t>
      </w:r>
      <w:proofErr w:type="spellStart"/>
      <w:r w:rsidRPr="004D0D07">
        <w:t>Kabirwala</w:t>
      </w:r>
      <w:proofErr w:type="spellEnd"/>
      <w:r w:rsidRPr="004D0D07">
        <w:t xml:space="preserve"> lines.</w:t>
      </w:r>
    </w:p>
    <w:p w14:paraId="54441734" w14:textId="77777777" w:rsidR="004D0D07" w:rsidRPr="004D0D07" w:rsidRDefault="004D0D07" w:rsidP="004D0D07">
      <w:pPr>
        <w:numPr>
          <w:ilvl w:val="0"/>
          <w:numId w:val="6"/>
        </w:numPr>
      </w:pPr>
      <w:r w:rsidRPr="004D0D07">
        <w:rPr>
          <w:b/>
          <w:bCs/>
        </w:rPr>
        <w:t>Distribution/export footprint:</w:t>
      </w:r>
      <w:r w:rsidRPr="004D0D07">
        <w:t xml:space="preserve"> The company markets products under Nestle Milkpak, Nestle Nesvita, Nestle Nido, Nestle </w:t>
      </w:r>
      <w:proofErr w:type="spellStart"/>
      <w:r w:rsidRPr="004D0D07">
        <w:t>Milkpak</w:t>
      </w:r>
      <w:proofErr w:type="spellEnd"/>
      <w:r w:rsidRPr="004D0D07">
        <w:t xml:space="preserve"> Yogurt, Nestle </w:t>
      </w:r>
      <w:proofErr w:type="spellStart"/>
      <w:r w:rsidRPr="004D0D07">
        <w:t>Nesfruta</w:t>
      </w:r>
      <w:proofErr w:type="spellEnd"/>
      <w:r w:rsidRPr="004D0D07">
        <w:t xml:space="preserve">, Nestle </w:t>
      </w:r>
      <w:proofErr w:type="spellStart"/>
      <w:r w:rsidRPr="004D0D07">
        <w:t>Cerelac</w:t>
      </w:r>
      <w:proofErr w:type="spellEnd"/>
      <w:r w:rsidRPr="004D0D07">
        <w:t>, Nestle Fruita Vitals, Nestle Milo, Nescafe, and Nestle Pure Life brand names, sold nationwide; It exports products to Australia, Canada, Qatar, the UAE, Tajikistan, the UK, and the US (exports are company-wide, not confirmed specifically for Fruita Vitals).</w:t>
      </w:r>
    </w:p>
    <w:p w14:paraId="533AF5D7" w14:textId="77777777" w:rsidR="004D0D07" w:rsidRPr="004D0D07" w:rsidRDefault="004D0D07" w:rsidP="004D0D07">
      <w:pPr>
        <w:numPr>
          <w:ilvl w:val="0"/>
          <w:numId w:val="6"/>
        </w:numPr>
      </w:pPr>
      <w:r w:rsidRPr="004D0D07">
        <w:rPr>
          <w:b/>
          <w:bCs/>
        </w:rPr>
        <w:t>Scale:</w:t>
      </w:r>
      <w:r w:rsidRPr="004D0D07">
        <w:t xml:space="preserve"> Revenue: Rs. 200.60 billion (US$690 million) (2023), Number of employees: 3,624 (2023) — a large national FMCG player, PSX-listed as PSX: NESTLE KSE 100 component.</w:t>
      </w:r>
    </w:p>
    <w:p w14:paraId="17F60BAE" w14:textId="77777777" w:rsidR="004D0D07" w:rsidRPr="004D0D07" w:rsidRDefault="004D0D07" w:rsidP="004D0D07">
      <w:r w:rsidRPr="004D0D07">
        <w:pict w14:anchorId="0B1F1EDA">
          <v:rect id="_x0000_i1107" style="width:0;height:1.5pt" o:hralign="center" o:hrstd="t" o:hr="t" fillcolor="#a0a0a0" stroked="f"/>
        </w:pict>
      </w:r>
    </w:p>
    <w:p w14:paraId="552ACC21" w14:textId="77777777" w:rsidR="004D0D07" w:rsidRPr="004D0D07" w:rsidRDefault="004D0D07" w:rsidP="004D0D07">
      <w:pPr>
        <w:rPr>
          <w:b/>
          <w:bCs/>
        </w:rPr>
      </w:pPr>
      <w:r w:rsidRPr="004D0D07">
        <w:rPr>
          <w:b/>
          <w:bCs/>
        </w:rPr>
        <w:t>1. Upstream (Tier 2 and Tier 1 Suppliers)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3053"/>
        <w:gridCol w:w="4769"/>
      </w:tblGrid>
      <w:tr w:rsidR="004D0D07" w:rsidRPr="004D0D07" w14:paraId="25D1DD1F" w14:textId="77777777">
        <w:trPr>
          <w:tblHeader/>
          <w:tblCellSpacing w:w="15" w:type="dxa"/>
        </w:trPr>
        <w:tc>
          <w:tcPr>
            <w:tcW w:w="0" w:type="auto"/>
            <w:vAlign w:val="center"/>
            <w:hideMark/>
          </w:tcPr>
          <w:p w14:paraId="65E5F77C" w14:textId="77777777" w:rsidR="004D0D07" w:rsidRPr="004D0D07" w:rsidRDefault="004D0D07" w:rsidP="004D0D07">
            <w:pPr>
              <w:rPr>
                <w:b/>
                <w:bCs/>
              </w:rPr>
            </w:pPr>
            <w:r w:rsidRPr="004D0D07">
              <w:rPr>
                <w:b/>
                <w:bCs/>
              </w:rPr>
              <w:t>Raw Material Category</w:t>
            </w:r>
          </w:p>
        </w:tc>
        <w:tc>
          <w:tcPr>
            <w:tcW w:w="0" w:type="auto"/>
            <w:vAlign w:val="center"/>
            <w:hideMark/>
          </w:tcPr>
          <w:p w14:paraId="425446A9" w14:textId="77777777" w:rsidR="004D0D07" w:rsidRPr="004D0D07" w:rsidRDefault="004D0D07" w:rsidP="004D0D07">
            <w:pPr>
              <w:rPr>
                <w:b/>
                <w:bCs/>
              </w:rPr>
            </w:pPr>
            <w:r w:rsidRPr="004D0D07">
              <w:rPr>
                <w:b/>
                <w:bCs/>
              </w:rPr>
              <w:t>Tier 1 Supplier (converts input)</w:t>
            </w:r>
          </w:p>
        </w:tc>
        <w:tc>
          <w:tcPr>
            <w:tcW w:w="0" w:type="auto"/>
            <w:vAlign w:val="center"/>
            <w:hideMark/>
          </w:tcPr>
          <w:p w14:paraId="3627897A" w14:textId="77777777" w:rsidR="004D0D07" w:rsidRPr="004D0D07" w:rsidRDefault="004D0D07" w:rsidP="004D0D07">
            <w:pPr>
              <w:rPr>
                <w:b/>
                <w:bCs/>
              </w:rPr>
            </w:pPr>
            <w:r w:rsidRPr="004D0D07">
              <w:rPr>
                <w:b/>
                <w:bCs/>
              </w:rPr>
              <w:t>Tier 2 Source (origin)</w:t>
            </w:r>
          </w:p>
        </w:tc>
      </w:tr>
      <w:tr w:rsidR="004D0D07" w:rsidRPr="004D0D07" w14:paraId="4E25AA98" w14:textId="77777777">
        <w:trPr>
          <w:tblCellSpacing w:w="15" w:type="dxa"/>
        </w:trPr>
        <w:tc>
          <w:tcPr>
            <w:tcW w:w="0" w:type="auto"/>
            <w:vAlign w:val="center"/>
            <w:hideMark/>
          </w:tcPr>
          <w:p w14:paraId="7F1CB2E4" w14:textId="77777777" w:rsidR="004D0D07" w:rsidRPr="004D0D07" w:rsidRDefault="004D0D07" w:rsidP="004D0D07">
            <w:r w:rsidRPr="004D0D07">
              <w:rPr>
                <w:b/>
                <w:bCs/>
              </w:rPr>
              <w:t>Fruit concentrate/pulp</w:t>
            </w:r>
            <w:r w:rsidRPr="004D0D07">
              <w:t xml:space="preserve"> (mango, apple, orange blends)</w:t>
            </w:r>
          </w:p>
        </w:tc>
        <w:tc>
          <w:tcPr>
            <w:tcW w:w="0" w:type="auto"/>
            <w:vAlign w:val="center"/>
            <w:hideMark/>
          </w:tcPr>
          <w:p w14:paraId="0B07E3B8" w14:textId="77777777" w:rsidR="004D0D07" w:rsidRPr="004D0D07" w:rsidRDefault="004D0D07" w:rsidP="004D0D07">
            <w:r w:rsidRPr="004D0D07">
              <w:t>Fruit-processing/concentrate plant (e.g., a Punjab-based fruit pulp processor)</w:t>
            </w:r>
          </w:p>
        </w:tc>
        <w:tc>
          <w:tcPr>
            <w:tcW w:w="0" w:type="auto"/>
            <w:vAlign w:val="center"/>
            <w:hideMark/>
          </w:tcPr>
          <w:p w14:paraId="48B7CC4E" w14:textId="77777777" w:rsidR="004D0D07" w:rsidRPr="004D0D07" w:rsidRDefault="004D0D07" w:rsidP="004D0D07">
            <w:r w:rsidRPr="004D0D07">
              <w:t>Domestic fruit orchards in Punjab (Multan, Sargodha, Rahim Yar Khan mango/citrus belts); some concentrates (e.g., apple) plausibly imported from China or Turkey given limited local apple-concentrate capacity</w:t>
            </w:r>
          </w:p>
        </w:tc>
      </w:tr>
      <w:tr w:rsidR="004D0D07" w:rsidRPr="004D0D07" w14:paraId="2E1EB735" w14:textId="77777777">
        <w:trPr>
          <w:tblCellSpacing w:w="15" w:type="dxa"/>
        </w:trPr>
        <w:tc>
          <w:tcPr>
            <w:tcW w:w="0" w:type="auto"/>
            <w:vAlign w:val="center"/>
            <w:hideMark/>
          </w:tcPr>
          <w:p w14:paraId="160E7664" w14:textId="77777777" w:rsidR="004D0D07" w:rsidRPr="004D0D07" w:rsidRDefault="004D0D07" w:rsidP="004D0D07">
            <w:r w:rsidRPr="004D0D07">
              <w:rPr>
                <w:b/>
                <w:bCs/>
              </w:rPr>
              <w:t>Packaging — Tetra Pak-style aseptic cartons</w:t>
            </w:r>
          </w:p>
        </w:tc>
        <w:tc>
          <w:tcPr>
            <w:tcW w:w="0" w:type="auto"/>
            <w:vAlign w:val="center"/>
            <w:hideMark/>
          </w:tcPr>
          <w:p w14:paraId="43E0A6C1" w14:textId="77777777" w:rsidR="004D0D07" w:rsidRPr="004D0D07" w:rsidRDefault="004D0D07" w:rsidP="004D0D07">
            <w:r w:rsidRPr="004D0D07">
              <w:t>Licensed aseptic packaging convertor (Tetra Pak Pakistan or similar carton supplier)</w:t>
            </w:r>
          </w:p>
        </w:tc>
        <w:tc>
          <w:tcPr>
            <w:tcW w:w="0" w:type="auto"/>
            <w:vAlign w:val="center"/>
            <w:hideMark/>
          </w:tcPr>
          <w:p w14:paraId="1C6A1E72" w14:textId="77777777" w:rsidR="004D0D07" w:rsidRPr="004D0D07" w:rsidRDefault="004D0D07" w:rsidP="004D0D07">
            <w:r w:rsidRPr="004D0D07">
              <w:t>Paperboard imported (Scandinavia/Europe, typical for aseptic carton board), with local lamination/printing</w:t>
            </w:r>
          </w:p>
        </w:tc>
      </w:tr>
      <w:tr w:rsidR="004D0D07" w:rsidRPr="004D0D07" w14:paraId="2DFC34E0" w14:textId="77777777">
        <w:trPr>
          <w:tblCellSpacing w:w="15" w:type="dxa"/>
        </w:trPr>
        <w:tc>
          <w:tcPr>
            <w:tcW w:w="0" w:type="auto"/>
            <w:vAlign w:val="center"/>
            <w:hideMark/>
          </w:tcPr>
          <w:p w14:paraId="6B674424" w14:textId="77777777" w:rsidR="004D0D07" w:rsidRPr="004D0D07" w:rsidRDefault="004D0D07" w:rsidP="004D0D07">
            <w:r w:rsidRPr="004D0D07">
              <w:rPr>
                <w:b/>
                <w:bCs/>
              </w:rPr>
              <w:t>Sugar/sweeteners</w:t>
            </w:r>
          </w:p>
        </w:tc>
        <w:tc>
          <w:tcPr>
            <w:tcW w:w="0" w:type="auto"/>
            <w:vAlign w:val="center"/>
            <w:hideMark/>
          </w:tcPr>
          <w:p w14:paraId="73AE1BC0" w14:textId="77777777" w:rsidR="004D0D07" w:rsidRPr="004D0D07" w:rsidRDefault="004D0D07" w:rsidP="004D0D07">
            <w:r w:rsidRPr="004D0D07">
              <w:t>Refined sugar mill</w:t>
            </w:r>
          </w:p>
        </w:tc>
        <w:tc>
          <w:tcPr>
            <w:tcW w:w="0" w:type="auto"/>
            <w:vAlign w:val="center"/>
            <w:hideMark/>
          </w:tcPr>
          <w:p w14:paraId="796B8C8F" w14:textId="77777777" w:rsidR="004D0D07" w:rsidRPr="004D0D07" w:rsidRDefault="004D0D07" w:rsidP="004D0D07">
            <w:r w:rsidRPr="004D0D07">
              <w:t>Domestic sugarcane from Punjab/Sindh sugar mills</w:t>
            </w:r>
          </w:p>
        </w:tc>
      </w:tr>
      <w:tr w:rsidR="004D0D07" w:rsidRPr="004D0D07" w14:paraId="565FED05" w14:textId="77777777">
        <w:trPr>
          <w:tblCellSpacing w:w="15" w:type="dxa"/>
        </w:trPr>
        <w:tc>
          <w:tcPr>
            <w:tcW w:w="0" w:type="auto"/>
            <w:vAlign w:val="center"/>
            <w:hideMark/>
          </w:tcPr>
          <w:p w14:paraId="3F8530A5" w14:textId="77777777" w:rsidR="004D0D07" w:rsidRPr="004D0D07" w:rsidRDefault="004D0D07" w:rsidP="004D0D07">
            <w:r w:rsidRPr="004D0D07">
              <w:rPr>
                <w:b/>
                <w:bCs/>
              </w:rPr>
              <w:t>Preservatives, stabilizers, food-grade additives</w:t>
            </w:r>
          </w:p>
        </w:tc>
        <w:tc>
          <w:tcPr>
            <w:tcW w:w="0" w:type="auto"/>
            <w:vAlign w:val="center"/>
            <w:hideMark/>
          </w:tcPr>
          <w:p w14:paraId="73A7F76A" w14:textId="77777777" w:rsidR="004D0D07" w:rsidRPr="004D0D07" w:rsidRDefault="004D0D07" w:rsidP="004D0D07">
            <w:r w:rsidRPr="004D0D07">
              <w:t>Local food-ingredient distributor/formulator</w:t>
            </w:r>
          </w:p>
        </w:tc>
        <w:tc>
          <w:tcPr>
            <w:tcW w:w="0" w:type="auto"/>
            <w:vAlign w:val="center"/>
            <w:hideMark/>
          </w:tcPr>
          <w:p w14:paraId="0DCB96AC" w14:textId="77777777" w:rsidR="004D0D07" w:rsidRPr="004D0D07" w:rsidRDefault="004D0D07" w:rsidP="004D0D07">
            <w:r w:rsidRPr="004D0D07">
              <w:t>Imported specialty chemicals (Europe/China), repackaged and blended domestically</w:t>
            </w:r>
          </w:p>
        </w:tc>
      </w:tr>
    </w:tbl>
    <w:p w14:paraId="3914BCEC" w14:textId="77777777" w:rsidR="004D0D07" w:rsidRPr="004D0D07" w:rsidRDefault="004D0D07" w:rsidP="004D0D07">
      <w:pPr>
        <w:rPr>
          <w:b/>
          <w:bCs/>
        </w:rPr>
      </w:pPr>
      <w:r w:rsidRPr="004D0D07">
        <w:rPr>
          <w:b/>
          <w:bCs/>
        </w:rPr>
        <w:t>2. Manufacturing (Internal Operations)</w:t>
      </w:r>
    </w:p>
    <w:p w14:paraId="6BA076FC" w14:textId="77777777" w:rsidR="004D0D07" w:rsidRPr="004D0D07" w:rsidRDefault="004D0D07" w:rsidP="004D0D07">
      <w:pPr>
        <w:numPr>
          <w:ilvl w:val="0"/>
          <w:numId w:val="7"/>
        </w:numPr>
      </w:pPr>
      <w:r w:rsidRPr="004D0D07">
        <w:rPr>
          <w:b/>
          <w:bCs/>
        </w:rPr>
        <w:t>Raw material receiving &amp; QC testing</w:t>
      </w:r>
      <w:r w:rsidRPr="004D0D07">
        <w:t xml:space="preserve"> — concentrate, sugar, packaging checked against Nestlé quality standards</w:t>
      </w:r>
    </w:p>
    <w:p w14:paraId="060185CE" w14:textId="77777777" w:rsidR="004D0D07" w:rsidRPr="004D0D07" w:rsidRDefault="004D0D07" w:rsidP="004D0D07">
      <w:pPr>
        <w:numPr>
          <w:ilvl w:val="0"/>
          <w:numId w:val="7"/>
        </w:numPr>
      </w:pPr>
      <w:r w:rsidRPr="004D0D07">
        <w:rPr>
          <w:b/>
          <w:bCs/>
        </w:rPr>
        <w:t>Batching/formulation &amp; pasteurization</w:t>
      </w:r>
      <w:r w:rsidRPr="004D0D07">
        <w:t xml:space="preserve"> — juice reconstituted from concentrate, sugar and water dissolved, blended to recipe</w:t>
      </w:r>
    </w:p>
    <w:p w14:paraId="0376E4D0" w14:textId="77777777" w:rsidR="004D0D07" w:rsidRPr="004D0D07" w:rsidRDefault="004D0D07" w:rsidP="004D0D07">
      <w:pPr>
        <w:numPr>
          <w:ilvl w:val="0"/>
          <w:numId w:val="7"/>
        </w:numPr>
      </w:pPr>
      <w:r w:rsidRPr="004D0D07">
        <w:rPr>
          <w:b/>
          <w:bCs/>
        </w:rPr>
        <w:t>UHT (ultra-high temperature) sterilization</w:t>
      </w:r>
      <w:r w:rsidRPr="004D0D07">
        <w:t xml:space="preserve"> — critical for shelf-stable juice</w:t>
      </w:r>
    </w:p>
    <w:p w14:paraId="0334C327" w14:textId="77777777" w:rsidR="004D0D07" w:rsidRPr="004D0D07" w:rsidRDefault="004D0D07" w:rsidP="004D0D07">
      <w:pPr>
        <w:numPr>
          <w:ilvl w:val="0"/>
          <w:numId w:val="7"/>
        </w:numPr>
      </w:pPr>
      <w:r w:rsidRPr="004D0D07">
        <w:rPr>
          <w:b/>
          <w:bCs/>
        </w:rPr>
        <w:t>Aseptic filling &amp; carton sealing (200 ml)</w:t>
      </w:r>
      <w:r w:rsidRPr="004D0D07">
        <w:t xml:space="preserve"> — filled into pre-formed cartons under sterile conditions</w:t>
      </w:r>
    </w:p>
    <w:p w14:paraId="1A2F5C81" w14:textId="77777777" w:rsidR="004D0D07" w:rsidRPr="004D0D07" w:rsidRDefault="004D0D07" w:rsidP="004D0D07">
      <w:pPr>
        <w:numPr>
          <w:ilvl w:val="0"/>
          <w:numId w:val="7"/>
        </w:numPr>
      </w:pPr>
      <w:r w:rsidRPr="004D0D07">
        <w:rPr>
          <w:b/>
          <w:bCs/>
        </w:rPr>
        <w:lastRenderedPageBreak/>
        <w:t xml:space="preserve">Packing, casing, and </w:t>
      </w:r>
      <w:proofErr w:type="spellStart"/>
      <w:r w:rsidRPr="004D0D07">
        <w:rPr>
          <w:b/>
          <w:bCs/>
        </w:rPr>
        <w:t>palletizing</w:t>
      </w:r>
      <w:proofErr w:type="spellEnd"/>
      <w:r w:rsidRPr="004D0D07">
        <w:t xml:space="preserve"> — cartons grouped into shrink-wrapped trays/cases, </w:t>
      </w:r>
      <w:proofErr w:type="spellStart"/>
      <w:r w:rsidRPr="004D0D07">
        <w:t>palletized</w:t>
      </w:r>
      <w:proofErr w:type="spellEnd"/>
      <w:r w:rsidRPr="004D0D07">
        <w:t xml:space="preserve"> for dispatch</w:t>
      </w:r>
    </w:p>
    <w:p w14:paraId="25FC7039" w14:textId="77777777" w:rsidR="004D0D07" w:rsidRPr="004D0D07" w:rsidRDefault="004D0D07" w:rsidP="004D0D07">
      <w:r w:rsidRPr="004D0D07">
        <w:rPr>
          <w:b/>
          <w:bCs/>
        </w:rPr>
        <w:t>Likely bottleneck:</w:t>
      </w:r>
      <w:r w:rsidRPr="004D0D07">
        <w:t xml:space="preserve"> Stage 3–4 (UHT sterilization + aseptic filling) is most time- and control-intensive. Aseptic lines require strict sterility validation, tight changeover procedures between SKUs/</w:t>
      </w:r>
      <w:proofErr w:type="spellStart"/>
      <w:r w:rsidRPr="004D0D07">
        <w:t>flavors</w:t>
      </w:r>
      <w:proofErr w:type="spellEnd"/>
      <w:r w:rsidRPr="004D0D07">
        <w:t>, and slower line speeds than standard bottling — any deviation risks a full batch hold for QC, making this the natural constraint point.</w:t>
      </w:r>
    </w:p>
    <w:p w14:paraId="6069FD64" w14:textId="77777777" w:rsidR="004D0D07" w:rsidRPr="004D0D07" w:rsidRDefault="004D0D07" w:rsidP="004D0D07">
      <w:pPr>
        <w:rPr>
          <w:b/>
          <w:bCs/>
        </w:rPr>
      </w:pPr>
      <w:r w:rsidRPr="004D0D07">
        <w:rPr>
          <w:b/>
          <w:bCs/>
        </w:rPr>
        <w:t>3. Downstream (Distribution to Customer)</w:t>
      </w:r>
    </w:p>
    <w:p w14:paraId="5D2AD87E" w14:textId="77777777" w:rsidR="004D0D07" w:rsidRPr="004D0D07" w:rsidRDefault="004D0D07" w:rsidP="004D0D07">
      <w:r w:rsidRPr="004D0D07">
        <w:t>Factory (Sheikhupura/</w:t>
      </w:r>
      <w:proofErr w:type="spellStart"/>
      <w:r w:rsidRPr="004D0D07">
        <w:t>Kabirwala</w:t>
      </w:r>
      <w:proofErr w:type="spellEnd"/>
      <w:r w:rsidRPr="004D0D07">
        <w:t xml:space="preserve">) → </w:t>
      </w:r>
      <w:r w:rsidRPr="004D0D07">
        <w:rPr>
          <w:b/>
          <w:bCs/>
        </w:rPr>
        <w:t xml:space="preserve">Regional Distribution </w:t>
      </w:r>
      <w:proofErr w:type="spellStart"/>
      <w:r w:rsidRPr="004D0D07">
        <w:rPr>
          <w:b/>
          <w:bCs/>
        </w:rPr>
        <w:t>Centers</w:t>
      </w:r>
      <w:proofErr w:type="spellEnd"/>
      <w:r w:rsidRPr="004D0D07">
        <w:t xml:space="preserve"> (major cities: Lahore, Karachi, Islamabad, Multan) → </w:t>
      </w:r>
      <w:r w:rsidRPr="004D0D07">
        <w:rPr>
          <w:b/>
          <w:bCs/>
        </w:rPr>
        <w:t>Distributors/wholesalers</w:t>
      </w:r>
      <w:r w:rsidRPr="004D0D07">
        <w:t xml:space="preserve"> (city/town-level appointed distributors, standard FMCG model in Pakistan) → </w:t>
      </w:r>
      <w:r w:rsidRPr="004D0D07">
        <w:rPr>
          <w:b/>
          <w:bCs/>
        </w:rPr>
        <w:t>Retail</w:t>
      </w:r>
      <w:r w:rsidRPr="004D0D07">
        <w:t xml:space="preserve"> (large-format modern trade — Imtiaz, Carrefour — and traditional </w:t>
      </w:r>
      <w:proofErr w:type="spellStart"/>
      <w:r w:rsidRPr="004D0D07">
        <w:t>kiryana</w:t>
      </w:r>
      <w:proofErr w:type="spellEnd"/>
      <w:r w:rsidRPr="004D0D07">
        <w:t xml:space="preserve">/general stores, which dominate FMCG retail in Pakistan) → </w:t>
      </w:r>
      <w:r w:rsidRPr="004D0D07">
        <w:rPr>
          <w:b/>
          <w:bCs/>
        </w:rPr>
        <w:t>End customer</w:t>
      </w:r>
    </w:p>
    <w:p w14:paraId="4FC03A95" w14:textId="77777777" w:rsidR="004D0D07" w:rsidRPr="004D0D07" w:rsidRDefault="004D0D07" w:rsidP="004D0D07">
      <w:r w:rsidRPr="004D0D07">
        <w:t xml:space="preserve">Roughly </w:t>
      </w:r>
      <w:r w:rsidRPr="004D0D07">
        <w:rPr>
          <w:b/>
          <w:bCs/>
        </w:rPr>
        <w:t>4 tiers</w:t>
      </w:r>
      <w:r w:rsidRPr="004D0D07">
        <w:t xml:space="preserve"> between factory and consumer: Factory → RDC → Distributor → Retailer → Customer.</w:t>
      </w:r>
    </w:p>
    <w:p w14:paraId="1C9433AF" w14:textId="77777777" w:rsidR="004D0D07" w:rsidRPr="004D0D07" w:rsidRDefault="004D0D07" w:rsidP="004D0D07">
      <w:pPr>
        <w:rPr>
          <w:b/>
          <w:bCs/>
        </w:rPr>
      </w:pPr>
      <w:r w:rsidRPr="004D0D07">
        <w:rPr>
          <w:b/>
          <w:bCs/>
        </w:rPr>
        <w:t>4. Information &amp; Financial Flow</w:t>
      </w:r>
    </w:p>
    <w:p w14:paraId="7C8F73F9" w14:textId="77777777" w:rsidR="004D0D07" w:rsidRPr="004D0D07" w:rsidRDefault="004D0D07" w:rsidP="004D0D07">
      <w:pPr>
        <w:numPr>
          <w:ilvl w:val="0"/>
          <w:numId w:val="8"/>
        </w:numPr>
      </w:pPr>
      <w:r w:rsidRPr="004D0D07">
        <w:rPr>
          <w:b/>
          <w:bCs/>
        </w:rPr>
        <w:t>Demand information</w:t>
      </w:r>
      <w:r w:rsidRPr="004D0D07">
        <w:t xml:space="preserve"> likely flows backward as: retailer/</w:t>
      </w:r>
      <w:proofErr w:type="spellStart"/>
      <w:r w:rsidRPr="004D0D07">
        <w:t>kiryana</w:t>
      </w:r>
      <w:proofErr w:type="spellEnd"/>
      <w:r w:rsidRPr="004D0D07">
        <w:t xml:space="preserve"> store places order with the local distributor → distributor aggregates and forecasts against the RDC → RDC signals replenishment needs to the factory's production planning team, often supported by periodic sales-and-operations-planning (S&amp;OP) cycles.</w:t>
      </w:r>
    </w:p>
    <w:p w14:paraId="26610887" w14:textId="77777777" w:rsidR="004D0D07" w:rsidRPr="004D0D07" w:rsidRDefault="004D0D07" w:rsidP="004D0D07">
      <w:pPr>
        <w:numPr>
          <w:ilvl w:val="0"/>
          <w:numId w:val="8"/>
        </w:numPr>
      </w:pPr>
      <w:r w:rsidRPr="004D0D07">
        <w:rPr>
          <w:b/>
          <w:bCs/>
        </w:rPr>
        <w:t>Payment</w:t>
      </w:r>
      <w:r w:rsidRPr="004D0D07">
        <w:t xml:space="preserve"> likely flows as distributors paying Nestlé largely on advance or short credit terms (common in Pakistani FMCG to manage distributor risk), while distributors extend limited credit (days, not weeks) to smaller retailers and typically collect cash from traditional </w:t>
      </w:r>
      <w:proofErr w:type="spellStart"/>
      <w:r w:rsidRPr="004D0D07">
        <w:t>kiryana</w:t>
      </w:r>
      <w:proofErr w:type="spellEnd"/>
      <w:r w:rsidRPr="004D0D07">
        <w:t xml:space="preserve"> outlets.</w:t>
      </w:r>
    </w:p>
    <w:p w14:paraId="7390DA43" w14:textId="77777777" w:rsidR="004D0D07" w:rsidRPr="004D0D07" w:rsidRDefault="004D0D07" w:rsidP="004D0D07">
      <w:pPr>
        <w:rPr>
          <w:b/>
          <w:bCs/>
        </w:rPr>
      </w:pPr>
      <w:r w:rsidRPr="004D0D07">
        <w:rPr>
          <w:b/>
          <w:bCs/>
        </w:rPr>
        <w:t>5. Text Diagram</w:t>
      </w:r>
    </w:p>
    <w:p w14:paraId="17123786" w14:textId="77777777" w:rsidR="004D0D07" w:rsidRPr="004D0D07" w:rsidRDefault="004D0D07" w:rsidP="004D0D07">
      <w:r w:rsidRPr="004D0D07">
        <w:t xml:space="preserve">Fruit Orchards (Punjab) / Imported Concentrate → Fruit Concentrate Processor </w:t>
      </w:r>
    </w:p>
    <w:p w14:paraId="30E8DAD6" w14:textId="77777777" w:rsidR="004D0D07" w:rsidRPr="004D0D07" w:rsidRDefault="004D0D07" w:rsidP="004D0D07">
      <w:r w:rsidRPr="004D0D07">
        <w:t>→ Aseptic Carton Supplier + Sugar Mill (Tier 1 inputs) → Nestlé Factory (Sheikhupura/</w:t>
      </w:r>
      <w:proofErr w:type="spellStart"/>
      <w:r w:rsidRPr="004D0D07">
        <w:t>Kabirwala</w:t>
      </w:r>
      <w:proofErr w:type="spellEnd"/>
      <w:r w:rsidRPr="004D0D07">
        <w:t xml:space="preserve">) </w:t>
      </w:r>
    </w:p>
    <w:p w14:paraId="701FFE55" w14:textId="77777777" w:rsidR="004D0D07" w:rsidRPr="004D0D07" w:rsidRDefault="004D0D07" w:rsidP="004D0D07">
      <w:r w:rsidRPr="004D0D07">
        <w:t xml:space="preserve">→ Regional Distribution </w:t>
      </w:r>
      <w:proofErr w:type="spellStart"/>
      <w:r w:rsidRPr="004D0D07">
        <w:t>Center</w:t>
      </w:r>
      <w:proofErr w:type="spellEnd"/>
      <w:r w:rsidRPr="004D0D07">
        <w:t xml:space="preserve"> → Distributor/Wholesaler → Retailer (Modern Trade / </w:t>
      </w:r>
      <w:proofErr w:type="spellStart"/>
      <w:r w:rsidRPr="004D0D07">
        <w:t>Kiryana</w:t>
      </w:r>
      <w:proofErr w:type="spellEnd"/>
      <w:r w:rsidRPr="004D0D07">
        <w:t>) → Customer</w:t>
      </w:r>
    </w:p>
    <w:p w14:paraId="166D04BC" w14:textId="77777777" w:rsidR="004D0D07" w:rsidRPr="004D0D07" w:rsidRDefault="004D0D07" w:rsidP="004D0D07">
      <w:pPr>
        <w:rPr>
          <w:b/>
          <w:bCs/>
        </w:rPr>
      </w:pPr>
      <w:r w:rsidRPr="004D0D07">
        <w:rPr>
          <w:b/>
          <w:bCs/>
        </w:rPr>
        <w:t>6. Lead Time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3302"/>
        <w:gridCol w:w="4317"/>
      </w:tblGrid>
      <w:tr w:rsidR="004D0D07" w:rsidRPr="004D0D07" w14:paraId="45D0182A" w14:textId="77777777">
        <w:trPr>
          <w:tblHeader/>
          <w:tblCellSpacing w:w="15" w:type="dxa"/>
        </w:trPr>
        <w:tc>
          <w:tcPr>
            <w:tcW w:w="0" w:type="auto"/>
            <w:vAlign w:val="center"/>
            <w:hideMark/>
          </w:tcPr>
          <w:p w14:paraId="6F5B4B87" w14:textId="77777777" w:rsidR="004D0D07" w:rsidRPr="004D0D07" w:rsidRDefault="004D0D07" w:rsidP="004D0D07">
            <w:pPr>
              <w:rPr>
                <w:b/>
                <w:bCs/>
              </w:rPr>
            </w:pPr>
            <w:r w:rsidRPr="004D0D07">
              <w:rPr>
                <w:b/>
                <w:bCs/>
              </w:rPr>
              <w:t>Link</w:t>
            </w:r>
          </w:p>
        </w:tc>
        <w:tc>
          <w:tcPr>
            <w:tcW w:w="0" w:type="auto"/>
            <w:vAlign w:val="center"/>
            <w:hideMark/>
          </w:tcPr>
          <w:p w14:paraId="1C6D72D4" w14:textId="77777777" w:rsidR="004D0D07" w:rsidRPr="004D0D07" w:rsidRDefault="004D0D07" w:rsidP="004D0D07">
            <w:pPr>
              <w:rPr>
                <w:b/>
                <w:bCs/>
              </w:rPr>
            </w:pPr>
            <w:r w:rsidRPr="004D0D07">
              <w:rPr>
                <w:b/>
                <w:bCs/>
              </w:rPr>
              <w:t>Estimated Lead Time</w:t>
            </w:r>
          </w:p>
        </w:tc>
        <w:tc>
          <w:tcPr>
            <w:tcW w:w="0" w:type="auto"/>
            <w:vAlign w:val="center"/>
            <w:hideMark/>
          </w:tcPr>
          <w:p w14:paraId="2DDB015D" w14:textId="77777777" w:rsidR="004D0D07" w:rsidRPr="004D0D07" w:rsidRDefault="004D0D07" w:rsidP="004D0D07">
            <w:pPr>
              <w:rPr>
                <w:b/>
                <w:bCs/>
              </w:rPr>
            </w:pPr>
            <w:r w:rsidRPr="004D0D07">
              <w:rPr>
                <w:b/>
                <w:bCs/>
              </w:rPr>
              <w:t>Reasoning</w:t>
            </w:r>
          </w:p>
        </w:tc>
      </w:tr>
      <w:tr w:rsidR="004D0D07" w:rsidRPr="004D0D07" w14:paraId="038BD91C" w14:textId="77777777">
        <w:trPr>
          <w:tblCellSpacing w:w="15" w:type="dxa"/>
        </w:trPr>
        <w:tc>
          <w:tcPr>
            <w:tcW w:w="0" w:type="auto"/>
            <w:vAlign w:val="center"/>
            <w:hideMark/>
          </w:tcPr>
          <w:p w14:paraId="5B3BD2C1" w14:textId="77777777" w:rsidR="004D0D07" w:rsidRPr="004D0D07" w:rsidRDefault="004D0D07" w:rsidP="004D0D07">
            <w:r w:rsidRPr="004D0D07">
              <w:t>Tier 2 → Tier 1 (raw fruit/concentrate to processor)</w:t>
            </w:r>
          </w:p>
        </w:tc>
        <w:tc>
          <w:tcPr>
            <w:tcW w:w="0" w:type="auto"/>
            <w:vAlign w:val="center"/>
            <w:hideMark/>
          </w:tcPr>
          <w:p w14:paraId="21112B9A" w14:textId="77777777" w:rsidR="004D0D07" w:rsidRPr="004D0D07" w:rsidRDefault="004D0D07" w:rsidP="004D0D07">
            <w:r w:rsidRPr="004D0D07">
              <w:t>1–3 days (domestic) / 20–35 days (imported concentrate/carton board)</w:t>
            </w:r>
          </w:p>
        </w:tc>
        <w:tc>
          <w:tcPr>
            <w:tcW w:w="0" w:type="auto"/>
            <w:vAlign w:val="center"/>
            <w:hideMark/>
          </w:tcPr>
          <w:p w14:paraId="2AC28598" w14:textId="77777777" w:rsidR="004D0D07" w:rsidRPr="004D0D07" w:rsidRDefault="004D0D07" w:rsidP="004D0D07">
            <w:r w:rsidRPr="004D0D07">
              <w:t>Domestic fruit is perishable and processed quickly near harvest; imported inputs face ocean freight + customs clearance at Karachi port</w:t>
            </w:r>
          </w:p>
        </w:tc>
      </w:tr>
      <w:tr w:rsidR="004D0D07" w:rsidRPr="004D0D07" w14:paraId="6620D011" w14:textId="77777777">
        <w:trPr>
          <w:tblCellSpacing w:w="15" w:type="dxa"/>
        </w:trPr>
        <w:tc>
          <w:tcPr>
            <w:tcW w:w="0" w:type="auto"/>
            <w:vAlign w:val="center"/>
            <w:hideMark/>
          </w:tcPr>
          <w:p w14:paraId="2714C630" w14:textId="77777777" w:rsidR="004D0D07" w:rsidRPr="004D0D07" w:rsidRDefault="004D0D07" w:rsidP="004D0D07">
            <w:r w:rsidRPr="004D0D07">
              <w:t>Tier 1 → Factory</w:t>
            </w:r>
          </w:p>
        </w:tc>
        <w:tc>
          <w:tcPr>
            <w:tcW w:w="0" w:type="auto"/>
            <w:vAlign w:val="center"/>
            <w:hideMark/>
          </w:tcPr>
          <w:p w14:paraId="6303F00F" w14:textId="77777777" w:rsidR="004D0D07" w:rsidRPr="004D0D07" w:rsidRDefault="004D0D07" w:rsidP="004D0D07">
            <w:r w:rsidRPr="004D0D07">
              <w:t>3–7 days</w:t>
            </w:r>
          </w:p>
        </w:tc>
        <w:tc>
          <w:tcPr>
            <w:tcW w:w="0" w:type="auto"/>
            <w:vAlign w:val="center"/>
            <w:hideMark/>
          </w:tcPr>
          <w:p w14:paraId="291D5A60" w14:textId="77777777" w:rsidR="004D0D07" w:rsidRPr="004D0D07" w:rsidRDefault="004D0D07" w:rsidP="004D0D07">
            <w:r w:rsidRPr="004D0D07">
              <w:t xml:space="preserve">Trucking concentrate, sugar, and packaging from suppliers/port to Sheikhupura or </w:t>
            </w:r>
            <w:proofErr w:type="spellStart"/>
            <w:r w:rsidRPr="004D0D07">
              <w:t>Kabirwala</w:t>
            </w:r>
            <w:proofErr w:type="spellEnd"/>
          </w:p>
        </w:tc>
      </w:tr>
      <w:tr w:rsidR="004D0D07" w:rsidRPr="004D0D07" w14:paraId="04AABD2F" w14:textId="77777777">
        <w:trPr>
          <w:tblCellSpacing w:w="15" w:type="dxa"/>
        </w:trPr>
        <w:tc>
          <w:tcPr>
            <w:tcW w:w="0" w:type="auto"/>
            <w:vAlign w:val="center"/>
            <w:hideMark/>
          </w:tcPr>
          <w:p w14:paraId="13DB090D" w14:textId="77777777" w:rsidR="004D0D07" w:rsidRPr="004D0D07" w:rsidRDefault="004D0D07" w:rsidP="004D0D07">
            <w:r w:rsidRPr="004D0D07">
              <w:t>Factory → Regional DC</w:t>
            </w:r>
          </w:p>
        </w:tc>
        <w:tc>
          <w:tcPr>
            <w:tcW w:w="0" w:type="auto"/>
            <w:vAlign w:val="center"/>
            <w:hideMark/>
          </w:tcPr>
          <w:p w14:paraId="54F6E846" w14:textId="77777777" w:rsidR="004D0D07" w:rsidRPr="004D0D07" w:rsidRDefault="004D0D07" w:rsidP="004D0D07">
            <w:r w:rsidRPr="004D0D07">
              <w:t>1–3 days</w:t>
            </w:r>
          </w:p>
        </w:tc>
        <w:tc>
          <w:tcPr>
            <w:tcW w:w="0" w:type="auto"/>
            <w:vAlign w:val="center"/>
            <w:hideMark/>
          </w:tcPr>
          <w:p w14:paraId="1F39BA3F" w14:textId="77777777" w:rsidR="004D0D07" w:rsidRPr="004D0D07" w:rsidRDefault="004D0D07" w:rsidP="004D0D07">
            <w:r w:rsidRPr="004D0D07">
              <w:t xml:space="preserve">Domestic trucking to major city </w:t>
            </w:r>
            <w:proofErr w:type="spellStart"/>
            <w:r w:rsidRPr="004D0D07">
              <w:t>RDCs</w:t>
            </w:r>
            <w:proofErr w:type="spellEnd"/>
            <w:r w:rsidRPr="004D0D07">
              <w:t xml:space="preserve"> on Pakistan's national highway network</w:t>
            </w:r>
          </w:p>
        </w:tc>
      </w:tr>
      <w:tr w:rsidR="004D0D07" w:rsidRPr="004D0D07" w14:paraId="2C5F2A34" w14:textId="77777777">
        <w:trPr>
          <w:tblCellSpacing w:w="15" w:type="dxa"/>
        </w:trPr>
        <w:tc>
          <w:tcPr>
            <w:tcW w:w="0" w:type="auto"/>
            <w:vAlign w:val="center"/>
            <w:hideMark/>
          </w:tcPr>
          <w:p w14:paraId="252873B1" w14:textId="77777777" w:rsidR="004D0D07" w:rsidRPr="004D0D07" w:rsidRDefault="004D0D07" w:rsidP="004D0D07">
            <w:r w:rsidRPr="004D0D07">
              <w:t>RDC → Distributor</w:t>
            </w:r>
          </w:p>
        </w:tc>
        <w:tc>
          <w:tcPr>
            <w:tcW w:w="0" w:type="auto"/>
            <w:vAlign w:val="center"/>
            <w:hideMark/>
          </w:tcPr>
          <w:p w14:paraId="1BEB08F2" w14:textId="77777777" w:rsidR="004D0D07" w:rsidRPr="004D0D07" w:rsidRDefault="004D0D07" w:rsidP="004D0D07">
            <w:r w:rsidRPr="004D0D07">
              <w:t>1–2 days</w:t>
            </w:r>
          </w:p>
        </w:tc>
        <w:tc>
          <w:tcPr>
            <w:tcW w:w="0" w:type="auto"/>
            <w:vAlign w:val="center"/>
            <w:hideMark/>
          </w:tcPr>
          <w:p w14:paraId="22C2F5DF" w14:textId="77777777" w:rsidR="004D0D07" w:rsidRPr="004D0D07" w:rsidRDefault="004D0D07" w:rsidP="004D0D07">
            <w:r w:rsidRPr="004D0D07">
              <w:t>Short-haul intra-city/regional delivery</w:t>
            </w:r>
          </w:p>
        </w:tc>
      </w:tr>
      <w:tr w:rsidR="004D0D07" w:rsidRPr="004D0D07" w14:paraId="39A09C97" w14:textId="77777777">
        <w:trPr>
          <w:tblCellSpacing w:w="15" w:type="dxa"/>
        </w:trPr>
        <w:tc>
          <w:tcPr>
            <w:tcW w:w="0" w:type="auto"/>
            <w:vAlign w:val="center"/>
            <w:hideMark/>
          </w:tcPr>
          <w:p w14:paraId="59E2DD96" w14:textId="77777777" w:rsidR="004D0D07" w:rsidRPr="004D0D07" w:rsidRDefault="004D0D07" w:rsidP="004D0D07">
            <w:r w:rsidRPr="004D0D07">
              <w:t>Distributor → Retailer</w:t>
            </w:r>
          </w:p>
        </w:tc>
        <w:tc>
          <w:tcPr>
            <w:tcW w:w="0" w:type="auto"/>
            <w:vAlign w:val="center"/>
            <w:hideMark/>
          </w:tcPr>
          <w:p w14:paraId="6F5BB561" w14:textId="77777777" w:rsidR="004D0D07" w:rsidRPr="004D0D07" w:rsidRDefault="004D0D07" w:rsidP="004D0D07">
            <w:r w:rsidRPr="004D0D07">
              <w:t>Same day–2 days</w:t>
            </w:r>
          </w:p>
        </w:tc>
        <w:tc>
          <w:tcPr>
            <w:tcW w:w="0" w:type="auto"/>
            <w:vAlign w:val="center"/>
            <w:hideMark/>
          </w:tcPr>
          <w:p w14:paraId="2C4A4E0A" w14:textId="77777777" w:rsidR="004D0D07" w:rsidRPr="004D0D07" w:rsidRDefault="004D0D07" w:rsidP="004D0D07">
            <w:r w:rsidRPr="004D0D07">
              <w:t>Local delivery vans covering city/town retail networks</w:t>
            </w:r>
          </w:p>
        </w:tc>
      </w:tr>
      <w:tr w:rsidR="004D0D07" w:rsidRPr="004D0D07" w14:paraId="50693E7F" w14:textId="77777777">
        <w:trPr>
          <w:tblCellSpacing w:w="15" w:type="dxa"/>
        </w:trPr>
        <w:tc>
          <w:tcPr>
            <w:tcW w:w="0" w:type="auto"/>
            <w:vAlign w:val="center"/>
            <w:hideMark/>
          </w:tcPr>
          <w:p w14:paraId="61A42738" w14:textId="77777777" w:rsidR="004D0D07" w:rsidRPr="004D0D07" w:rsidRDefault="004D0D07" w:rsidP="004D0D07">
            <w:r w:rsidRPr="004D0D07">
              <w:rPr>
                <w:b/>
                <w:bCs/>
              </w:rPr>
              <w:t>Total (raw material to shelf)</w:t>
            </w:r>
          </w:p>
        </w:tc>
        <w:tc>
          <w:tcPr>
            <w:tcW w:w="0" w:type="auto"/>
            <w:vAlign w:val="center"/>
            <w:hideMark/>
          </w:tcPr>
          <w:p w14:paraId="71816B6E" w14:textId="77777777" w:rsidR="004D0D07" w:rsidRPr="004D0D07" w:rsidRDefault="004D0D07" w:rsidP="004D0D07">
            <w:r w:rsidRPr="004D0D07">
              <w:rPr>
                <w:b/>
                <w:bCs/>
              </w:rPr>
              <w:t>~4–6 weeks</w:t>
            </w:r>
            <w:r w:rsidRPr="004D0D07">
              <w:t>, dominated by imported packaging/concentrate lead times</w:t>
            </w:r>
          </w:p>
        </w:tc>
        <w:tc>
          <w:tcPr>
            <w:tcW w:w="0" w:type="auto"/>
            <w:vAlign w:val="center"/>
            <w:hideMark/>
          </w:tcPr>
          <w:p w14:paraId="0D033DDF" w14:textId="77777777" w:rsidR="004D0D07" w:rsidRPr="004D0D07" w:rsidRDefault="004D0D07" w:rsidP="004D0D07">
            <w:r w:rsidRPr="004D0D07">
              <w:t>Domestic-only inputs could compress this significantly; imports are the main variable</w:t>
            </w:r>
          </w:p>
        </w:tc>
      </w:tr>
    </w:tbl>
    <w:p w14:paraId="708F6799" w14:textId="77777777" w:rsidR="004D0D07" w:rsidRPr="004D0D07" w:rsidRDefault="004D0D07" w:rsidP="004D0D07">
      <w:r w:rsidRPr="004D0D07">
        <w:pict w14:anchorId="43EF3563">
          <v:rect id="_x0000_i1108" style="width:0;height:1.5pt" o:hralign="center" o:hrstd="t" o:hr="t" fillcolor="#a0a0a0" stroked="f"/>
        </w:pict>
      </w:r>
    </w:p>
    <w:p w14:paraId="48865423" w14:textId="77777777" w:rsidR="004D0D07" w:rsidRPr="004D0D07" w:rsidRDefault="004D0D07" w:rsidP="004D0D07">
      <w:pPr>
        <w:rPr>
          <w:b/>
          <w:bCs/>
        </w:rPr>
      </w:pPr>
      <w:r w:rsidRPr="004D0D07">
        <w:rPr>
          <w:b/>
          <w:bCs/>
        </w:rPr>
        <w:t>Assumptions</w:t>
      </w:r>
    </w:p>
    <w:p w14:paraId="6456B0C8" w14:textId="77777777" w:rsidR="004D0D07" w:rsidRPr="004D0D07" w:rsidRDefault="004D0D07" w:rsidP="004D0D07">
      <w:r w:rsidRPr="004D0D07">
        <w:lastRenderedPageBreak/>
        <w:t xml:space="preserve">This map assumes Fruita Vitals is produced at Sheikhupura or </w:t>
      </w:r>
      <w:proofErr w:type="spellStart"/>
      <w:r w:rsidRPr="004D0D07">
        <w:t>Kabirwala</w:t>
      </w:r>
      <w:proofErr w:type="spellEnd"/>
      <w:r w:rsidRPr="004D0D07">
        <w:t xml:space="preserve"> since these are Nestlé Pakistan's disclosed multi-product (non-water) factories, but the company has not disclosed which plant(s) </w:t>
      </w:r>
      <w:proofErr w:type="gramStart"/>
      <w:r w:rsidRPr="004D0D07">
        <w:t>actually run</w:t>
      </w:r>
      <w:proofErr w:type="gramEnd"/>
      <w:r w:rsidRPr="004D0D07">
        <w:t xml:space="preserve"> this SKU. Supplier identities, sourcing origins for fruit concentrate and packaging, and exact lead times are entirely illustrative — built from general FMCG/beverage industry norms in Pakistan, not company disclosures. The biggest uncertainty is the concentrate and packaging sourcing mix (domestic vs. imported), since Nestlé does not publish ingredient-level sourcing data. A real internal map would show actual named suppliers, contracted lead times, safety stock policies, specific distributor counts and territories, batch-level traceability data, and true cost/payment terms — none of which are publicly available, so this project should be framed to instructors as a plausibility model, not verified fact.</w:t>
      </w:r>
    </w:p>
    <w:p w14:paraId="16EC48A6" w14:textId="77777777" w:rsidR="00CE6874" w:rsidRPr="004D0D07" w:rsidRDefault="00000000" w:rsidP="004D0D07">
      <w:r w:rsidRPr="004D0D07">
        <w:t xml:space="preserve"> </w:t>
      </w:r>
    </w:p>
    <w:sectPr w:rsidR="00CE6874" w:rsidRPr="004D0D07">
      <w:pgSz w:w="12240" w:h="15840"/>
      <w:pgMar w:top="1080" w:right="1089" w:bottom="120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892"/>
    <w:multiLevelType w:val="hybridMultilevel"/>
    <w:tmpl w:val="E010583C"/>
    <w:lvl w:ilvl="0" w:tplc="818C7580">
      <w:start w:val="1"/>
      <w:numFmt w:val="decimal"/>
      <w:lvlText w:val="%1."/>
      <w:lvlJc w:val="left"/>
      <w:pPr>
        <w:ind w:left="313"/>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1" w:tplc="549C3786">
      <w:start w:val="1"/>
      <w:numFmt w:val="bullet"/>
      <w:lvlText w:val="-"/>
      <w:lvlJc w:val="left"/>
      <w:pPr>
        <w:ind w:left="0"/>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2" w:tplc="5CB05356">
      <w:start w:val="1"/>
      <w:numFmt w:val="bullet"/>
      <w:lvlText w:val="▪"/>
      <w:lvlJc w:val="left"/>
      <w:pPr>
        <w:ind w:left="142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3" w:tplc="8698E108">
      <w:start w:val="1"/>
      <w:numFmt w:val="bullet"/>
      <w:lvlText w:val="•"/>
      <w:lvlJc w:val="left"/>
      <w:pPr>
        <w:ind w:left="214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4" w:tplc="AC9C853C">
      <w:start w:val="1"/>
      <w:numFmt w:val="bullet"/>
      <w:lvlText w:val="o"/>
      <w:lvlJc w:val="left"/>
      <w:pPr>
        <w:ind w:left="286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5" w:tplc="DA6E27AE">
      <w:start w:val="1"/>
      <w:numFmt w:val="bullet"/>
      <w:lvlText w:val="▪"/>
      <w:lvlJc w:val="left"/>
      <w:pPr>
        <w:ind w:left="358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6" w:tplc="89063A18">
      <w:start w:val="1"/>
      <w:numFmt w:val="bullet"/>
      <w:lvlText w:val="•"/>
      <w:lvlJc w:val="left"/>
      <w:pPr>
        <w:ind w:left="430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7" w:tplc="2DA440FA">
      <w:start w:val="1"/>
      <w:numFmt w:val="bullet"/>
      <w:lvlText w:val="o"/>
      <w:lvlJc w:val="left"/>
      <w:pPr>
        <w:ind w:left="502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8" w:tplc="374840B4">
      <w:start w:val="1"/>
      <w:numFmt w:val="bullet"/>
      <w:lvlText w:val="▪"/>
      <w:lvlJc w:val="left"/>
      <w:pPr>
        <w:ind w:left="574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abstractNum>
  <w:abstractNum w:abstractNumId="1" w15:restartNumberingAfterBreak="0">
    <w:nsid w:val="1A527F2C"/>
    <w:multiLevelType w:val="multilevel"/>
    <w:tmpl w:val="35C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E10F7"/>
    <w:multiLevelType w:val="multilevel"/>
    <w:tmpl w:val="1D04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6793F"/>
    <w:multiLevelType w:val="hybridMultilevel"/>
    <w:tmpl w:val="97B0DAD6"/>
    <w:lvl w:ilvl="0" w:tplc="F9C46E8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60E33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44E0A4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E9C6A2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5E7A2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4644C8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48BDB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D07FA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DC479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20B2966"/>
    <w:multiLevelType w:val="hybridMultilevel"/>
    <w:tmpl w:val="CCCA05AE"/>
    <w:lvl w:ilvl="0" w:tplc="5D22566A">
      <w:start w:val="1"/>
      <w:numFmt w:val="decimal"/>
      <w:lvlText w:val="%1."/>
      <w:lvlJc w:val="left"/>
      <w:pPr>
        <w:ind w:left="240"/>
      </w:pPr>
      <w:rPr>
        <w:rFonts w:ascii="Cambria" w:eastAsia="Cambria" w:hAnsi="Cambria" w:cs="Cambria"/>
        <w:b/>
        <w:bCs/>
        <w:i w:val="0"/>
        <w:strike w:val="0"/>
        <w:dstrike w:val="0"/>
        <w:color w:val="6D2140"/>
        <w:sz w:val="23"/>
        <w:szCs w:val="23"/>
        <w:u w:val="none" w:color="000000"/>
        <w:bdr w:val="none" w:sz="0" w:space="0" w:color="auto"/>
        <w:shd w:val="clear" w:color="auto" w:fill="auto"/>
        <w:vertAlign w:val="baseline"/>
      </w:rPr>
    </w:lvl>
    <w:lvl w:ilvl="1" w:tplc="90CC75F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645A26">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3AB29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90F5E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441530">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EE6B8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2C3980">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763AD6">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5847E8C"/>
    <w:multiLevelType w:val="multilevel"/>
    <w:tmpl w:val="455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5F6A7A"/>
    <w:multiLevelType w:val="hybridMultilevel"/>
    <w:tmpl w:val="15549826"/>
    <w:lvl w:ilvl="0" w:tplc="55E4A7F2">
      <w:start w:val="1"/>
      <w:numFmt w:val="bullet"/>
      <w:lvlText w:val="-"/>
      <w:lvlJc w:val="left"/>
      <w:pPr>
        <w:ind w:left="0"/>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1" w:tplc="9D181A2A">
      <w:start w:val="1"/>
      <w:numFmt w:val="bullet"/>
      <w:lvlText w:val="o"/>
      <w:lvlJc w:val="left"/>
      <w:pPr>
        <w:ind w:left="110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2" w:tplc="02806158">
      <w:start w:val="1"/>
      <w:numFmt w:val="bullet"/>
      <w:lvlText w:val="▪"/>
      <w:lvlJc w:val="left"/>
      <w:pPr>
        <w:ind w:left="182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3" w:tplc="CA00E958">
      <w:start w:val="1"/>
      <w:numFmt w:val="bullet"/>
      <w:lvlText w:val="•"/>
      <w:lvlJc w:val="left"/>
      <w:pPr>
        <w:ind w:left="254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4" w:tplc="705E5DCA">
      <w:start w:val="1"/>
      <w:numFmt w:val="bullet"/>
      <w:lvlText w:val="o"/>
      <w:lvlJc w:val="left"/>
      <w:pPr>
        <w:ind w:left="326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5" w:tplc="6DC81EA0">
      <w:start w:val="1"/>
      <w:numFmt w:val="bullet"/>
      <w:lvlText w:val="▪"/>
      <w:lvlJc w:val="left"/>
      <w:pPr>
        <w:ind w:left="398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6" w:tplc="2376AD16">
      <w:start w:val="1"/>
      <w:numFmt w:val="bullet"/>
      <w:lvlText w:val="•"/>
      <w:lvlJc w:val="left"/>
      <w:pPr>
        <w:ind w:left="470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7" w:tplc="BC44EDF6">
      <w:start w:val="1"/>
      <w:numFmt w:val="bullet"/>
      <w:lvlText w:val="o"/>
      <w:lvlJc w:val="left"/>
      <w:pPr>
        <w:ind w:left="542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8" w:tplc="7770A83E">
      <w:start w:val="1"/>
      <w:numFmt w:val="bullet"/>
      <w:lvlText w:val="▪"/>
      <w:lvlJc w:val="left"/>
      <w:pPr>
        <w:ind w:left="614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abstractNum>
  <w:abstractNum w:abstractNumId="7" w15:restartNumberingAfterBreak="0">
    <w:nsid w:val="6D71552D"/>
    <w:multiLevelType w:val="multilevel"/>
    <w:tmpl w:val="B218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0669871">
    <w:abstractNumId w:val="3"/>
  </w:num>
  <w:num w:numId="2" w16cid:durableId="1150101743">
    <w:abstractNumId w:val="4"/>
  </w:num>
  <w:num w:numId="3" w16cid:durableId="465901002">
    <w:abstractNumId w:val="6"/>
  </w:num>
  <w:num w:numId="4" w16cid:durableId="49809553">
    <w:abstractNumId w:val="0"/>
  </w:num>
  <w:num w:numId="5" w16cid:durableId="1439567145">
    <w:abstractNumId w:val="2"/>
  </w:num>
  <w:num w:numId="6" w16cid:durableId="468403146">
    <w:abstractNumId w:val="5"/>
  </w:num>
  <w:num w:numId="7" w16cid:durableId="124545575">
    <w:abstractNumId w:val="7"/>
  </w:num>
  <w:num w:numId="8" w16cid:durableId="1732384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874"/>
    <w:rsid w:val="004D0D07"/>
    <w:rsid w:val="00546C0D"/>
    <w:rsid w:val="00CE6874"/>
    <w:rsid w:val="00EC755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3450"/>
  <w15:docId w15:val="{3810D634-5AD9-438A-A179-46D17E08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8" w:line="251"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6D2140"/>
      <w:sz w:val="28"/>
    </w:rPr>
  </w:style>
  <w:style w:type="paragraph" w:styleId="Heading2">
    <w:name w:val="heading 2"/>
    <w:basedOn w:val="Normal"/>
    <w:next w:val="Normal"/>
    <w:link w:val="Heading2Char"/>
    <w:uiPriority w:val="9"/>
    <w:semiHidden/>
    <w:unhideWhenUsed/>
    <w:qFormat/>
    <w:rsid w:val="00546C0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46C0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6D214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46C0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46C0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1013</Words>
  <Characters>5775</Characters>
  <Application>Microsoft Office Word</Application>
  <DocSecurity>0</DocSecurity>
  <Lines>48</Lines>
  <Paragraphs>13</Paragraphs>
  <ScaleCrop>false</ScaleCrop>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Ziyam</dc:creator>
  <cp:keywords/>
  <cp:lastModifiedBy>Muhammad Ziyam</cp:lastModifiedBy>
  <cp:revision>2</cp:revision>
  <dcterms:created xsi:type="dcterms:W3CDTF">2026-09-09T09:59:00Z</dcterms:created>
  <dcterms:modified xsi:type="dcterms:W3CDTF">2026-09-09T09:59:00Z</dcterms:modified>
</cp:coreProperties>
</file>