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D5FF8" w14:textId="77777777" w:rsidR="00E24915" w:rsidRPr="00FD7FA6" w:rsidRDefault="00E24915" w:rsidP="00E24915">
      <w:pPr>
        <w:pStyle w:val="1"/>
        <w:spacing w:before="0" w:after="0" w:line="240" w:lineRule="auto"/>
      </w:pPr>
    </w:p>
    <w:tbl>
      <w:tblPr>
        <w:tblpPr w:leftFromText="180" w:rightFromText="180" w:vertAnchor="page" w:horzAnchor="margin" w:tblpXSpec="right" w:tblpY="1876"/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34"/>
        <w:gridCol w:w="2430"/>
      </w:tblGrid>
      <w:tr w:rsidR="00E24915" w:rsidRPr="00EA6A41" w14:paraId="021C39A2" w14:textId="77777777" w:rsidTr="00A51CBF">
        <w:trPr>
          <w:trHeight w:val="657"/>
        </w:trPr>
        <w:tc>
          <w:tcPr>
            <w:tcW w:w="1534" w:type="dxa"/>
          </w:tcPr>
          <w:p w14:paraId="37679492" w14:textId="77777777" w:rsidR="00E24915" w:rsidRPr="00EA6A41" w:rsidRDefault="00E24915" w:rsidP="00A51CBF">
            <w:pPr>
              <w:rPr>
                <w:rFonts w:ascii="黑体" w:eastAsia="黑体" w:hAnsi="黑体" w:hint="eastAsia"/>
                <w:b/>
                <w:color w:val="000000"/>
              </w:rPr>
            </w:pPr>
            <w:r w:rsidRPr="00EA6A41">
              <w:rPr>
                <w:rFonts w:ascii="黑体" w:eastAsia="黑体" w:hAnsi="黑体" w:hint="eastAsia"/>
                <w:b/>
                <w:color w:val="000000"/>
                <w:sz w:val="28"/>
              </w:rPr>
              <w:t>所在学院</w:t>
            </w:r>
          </w:p>
        </w:tc>
        <w:tc>
          <w:tcPr>
            <w:tcW w:w="2430" w:type="dxa"/>
          </w:tcPr>
          <w:p w14:paraId="4849F5BE" w14:textId="77777777" w:rsidR="00594028" w:rsidRDefault="00145092" w:rsidP="00A51CBF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智慧农业学院</w:t>
            </w:r>
          </w:p>
          <w:p w14:paraId="1BBB78F6" w14:textId="7626C469" w:rsidR="00E24915" w:rsidRPr="00EA6A41" w:rsidRDefault="00145092" w:rsidP="00A51CBF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（人工智能学院）</w:t>
            </w:r>
          </w:p>
        </w:tc>
      </w:tr>
    </w:tbl>
    <w:p w14:paraId="0FDB9B2D" w14:textId="77777777" w:rsidR="00E24915" w:rsidRDefault="00E24915" w:rsidP="00E24915">
      <w:pPr>
        <w:rPr>
          <w:rFonts w:ascii="仿宋" w:eastAsia="仿宋" w:hAnsi="仿宋" w:hint="eastAsia"/>
          <w:color w:val="000000"/>
          <w:sz w:val="32"/>
          <w:szCs w:val="32"/>
        </w:rPr>
      </w:pPr>
    </w:p>
    <w:p w14:paraId="76DCBDFA" w14:textId="77777777" w:rsidR="00E24915" w:rsidRPr="00EA6A41" w:rsidRDefault="00E24915" w:rsidP="00E24915">
      <w:pPr>
        <w:rPr>
          <w:rFonts w:ascii="仿宋" w:eastAsia="仿宋" w:hAnsi="仿宋" w:hint="eastAsia"/>
          <w:color w:val="000000"/>
          <w:sz w:val="32"/>
          <w:szCs w:val="32"/>
        </w:rPr>
      </w:pPr>
    </w:p>
    <w:p w14:paraId="0D710C3F" w14:textId="787485C9" w:rsidR="00E24915" w:rsidRPr="00EA6A41" w:rsidRDefault="00E24915" w:rsidP="00E24915">
      <w:pPr>
        <w:ind w:firstLineChars="200" w:firstLine="964"/>
        <w:rPr>
          <w:rFonts w:ascii="黑体" w:eastAsia="黑体" w:hAnsi="黑体" w:hint="eastAsia"/>
          <w:color w:val="000000"/>
          <w:sz w:val="40"/>
          <w:szCs w:val="44"/>
        </w:rPr>
      </w:pPr>
      <w:r w:rsidRPr="00EA6A41">
        <w:rPr>
          <w:rFonts w:ascii="黑体" w:eastAsia="黑体" w:hAnsi="黑体" w:hint="eastAsia"/>
          <w:b/>
          <w:color w:val="000000"/>
          <w:sz w:val="48"/>
          <w:szCs w:val="32"/>
        </w:rPr>
        <w:t>《形势与政策》学期课程</w:t>
      </w:r>
      <w:r w:rsidR="00D40D4E">
        <w:rPr>
          <w:rFonts w:ascii="黑体" w:eastAsia="黑体" w:hAnsi="黑体" w:hint="eastAsia"/>
          <w:b/>
          <w:color w:val="000000"/>
          <w:sz w:val="48"/>
          <w:szCs w:val="32"/>
        </w:rPr>
        <w:t>作业</w:t>
      </w:r>
    </w:p>
    <w:p w14:paraId="44EF7A12" w14:textId="77777777" w:rsidR="00E24915" w:rsidRPr="00EA6A41" w:rsidRDefault="00E24915" w:rsidP="00E24915">
      <w:pPr>
        <w:outlineLvl w:val="0"/>
        <w:rPr>
          <w:rFonts w:eastAsia="仿宋_GB2312"/>
          <w:color w:val="000000"/>
          <w:sz w:val="32"/>
          <w:szCs w:val="32"/>
        </w:rPr>
      </w:pPr>
    </w:p>
    <w:p w14:paraId="76A3496A" w14:textId="7946DDBC" w:rsidR="0091170B" w:rsidRDefault="00E24915" w:rsidP="00E24915">
      <w:pPr>
        <w:ind w:firstLineChars="300" w:firstLine="840"/>
        <w:outlineLvl w:val="0"/>
        <w:rPr>
          <w:rFonts w:ascii="宋体" w:hAnsi="宋体" w:hint="eastAsia"/>
          <w:color w:val="000000"/>
          <w:sz w:val="28"/>
          <w:szCs w:val="32"/>
          <w:u w:val="single"/>
        </w:rPr>
      </w:pPr>
      <w:r w:rsidRPr="00EA6A41">
        <w:rPr>
          <w:rFonts w:ascii="黑体" w:eastAsia="黑体" w:hAnsi="黑体" w:hint="eastAsia"/>
          <w:color w:val="000000"/>
          <w:sz w:val="28"/>
        </w:rPr>
        <w:t>论文题目</w:t>
      </w:r>
      <w:r w:rsidRPr="00EA6A41">
        <w:rPr>
          <w:rFonts w:ascii="宋体" w:hAnsi="宋体" w:hint="eastAsia"/>
          <w:color w:val="000000"/>
          <w:sz w:val="28"/>
          <w:szCs w:val="32"/>
        </w:rPr>
        <w:t>：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</w:t>
      </w:r>
      <w:r w:rsidR="0091170B">
        <w:rPr>
          <w:rFonts w:ascii="宋体" w:hAnsi="宋体" w:hint="eastAsia"/>
          <w:color w:val="000000"/>
          <w:sz w:val="28"/>
          <w:szCs w:val="32"/>
          <w:u w:val="single"/>
        </w:rPr>
        <w:t xml:space="preserve">  中长期规划引领下中国式现代化的  </w:t>
      </w:r>
    </w:p>
    <w:p w14:paraId="2EED4014" w14:textId="0CEC82A2" w:rsidR="00E24915" w:rsidRPr="00EA6A41" w:rsidRDefault="0091170B" w:rsidP="0091170B">
      <w:pPr>
        <w:ind w:firstLineChars="800" w:firstLine="2240"/>
        <w:outlineLvl w:val="0"/>
        <w:rPr>
          <w:rFonts w:ascii="宋体" w:hAnsi="宋体" w:hint="eastAsia"/>
          <w:color w:val="000000"/>
          <w:sz w:val="28"/>
          <w:szCs w:val="32"/>
        </w:rPr>
      </w:pPr>
      <w:r>
        <w:rPr>
          <w:rFonts w:ascii="宋体" w:hAnsi="宋体" w:hint="eastAsia"/>
          <w:color w:val="000000"/>
          <w:sz w:val="28"/>
          <w:szCs w:val="32"/>
          <w:u w:val="single"/>
        </w:rPr>
        <w:t xml:space="preserve">         实践路径与发展保障</w:t>
      </w:r>
      <w:r w:rsidR="00E24915"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</w:t>
      </w:r>
      <w:r>
        <w:rPr>
          <w:rFonts w:ascii="宋体" w:hAnsi="宋体" w:hint="eastAsia"/>
          <w:color w:val="000000"/>
          <w:sz w:val="28"/>
          <w:szCs w:val="32"/>
          <w:u w:val="single"/>
        </w:rPr>
        <w:t xml:space="preserve">      </w:t>
      </w:r>
      <w:r w:rsidR="00E24915"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</w:t>
      </w:r>
    </w:p>
    <w:p w14:paraId="5EC01462" w14:textId="393A95E9" w:rsidR="00E24915" w:rsidRPr="00EA6A41" w:rsidRDefault="00E24915" w:rsidP="00E24915">
      <w:pPr>
        <w:ind w:firstLineChars="300" w:firstLine="840"/>
        <w:outlineLvl w:val="0"/>
        <w:rPr>
          <w:rFonts w:ascii="宋体" w:hAnsi="宋体" w:hint="eastAsia"/>
          <w:color w:val="000000"/>
          <w:sz w:val="28"/>
          <w:szCs w:val="32"/>
        </w:rPr>
      </w:pPr>
      <w:r w:rsidRPr="00EA6A41">
        <w:rPr>
          <w:rFonts w:ascii="黑体" w:eastAsia="黑体" w:hAnsi="黑体" w:hint="eastAsia"/>
          <w:color w:val="000000"/>
          <w:sz w:val="28"/>
        </w:rPr>
        <w:t>姓名学号</w:t>
      </w:r>
      <w:r w:rsidRPr="00EA6A41">
        <w:rPr>
          <w:rFonts w:ascii="宋体" w:hAnsi="宋体" w:hint="eastAsia"/>
          <w:color w:val="000000"/>
          <w:sz w:val="28"/>
          <w:szCs w:val="32"/>
        </w:rPr>
        <w:t>：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         </w:t>
      </w:r>
      <w:r w:rsidR="00AD0A72">
        <w:rPr>
          <w:rFonts w:ascii="宋体" w:hAnsi="宋体" w:hint="eastAsia"/>
          <w:color w:val="000000"/>
          <w:sz w:val="28"/>
          <w:szCs w:val="32"/>
          <w:u w:val="single"/>
        </w:rPr>
        <w:t>董自经 19222126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         </w:t>
      </w:r>
    </w:p>
    <w:p w14:paraId="09DADAA2" w14:textId="469F0CFF" w:rsidR="00E24915" w:rsidRPr="00EA6A41" w:rsidRDefault="00E24915" w:rsidP="00E24915">
      <w:pPr>
        <w:ind w:firstLineChars="300" w:firstLine="840"/>
        <w:outlineLvl w:val="0"/>
        <w:rPr>
          <w:rFonts w:ascii="宋体" w:hAnsi="宋体" w:hint="eastAsia"/>
          <w:color w:val="000000"/>
          <w:sz w:val="28"/>
          <w:szCs w:val="32"/>
        </w:rPr>
      </w:pPr>
      <w:r w:rsidRPr="00EA6A41">
        <w:rPr>
          <w:rFonts w:ascii="黑体" w:eastAsia="黑体" w:hAnsi="黑体" w:hint="eastAsia"/>
          <w:color w:val="000000"/>
          <w:sz w:val="28"/>
        </w:rPr>
        <w:t>专业班级</w:t>
      </w:r>
      <w:r w:rsidRPr="00EA6A41">
        <w:rPr>
          <w:rFonts w:ascii="宋体" w:hAnsi="宋体" w:hint="eastAsia"/>
          <w:color w:val="000000"/>
          <w:sz w:val="28"/>
          <w:szCs w:val="32"/>
        </w:rPr>
        <w:t>：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         </w:t>
      </w:r>
      <w:r w:rsidR="00AD0A72">
        <w:rPr>
          <w:rFonts w:ascii="宋体" w:hAnsi="宋体" w:hint="eastAsia"/>
          <w:color w:val="000000"/>
          <w:sz w:val="28"/>
          <w:szCs w:val="32"/>
          <w:u w:val="single"/>
        </w:rPr>
        <w:t xml:space="preserve">    计科221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</w:t>
      </w:r>
      <w:r w:rsidR="00AD0A72">
        <w:rPr>
          <w:rFonts w:ascii="宋体" w:hAnsi="宋体" w:hint="eastAsia"/>
          <w:color w:val="000000"/>
          <w:sz w:val="28"/>
          <w:szCs w:val="32"/>
          <w:u w:val="single"/>
        </w:rPr>
        <w:t xml:space="preserve">    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        </w:t>
      </w:r>
    </w:p>
    <w:p w14:paraId="2C0222F6" w14:textId="66CDBEEB" w:rsidR="00E24915" w:rsidRPr="00EA6A41" w:rsidRDefault="00E24915" w:rsidP="00E24915">
      <w:pPr>
        <w:ind w:firstLineChars="300" w:firstLine="840"/>
        <w:outlineLvl w:val="0"/>
        <w:rPr>
          <w:rFonts w:ascii="宋体" w:hAnsi="宋体" w:hint="eastAsia"/>
          <w:color w:val="000000"/>
          <w:sz w:val="28"/>
          <w:szCs w:val="32"/>
          <w:u w:val="single"/>
        </w:rPr>
      </w:pPr>
      <w:r w:rsidRPr="00EA6A41">
        <w:rPr>
          <w:rFonts w:ascii="黑体" w:eastAsia="黑体" w:hAnsi="黑体" w:hint="eastAsia"/>
          <w:color w:val="000000"/>
          <w:sz w:val="28"/>
        </w:rPr>
        <w:t>学年学期</w:t>
      </w:r>
      <w:r w:rsidRPr="00EA6A41">
        <w:rPr>
          <w:rFonts w:ascii="宋体" w:hAnsi="宋体" w:hint="eastAsia"/>
          <w:color w:val="000000"/>
          <w:sz w:val="28"/>
          <w:szCs w:val="32"/>
        </w:rPr>
        <w:t>：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        </w:t>
      </w:r>
      <w:r w:rsidR="00AD0A72">
        <w:rPr>
          <w:rFonts w:ascii="宋体" w:hAnsi="宋体" w:hint="eastAsia"/>
          <w:color w:val="000000"/>
          <w:sz w:val="28"/>
          <w:szCs w:val="32"/>
          <w:u w:val="single"/>
        </w:rPr>
        <w:t>2025-2026第</w:t>
      </w:r>
      <w:r w:rsidR="009A37E5">
        <w:rPr>
          <w:rFonts w:ascii="宋体" w:hAnsi="宋体" w:hint="eastAsia"/>
          <w:color w:val="000000"/>
          <w:sz w:val="28"/>
          <w:szCs w:val="32"/>
          <w:u w:val="single"/>
        </w:rPr>
        <w:t>一学期</w:t>
      </w:r>
      <w:r w:rsidRPr="00EA6A41">
        <w:rPr>
          <w:rFonts w:ascii="宋体" w:hAnsi="宋体" w:hint="eastAsia"/>
          <w:color w:val="000000"/>
          <w:sz w:val="28"/>
          <w:szCs w:val="32"/>
          <w:u w:val="single"/>
        </w:rPr>
        <w:t xml:space="preserve">         </w:t>
      </w:r>
    </w:p>
    <w:p w14:paraId="6904145A" w14:textId="77777777" w:rsidR="00E24915" w:rsidRPr="00EA6A41" w:rsidRDefault="00E24915" w:rsidP="00E24915">
      <w:pPr>
        <w:ind w:firstLineChars="300" w:firstLine="840"/>
        <w:outlineLvl w:val="0"/>
        <w:rPr>
          <w:rFonts w:ascii="宋体" w:hAnsi="宋体" w:hint="eastAsia"/>
          <w:color w:val="000000"/>
          <w:sz w:val="28"/>
          <w:szCs w:val="32"/>
          <w:u w:val="single"/>
        </w:rPr>
      </w:pPr>
    </w:p>
    <w:tbl>
      <w:tblPr>
        <w:tblpPr w:leftFromText="180" w:rightFromText="180" w:vertAnchor="text" w:horzAnchor="margin" w:tblpXSpec="center" w:tblpY="183"/>
        <w:tblW w:w="7810" w:type="dxa"/>
        <w:tblLook w:val="0000" w:firstRow="0" w:lastRow="0" w:firstColumn="0" w:lastColumn="0" w:noHBand="0" w:noVBand="0"/>
      </w:tblPr>
      <w:tblGrid>
        <w:gridCol w:w="1485"/>
        <w:gridCol w:w="2272"/>
        <w:gridCol w:w="2122"/>
        <w:gridCol w:w="1931"/>
      </w:tblGrid>
      <w:tr w:rsidR="00E24915" w:rsidRPr="00EA6A41" w14:paraId="41D28FE5" w14:textId="77777777" w:rsidTr="00A51CBF">
        <w:trPr>
          <w:trHeight w:val="456"/>
        </w:trPr>
        <w:tc>
          <w:tcPr>
            <w:tcW w:w="7810" w:type="dxa"/>
            <w:gridSpan w:val="4"/>
          </w:tcPr>
          <w:p w14:paraId="5C8DAA7E" w14:textId="77777777" w:rsidR="00E24915" w:rsidRPr="00EA6A41" w:rsidRDefault="00E24915" w:rsidP="00A51CBF">
            <w:pPr>
              <w:ind w:firstLineChars="50" w:firstLine="160"/>
              <w:rPr>
                <w:rFonts w:ascii="黑体" w:eastAsia="黑体" w:hAnsi="黑体" w:hint="eastAsia"/>
                <w:color w:val="000000"/>
              </w:rPr>
            </w:pPr>
            <w:r w:rsidRPr="00EA6A41">
              <w:rPr>
                <w:rFonts w:ascii="黑体" w:eastAsia="黑体" w:hAnsi="黑体" w:hint="eastAsia"/>
                <w:color w:val="000000"/>
                <w:sz w:val="32"/>
              </w:rPr>
              <w:t>参考标准（在相应标准后的方框里打√）</w:t>
            </w:r>
          </w:p>
        </w:tc>
      </w:tr>
      <w:tr w:rsidR="00E24915" w:rsidRPr="00EA6A41" w14:paraId="20A75087" w14:textId="77777777" w:rsidTr="00A51CBF">
        <w:trPr>
          <w:trHeight w:val="2770"/>
        </w:trPr>
        <w:tc>
          <w:tcPr>
            <w:tcW w:w="7810" w:type="dxa"/>
            <w:gridSpan w:val="4"/>
          </w:tcPr>
          <w:p w14:paraId="45E72227" w14:textId="77777777" w:rsidR="00E24915" w:rsidRPr="00EA6A41" w:rsidRDefault="00E24915" w:rsidP="00A51CBF">
            <w:pPr>
              <w:ind w:right="420" w:firstLineChars="50" w:firstLine="140"/>
              <w:rPr>
                <w:rFonts w:ascii="宋体" w:hAnsi="宋体" w:hint="eastAsia"/>
                <w:color w:val="000000"/>
                <w:sz w:val="28"/>
                <w:szCs w:val="28"/>
              </w:rPr>
            </w:pPr>
            <w:r w:rsidRPr="00EA6A41">
              <w:rPr>
                <w:rFonts w:ascii="宋体" w:hAnsi="宋体" w:hint="eastAsia"/>
                <w:color w:val="000000"/>
                <w:sz w:val="28"/>
                <w:szCs w:val="28"/>
              </w:rPr>
              <w:t xml:space="preserve">选题正确新颖 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优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良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合格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>不合格 □</w:t>
            </w:r>
          </w:p>
          <w:p w14:paraId="4F160377" w14:textId="77777777" w:rsidR="00E24915" w:rsidRPr="00EA6A41" w:rsidRDefault="00E24915" w:rsidP="00A51CBF">
            <w:pPr>
              <w:ind w:right="420" w:firstLineChars="50" w:firstLine="140"/>
              <w:rPr>
                <w:rFonts w:ascii="宋体" w:hAnsi="宋体" w:hint="eastAsia"/>
                <w:color w:val="000000"/>
                <w:sz w:val="28"/>
              </w:rPr>
            </w:pP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论证严密充分   优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良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合格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>不合格 □</w:t>
            </w:r>
          </w:p>
          <w:p w14:paraId="1A8FC925" w14:textId="77777777" w:rsidR="00E24915" w:rsidRPr="00EA6A41" w:rsidRDefault="00E24915" w:rsidP="00A51CBF">
            <w:pPr>
              <w:ind w:right="420" w:firstLineChars="50" w:firstLine="140"/>
              <w:rPr>
                <w:rFonts w:ascii="宋体" w:hAnsi="宋体" w:hint="eastAsia"/>
                <w:color w:val="000000"/>
                <w:sz w:val="28"/>
                <w:szCs w:val="28"/>
              </w:rPr>
            </w:pPr>
            <w:r w:rsidRPr="00EA6A41">
              <w:rPr>
                <w:rFonts w:ascii="宋体" w:hAnsi="宋体" w:hint="eastAsia"/>
                <w:color w:val="000000"/>
                <w:sz w:val="28"/>
                <w:szCs w:val="28"/>
              </w:rPr>
              <w:t xml:space="preserve">领会全面透彻 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优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良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合格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>不合格 □</w:t>
            </w:r>
          </w:p>
          <w:p w14:paraId="19244CE9" w14:textId="77777777" w:rsidR="00E24915" w:rsidRPr="00EA6A41" w:rsidRDefault="00E24915" w:rsidP="00A51CBF">
            <w:pPr>
              <w:ind w:right="420" w:firstLineChars="50" w:firstLine="140"/>
              <w:rPr>
                <w:rFonts w:ascii="宋体" w:hAnsi="宋体" w:hint="eastAsia"/>
                <w:color w:val="000000"/>
                <w:sz w:val="24"/>
                <w:szCs w:val="28"/>
              </w:rPr>
            </w:pPr>
            <w:r w:rsidRPr="00EA6A41">
              <w:rPr>
                <w:rFonts w:ascii="宋体" w:hAnsi="宋体" w:hint="eastAsia"/>
                <w:color w:val="000000"/>
                <w:sz w:val="28"/>
                <w:szCs w:val="28"/>
              </w:rPr>
              <w:t xml:space="preserve">行文规范流畅　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优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良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 xml:space="preserve">合格 □ </w:t>
            </w:r>
            <w:r w:rsidRPr="00EA6A41">
              <w:rPr>
                <w:rFonts w:ascii="宋体" w:hAnsi="宋体"/>
                <w:color w:val="000000"/>
                <w:sz w:val="28"/>
              </w:rPr>
              <w:t xml:space="preserve"> </w:t>
            </w:r>
            <w:r w:rsidRPr="00EA6A41">
              <w:rPr>
                <w:rFonts w:ascii="宋体" w:hAnsi="宋体" w:hint="eastAsia"/>
                <w:color w:val="000000"/>
                <w:sz w:val="28"/>
              </w:rPr>
              <w:t>不合格 □</w:t>
            </w:r>
          </w:p>
        </w:tc>
      </w:tr>
      <w:tr w:rsidR="00E24915" w:rsidRPr="00EA6A41" w14:paraId="4994EFF6" w14:textId="77777777" w:rsidTr="00A51CBF">
        <w:trPr>
          <w:trHeight w:val="1092"/>
        </w:trPr>
        <w:tc>
          <w:tcPr>
            <w:tcW w:w="1485" w:type="dxa"/>
          </w:tcPr>
          <w:p w14:paraId="4DC90244" w14:textId="77777777" w:rsidR="00E24915" w:rsidRPr="00EA6A41" w:rsidRDefault="00E24915" w:rsidP="00A51CBF">
            <w:pPr>
              <w:rPr>
                <w:rFonts w:ascii="宋体" w:hAnsi="宋体" w:hint="eastAsia"/>
                <w:color w:val="000000"/>
                <w:sz w:val="24"/>
              </w:rPr>
            </w:pPr>
          </w:p>
          <w:p w14:paraId="3368BF86" w14:textId="77777777" w:rsidR="00E24915" w:rsidRPr="00EA6A41" w:rsidRDefault="00E24915" w:rsidP="00A51CBF">
            <w:pPr>
              <w:ind w:firstLineChars="50" w:firstLine="140"/>
              <w:rPr>
                <w:rFonts w:ascii="黑体" w:eastAsia="黑体" w:hAnsi="黑体" w:hint="eastAsia"/>
                <w:color w:val="000000"/>
              </w:rPr>
            </w:pPr>
            <w:r w:rsidRPr="00EA6A41">
              <w:rPr>
                <w:rFonts w:ascii="黑体" w:eastAsia="黑体" w:hAnsi="黑体" w:hint="eastAsia"/>
                <w:color w:val="000000"/>
                <w:sz w:val="28"/>
              </w:rPr>
              <w:t xml:space="preserve">成 </w:t>
            </w:r>
            <w:r w:rsidRPr="00EA6A41">
              <w:rPr>
                <w:rFonts w:ascii="黑体" w:eastAsia="黑体" w:hAnsi="黑体"/>
                <w:color w:val="000000"/>
                <w:sz w:val="28"/>
              </w:rPr>
              <w:t xml:space="preserve">  </w:t>
            </w:r>
            <w:r w:rsidRPr="00EA6A41">
              <w:rPr>
                <w:rFonts w:ascii="黑体" w:eastAsia="黑体" w:hAnsi="黑体" w:hint="eastAsia"/>
                <w:color w:val="000000"/>
                <w:sz w:val="28"/>
              </w:rPr>
              <w:t>绩</w:t>
            </w:r>
          </w:p>
        </w:tc>
        <w:tc>
          <w:tcPr>
            <w:tcW w:w="2272" w:type="dxa"/>
          </w:tcPr>
          <w:p w14:paraId="548842D5" w14:textId="77777777" w:rsidR="00E24915" w:rsidRPr="00EA6A41" w:rsidRDefault="00E24915" w:rsidP="00A51CBF">
            <w:pPr>
              <w:rPr>
                <w:rFonts w:ascii="宋体" w:hAnsi="宋体" w:hint="eastAsia"/>
                <w:color w:val="000000"/>
              </w:rPr>
            </w:pPr>
          </w:p>
        </w:tc>
        <w:tc>
          <w:tcPr>
            <w:tcW w:w="2122" w:type="dxa"/>
          </w:tcPr>
          <w:p w14:paraId="0A78C657" w14:textId="77777777" w:rsidR="00E24915" w:rsidRPr="00EA6A41" w:rsidRDefault="00E24915" w:rsidP="00A51CBF">
            <w:pPr>
              <w:rPr>
                <w:rFonts w:ascii="宋体" w:hAnsi="宋体" w:hint="eastAsia"/>
                <w:color w:val="000000"/>
              </w:rPr>
            </w:pPr>
          </w:p>
          <w:p w14:paraId="565DACBB" w14:textId="77777777" w:rsidR="00E24915" w:rsidRPr="00EA6A41" w:rsidRDefault="00E24915" w:rsidP="00A51CBF">
            <w:pPr>
              <w:ind w:firstLineChars="100" w:firstLine="280"/>
              <w:rPr>
                <w:rFonts w:ascii="黑体" w:eastAsia="黑体" w:hAnsi="黑体" w:hint="eastAsia"/>
                <w:color w:val="000000"/>
                <w:sz w:val="28"/>
              </w:rPr>
            </w:pPr>
            <w:r w:rsidRPr="00EA6A41">
              <w:rPr>
                <w:rFonts w:ascii="黑体" w:eastAsia="黑体" w:hAnsi="黑体" w:hint="eastAsia"/>
                <w:color w:val="000000"/>
                <w:sz w:val="28"/>
              </w:rPr>
              <w:t>教师签名：</w:t>
            </w:r>
          </w:p>
          <w:p w14:paraId="62B85374" w14:textId="77777777" w:rsidR="00E24915" w:rsidRPr="00EA6A41" w:rsidRDefault="00E24915" w:rsidP="00A51CBF">
            <w:pPr>
              <w:ind w:firstLineChars="100" w:firstLine="280"/>
              <w:rPr>
                <w:rFonts w:ascii="黑体" w:eastAsia="黑体" w:hAnsi="黑体" w:hint="eastAsia"/>
                <w:color w:val="000000"/>
                <w:sz w:val="28"/>
              </w:rPr>
            </w:pPr>
            <w:r w:rsidRPr="00EA6A41">
              <w:rPr>
                <w:rFonts w:ascii="黑体" w:eastAsia="黑体" w:hAnsi="黑体" w:hint="eastAsia"/>
                <w:color w:val="000000"/>
                <w:sz w:val="28"/>
              </w:rPr>
              <w:t xml:space="preserve">日 </w:t>
            </w:r>
            <w:r w:rsidRPr="00EA6A41">
              <w:rPr>
                <w:rFonts w:ascii="黑体" w:eastAsia="黑体" w:hAnsi="黑体"/>
                <w:color w:val="000000"/>
                <w:sz w:val="28"/>
              </w:rPr>
              <w:t xml:space="preserve">   </w:t>
            </w:r>
            <w:r w:rsidRPr="00EA6A41">
              <w:rPr>
                <w:rFonts w:ascii="黑体" w:eastAsia="黑体" w:hAnsi="黑体" w:hint="eastAsia"/>
                <w:color w:val="000000"/>
                <w:sz w:val="28"/>
              </w:rPr>
              <w:t>期：</w:t>
            </w:r>
          </w:p>
          <w:p w14:paraId="54667AF5" w14:textId="77777777" w:rsidR="00E24915" w:rsidRPr="00EA6A41" w:rsidRDefault="00E24915" w:rsidP="00A51CBF">
            <w:pPr>
              <w:ind w:firstLineChars="100" w:firstLine="210"/>
              <w:rPr>
                <w:rFonts w:ascii="宋体" w:hAnsi="宋体" w:hint="eastAsia"/>
                <w:color w:val="000000"/>
              </w:rPr>
            </w:pPr>
          </w:p>
        </w:tc>
        <w:tc>
          <w:tcPr>
            <w:tcW w:w="1931" w:type="dxa"/>
          </w:tcPr>
          <w:p w14:paraId="7A87DF78" w14:textId="77777777" w:rsidR="00E24915" w:rsidRPr="00EA6A41" w:rsidRDefault="00E24915" w:rsidP="00A51CBF">
            <w:pPr>
              <w:rPr>
                <w:rFonts w:ascii="宋体" w:hAnsi="宋体" w:hint="eastAsia"/>
                <w:color w:val="000000"/>
              </w:rPr>
            </w:pPr>
          </w:p>
        </w:tc>
      </w:tr>
    </w:tbl>
    <w:p w14:paraId="6B3140C8" w14:textId="6DD126AF" w:rsidR="00E24915" w:rsidRPr="00506AB2" w:rsidRDefault="00E24915" w:rsidP="00506AB2">
      <w:pPr>
        <w:jc w:val="center"/>
        <w:rPr>
          <w:rFonts w:ascii="宋体" w:hAnsi="宋体" w:hint="eastAsia"/>
          <w:color w:val="000000"/>
        </w:rPr>
      </w:pPr>
      <w:r w:rsidRPr="00EA6A41">
        <w:rPr>
          <w:rFonts w:ascii="宋体" w:hAnsi="宋体" w:hint="eastAsia"/>
          <w:color w:val="000000"/>
          <w:sz w:val="28"/>
        </w:rPr>
        <w:t>南京农业大学马克思主义学院 制</w:t>
      </w:r>
    </w:p>
    <w:p w14:paraId="79D28CD2" w14:textId="77777777" w:rsidR="00FB5360" w:rsidRDefault="00FB5360" w:rsidP="00F506A5">
      <w:pPr>
        <w:jc w:val="center"/>
        <w:rPr>
          <w:rFonts w:ascii="黑体" w:eastAsia="黑体" w:hAnsi="黑体" w:hint="eastAsia"/>
          <w:b/>
          <w:bCs/>
          <w:sz w:val="44"/>
          <w:szCs w:val="44"/>
        </w:rPr>
        <w:sectPr w:rsidR="00FB5360" w:rsidSect="00D67E11">
          <w:footerReference w:type="even" r:id="rId7"/>
          <w:footerReference w:type="default" r:id="rId8"/>
          <w:pgSz w:w="11906" w:h="16838" w:code="9"/>
          <w:pgMar w:top="1814" w:right="1531" w:bottom="1814" w:left="1531" w:header="851" w:footer="1673" w:gutter="0"/>
          <w:cols w:space="425"/>
          <w:titlePg/>
          <w:docGrid w:type="lines" w:linePitch="312"/>
        </w:sectPr>
      </w:pPr>
    </w:p>
    <w:p w14:paraId="3F39FD5A" w14:textId="77777777" w:rsidR="00F506A5" w:rsidRDefault="00E92EC8" w:rsidP="00F506A5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  <w:r w:rsidRPr="00E92EC8">
        <w:rPr>
          <w:rFonts w:ascii="黑体" w:eastAsia="黑体" w:hAnsi="黑体"/>
          <w:b/>
          <w:bCs/>
          <w:sz w:val="44"/>
          <w:szCs w:val="44"/>
        </w:rPr>
        <w:lastRenderedPageBreak/>
        <w:t>中长期规划引领下中国式现代化的</w:t>
      </w:r>
    </w:p>
    <w:p w14:paraId="49B56751" w14:textId="36719A52" w:rsidR="00E92EC8" w:rsidRDefault="00E92EC8" w:rsidP="00F506A5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  <w:r w:rsidRPr="00E92EC8">
        <w:rPr>
          <w:rFonts w:ascii="黑体" w:eastAsia="黑体" w:hAnsi="黑体"/>
          <w:b/>
          <w:bCs/>
          <w:sz w:val="44"/>
          <w:szCs w:val="44"/>
        </w:rPr>
        <w:t>实践路径与发展保障</w:t>
      </w:r>
    </w:p>
    <w:p w14:paraId="136860B6" w14:textId="099EF1E2" w:rsidR="00F506A5" w:rsidRPr="00E92EC8" w:rsidRDefault="00F506A5" w:rsidP="00F506A5">
      <w:pPr>
        <w:jc w:val="center"/>
        <w:rPr>
          <w:rFonts w:ascii="仿宋" w:eastAsia="仿宋" w:hAnsi="仿宋" w:hint="eastAsia"/>
          <w:b/>
          <w:bCs/>
          <w:sz w:val="24"/>
        </w:rPr>
      </w:pPr>
      <w:r w:rsidRPr="00F506A5">
        <w:rPr>
          <w:rFonts w:ascii="仿宋" w:eastAsia="仿宋" w:hAnsi="仿宋" w:hint="eastAsia"/>
          <w:b/>
          <w:bCs/>
          <w:sz w:val="24"/>
        </w:rPr>
        <w:t>计科221 董自经</w:t>
      </w:r>
    </w:p>
    <w:p w14:paraId="4D1AF6EB" w14:textId="00CA2F6B" w:rsidR="00E92EC8" w:rsidRPr="00E92EC8" w:rsidRDefault="00E92EC8" w:rsidP="00E92EC8">
      <w:pPr>
        <w:rPr>
          <w:rFonts w:ascii="宋体" w:hAnsi="宋体" w:hint="eastAsia"/>
          <w:sz w:val="18"/>
          <w:szCs w:val="18"/>
        </w:rPr>
      </w:pPr>
      <w:r w:rsidRPr="00E92EC8">
        <w:rPr>
          <w:rFonts w:ascii="黑体" w:eastAsia="黑体" w:hAnsi="黑体"/>
          <w:sz w:val="18"/>
          <w:szCs w:val="18"/>
        </w:rPr>
        <w:t>摘要</w:t>
      </w:r>
      <w:r w:rsidR="00F506A5" w:rsidRPr="00096AF2">
        <w:rPr>
          <w:rFonts w:ascii="黑体" w:eastAsia="黑体" w:hAnsi="黑体" w:hint="eastAsia"/>
          <w:sz w:val="18"/>
          <w:szCs w:val="18"/>
        </w:rPr>
        <w:t>：</w:t>
      </w:r>
      <w:r w:rsidRPr="00E92EC8">
        <w:rPr>
          <w:rFonts w:ascii="宋体" w:hAnsi="宋体"/>
          <w:sz w:val="18"/>
          <w:szCs w:val="18"/>
        </w:rPr>
        <w:t>用中长期规划指导经济社会发展是中国共产党治国理政的重要方式，更是推进中国式现代化的关键支撑。本文基于相关重要文献与会议精神，立足“十五五”时期战略机遇与风险挑战并存的发展环境，系统分析中长期规划在统筹高质量发展、全面深化改革、维护国家安全中的核心作用。研究指出，中国式现代化的推进需以中长期规划为引领，通过夯实实体经济根基、深化城乡融合改革、激发市场主体活力、构建全国统一大市场筑牢发展根基；以总体国家安全观为保障，统筹发展与安全、国内与国际两个大局；以扩大高水平开放、推进民族团结进步凝聚发展合力。本文旨在厘清中长期规划与中国式现代化的内在逻辑，为“十五五”时期经济社会高质量发展提供理论参考。</w:t>
      </w:r>
    </w:p>
    <w:p w14:paraId="1C330143" w14:textId="6B7F75FE" w:rsidR="00E92EC8" w:rsidRPr="00E92EC8" w:rsidRDefault="00E92EC8" w:rsidP="00E92EC8">
      <w:pPr>
        <w:rPr>
          <w:rFonts w:ascii="宋体" w:hAnsi="宋体" w:hint="eastAsia"/>
          <w:sz w:val="18"/>
          <w:szCs w:val="18"/>
        </w:rPr>
      </w:pPr>
      <w:r w:rsidRPr="00E92EC8">
        <w:rPr>
          <w:rFonts w:ascii="黑体" w:eastAsia="黑体" w:hAnsi="黑体"/>
          <w:sz w:val="18"/>
          <w:szCs w:val="18"/>
        </w:rPr>
        <w:t>关键词</w:t>
      </w:r>
      <w:r w:rsidR="00096AF2">
        <w:rPr>
          <w:rFonts w:ascii="黑体" w:eastAsia="黑体" w:hAnsi="黑体" w:hint="eastAsia"/>
          <w:sz w:val="18"/>
          <w:szCs w:val="18"/>
        </w:rPr>
        <w:t>：</w:t>
      </w:r>
      <w:r w:rsidRPr="00E92EC8">
        <w:rPr>
          <w:rFonts w:ascii="宋体" w:hAnsi="宋体"/>
          <w:sz w:val="18"/>
          <w:szCs w:val="18"/>
        </w:rPr>
        <w:t>中长期规划；中国式现代化；高质量发展；国家安全；全面深化改革</w:t>
      </w:r>
    </w:p>
    <w:p w14:paraId="6BC42F6B" w14:textId="0C297897" w:rsidR="00E92EC8" w:rsidRPr="00E92EC8" w:rsidRDefault="00096AF2" w:rsidP="00E92EC8">
      <w:pPr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1</w:t>
      </w:r>
      <w:r w:rsidR="00E92EC8" w:rsidRPr="00E92EC8">
        <w:rPr>
          <w:rFonts w:ascii="仿宋" w:eastAsia="仿宋" w:hAnsi="仿宋"/>
          <w:sz w:val="28"/>
          <w:szCs w:val="28"/>
        </w:rPr>
        <w:t>引言</w:t>
      </w:r>
    </w:p>
    <w:p w14:paraId="605C1208" w14:textId="2B0CF037" w:rsidR="00E92EC8" w:rsidRPr="00E92EC8" w:rsidRDefault="00E92EC8" w:rsidP="00096AF2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中国式现代化是人口规模巨大、全体人民共同富裕、物质文明和精神文明相协调、人与自然和谐共生、走和平发展道路的现代化，其推进过程需应对复杂多变的内外环境与艰巨繁重的改革发展任务。习近平指出，用中长期规划指导经济社会发展是我们党治国理政的一种重要方式，这一方式在“十四五”时期的实践中已充分彰显优势，推动我国经济实力、科技实力、综合国力跃上新台阶，为第二个百年奋斗目标新征程实现良好开局。</w:t>
      </w:r>
    </w:p>
    <w:p w14:paraId="472CA7FB" w14:textId="0ACD58C5" w:rsidR="00E92EC8" w:rsidRPr="00E92EC8" w:rsidRDefault="00E92EC8" w:rsidP="00096AF2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“十五五”时期是基本实现社会主义现代化夯实基础、全面发力的关键时期，具有承前启后的重要地位。当前，我国发展处于战略机遇和风险挑战并存、不确定难预料因素增多的时期，既要应对国际格局深刻调整带来的外部压力，也要破解国内改革发展中的深层次矛盾。在此背景下，深入研读《中共中央关于进一步全面深化改革推进中国式现代化的决定》《加快建设农业强国规划(2024－2035年）》等重要文献，准确把握中长期规划的战略导向，探索中国式现代化的实践路径与发展保障，具有重要的理论与现实意义。</w:t>
      </w:r>
    </w:p>
    <w:p w14:paraId="17351151" w14:textId="3FF66AB6" w:rsidR="00E92EC8" w:rsidRPr="00E92EC8" w:rsidRDefault="00096AF2" w:rsidP="00E92EC8">
      <w:pPr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2</w:t>
      </w:r>
      <w:r w:rsidR="00E92EC8" w:rsidRPr="00E92EC8">
        <w:rPr>
          <w:rFonts w:ascii="仿宋" w:eastAsia="仿宋" w:hAnsi="仿宋"/>
          <w:sz w:val="28"/>
          <w:szCs w:val="28"/>
        </w:rPr>
        <w:t>中长期规划引领中国式现代化的核心逻辑</w:t>
      </w:r>
    </w:p>
    <w:p w14:paraId="69E60EB0" w14:textId="43200F44" w:rsidR="00E92EC8" w:rsidRPr="00E92EC8" w:rsidRDefault="00096AF2" w:rsidP="00E92EC8">
      <w:pPr>
        <w:rPr>
          <w:rFonts w:ascii="黑体" w:eastAsia="黑体" w:hAnsi="黑体" w:hint="eastAsia"/>
          <w:szCs w:val="21"/>
        </w:rPr>
      </w:pPr>
      <w:r w:rsidRPr="00096AF2">
        <w:rPr>
          <w:rFonts w:ascii="黑体" w:eastAsia="黑体" w:hAnsi="黑体" w:hint="eastAsia"/>
          <w:szCs w:val="21"/>
        </w:rPr>
        <w:t>2.1</w:t>
      </w:r>
      <w:r w:rsidR="00E92EC8" w:rsidRPr="00E92EC8">
        <w:rPr>
          <w:rFonts w:ascii="黑体" w:eastAsia="黑体" w:hAnsi="黑体"/>
          <w:szCs w:val="21"/>
        </w:rPr>
        <w:t>战略连续性保障现代化进程稳步推进</w:t>
      </w:r>
    </w:p>
    <w:p w14:paraId="39CE73F8" w14:textId="2882F7CF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中国式现代化是一个阶梯式递进、不断发展进步的历史过程，需要不懈努力、接续奋斗。中长期规划作为党和国家对经济社会发展的顶层设计，通过明确阶段性目标、战略重点与实施路径，确保现代化建设始终沿着正确方向稳步推进。从“十四五”圆满收官到“十五五”科学谋划，我国始终坚持以习近平新时代中国特色社会主义思想为指导，统筹推进“五位一体”总体布局，协调推进“四个全面”战略布局，形成了前后衔接、有机统一的战略体系。</w:t>
      </w:r>
    </w:p>
    <w:p w14:paraId="4043B880" w14:textId="7E47DD21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习近平主持召开部分省区市“十五五”时期经济社会发展座谈会时强调，要适应形势变化、把握战略重点，科学谋划“十五五”时期经济社会发展。这种基于历史经验与现实国情的战略谋划，既保持了政策的连续性与稳定性，又根据形势变化作出灵活调整，使中国式现代化在接续奋斗中不断取得新突破。中长期规划所蕴含的战略定力与系统思维，正是我国能够抵御各类风险挑战、保持经济快速发展和社会长期稳定两大奇迹的关键所在。</w:t>
      </w:r>
    </w:p>
    <w:p w14:paraId="0109E450" w14:textId="7CCC443B" w:rsidR="00E92EC8" w:rsidRPr="00E92EC8" w:rsidRDefault="0017597B" w:rsidP="00E92EC8">
      <w:pPr>
        <w:rPr>
          <w:rFonts w:ascii="黑体" w:eastAsia="黑体" w:hAnsi="黑体" w:hint="eastAsia"/>
          <w:szCs w:val="21"/>
        </w:rPr>
      </w:pPr>
      <w:r>
        <w:rPr>
          <w:rFonts w:ascii="黑体" w:eastAsia="黑体" w:hAnsi="黑体" w:hint="eastAsia"/>
          <w:szCs w:val="21"/>
        </w:rPr>
        <w:t>2.2</w:t>
      </w:r>
      <w:r w:rsidR="00E92EC8" w:rsidRPr="00E92EC8">
        <w:rPr>
          <w:rFonts w:ascii="黑体" w:eastAsia="黑体" w:hAnsi="黑体"/>
          <w:szCs w:val="21"/>
        </w:rPr>
        <w:t>改革创新性破解现代化发展难题</w:t>
      </w:r>
    </w:p>
    <w:p w14:paraId="7388946C" w14:textId="25FB2E4E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全面深化改革是推进中国式现代化的根本动力，而中长期规划为改革创新提供了明确的路线图与突破口。《中共中央关于进一步全面深化改革推进中国式现代化的决定》明确了改革的总体方向，而中长期规划则将改革任务分解到各个发展阶段，通过有序推进、重点突破的方式，破解现代化进程中的体制机制障碍。</w:t>
      </w:r>
    </w:p>
    <w:p w14:paraId="59B2D863" w14:textId="302C2ECB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在经济领域，中长期规划聚焦高质量发展主题，明确提出坚持和落实“两个毫不动摇”，促进民营经济健康发展、高质量发展，为各类市场主体营造公平竞争的发展环境。在城乡发展领域，规划以深化农村改革为动力，扎实推进乡村全面振兴，加快农业农村现代化，着力破解城乡二元结构难题。在市场建设领域，规划强调纵深推进全国统一大市场建设，坚决破除卡点堵点，促进商品和要素自由流动，为构建新发</w:t>
      </w:r>
      <w:r w:rsidRPr="00E92EC8">
        <w:rPr>
          <w:rFonts w:ascii="宋体" w:hAnsi="宋体"/>
          <w:szCs w:val="21"/>
        </w:rPr>
        <w:lastRenderedPageBreak/>
        <w:t>展格局提供支撑。这种以规划引领改革、以改革激活发展的逻辑，有效破解了现代化进程中的结构性矛盾，为经济社会发展注入持续动力。</w:t>
      </w:r>
    </w:p>
    <w:p w14:paraId="2477A828" w14:textId="75B0A7DD" w:rsidR="00E92EC8" w:rsidRPr="00E92EC8" w:rsidRDefault="00096AF2" w:rsidP="00E92EC8">
      <w:pPr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3</w:t>
      </w:r>
      <w:r w:rsidR="00E92EC8" w:rsidRPr="00E92EC8">
        <w:rPr>
          <w:rFonts w:ascii="仿宋" w:eastAsia="仿宋" w:hAnsi="仿宋"/>
          <w:sz w:val="28"/>
          <w:szCs w:val="28"/>
        </w:rPr>
        <w:t>中长期规划下中国式现代化的实践路径</w:t>
      </w:r>
    </w:p>
    <w:p w14:paraId="1D7AC94B" w14:textId="358870E1" w:rsidR="00E92EC8" w:rsidRPr="00E92EC8" w:rsidRDefault="0017597B" w:rsidP="00E92EC8">
      <w:pPr>
        <w:rPr>
          <w:rFonts w:ascii="黑体" w:eastAsia="黑体" w:hAnsi="黑体" w:hint="eastAsia"/>
          <w:szCs w:val="21"/>
        </w:rPr>
      </w:pPr>
      <w:r>
        <w:rPr>
          <w:rFonts w:ascii="黑体" w:eastAsia="黑体" w:hAnsi="黑体" w:hint="eastAsia"/>
          <w:szCs w:val="21"/>
        </w:rPr>
        <w:t>3.1</w:t>
      </w:r>
      <w:r w:rsidR="00E92EC8" w:rsidRPr="00E92EC8">
        <w:rPr>
          <w:rFonts w:ascii="黑体" w:eastAsia="黑体" w:hAnsi="黑体"/>
          <w:szCs w:val="21"/>
        </w:rPr>
        <w:t>以高质量发展为核心，夯实现代化经济根基</w:t>
      </w:r>
    </w:p>
    <w:p w14:paraId="0A891605" w14:textId="77777777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高质量发展是中国式现代化的首要任务，中长期规划围绕高质量发展作出了系统部署。在产业发展方面，规划坚持把发展经济的着力点放在实体经济上，推动制造业智能化、绿色化、融合化发展，加快建设制造强国、质量强国、网络强国等，构建以先进制造业为骨干的现代化产业体系。通过优化提升传统产业、培育壮大新兴产业和未来产业，促进服务业优质高效发展，形成实体经济、科技创新、现代金融、人力资源协同发展的产业体系。</w:t>
      </w:r>
    </w:p>
    <w:p w14:paraId="481E7424" w14:textId="77777777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在创新驱动方面，规划强调加快高水平科技自立自强，引领发展新质生产力。抓住新一轮科技革命和产业变革机遇，统筹教育强国、科技强国、人才强国建设，加强原始创新和关键核心技术攻关，推动科技创新和产业创新深度融合。通过提升国家创新体系整体效能，全面增强自主创新能力，抢占科技发展制高点，为高质量发展提供核心支撑。</w:t>
      </w:r>
    </w:p>
    <w:p w14:paraId="4BC8979B" w14:textId="35D49725" w:rsidR="00E92EC8" w:rsidRPr="00E92EC8" w:rsidRDefault="0017597B" w:rsidP="00E92EC8">
      <w:pPr>
        <w:rPr>
          <w:rFonts w:ascii="黑体" w:eastAsia="黑体" w:hAnsi="黑体" w:hint="eastAsia"/>
          <w:szCs w:val="21"/>
        </w:rPr>
      </w:pPr>
      <w:r>
        <w:rPr>
          <w:rFonts w:ascii="黑体" w:eastAsia="黑体" w:hAnsi="黑体" w:hint="eastAsia"/>
          <w:szCs w:val="21"/>
        </w:rPr>
        <w:t>3.2</w:t>
      </w:r>
      <w:r w:rsidR="00E92EC8" w:rsidRPr="00E92EC8">
        <w:rPr>
          <w:rFonts w:ascii="黑体" w:eastAsia="黑体" w:hAnsi="黑体"/>
          <w:szCs w:val="21"/>
        </w:rPr>
        <w:t>以全面深化改革为动力，完善现代化制度体系</w:t>
      </w:r>
    </w:p>
    <w:p w14:paraId="696CF1C5" w14:textId="2A0BEE06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制度优势是中国式现代化的根本保障，中长期规划以制度建设为主线，推动全面深化改革向纵深发展。在经济体制改革方面，规划坚持和完善社会主义基本经济制度，充分激发各类经营主体活力。通过加快完善要素市场化配置体制机制，提升宏观经济治理效能，构建高水平社会主义市场经济体制。特别注重促进民营经济健康发展、高质量发展，落实“两个毫不动摇”，在市场准入、公平竞争等方面持续发力，为民营经济营造稳定、透明、可预期的发展环境。</w:t>
      </w:r>
    </w:p>
    <w:p w14:paraId="1383F1F4" w14:textId="645DC85E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在农村改革方面，规划以进一步深化农村改革为动力，扎实推进乡村全面振兴。落实《加快建设农业强国规划(2024－2035年）》要求，坚持把解决好“三农”问题作为全党工作重中之重，促进城乡融合发展，持续巩固拓展脱贫攻坚成果，推动农村基本具备现代生活条件。通过完善农村土地制度、健全城乡要素双向流动机制、发展乡村产业等举措，加快农业农村现代化步伐。</w:t>
      </w:r>
    </w:p>
    <w:p w14:paraId="47E5D9E2" w14:textId="77777777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在治理体系改革方面，规划注重统筹推进各领域治理能力现代化。通过完善宏观经济治理、加强基层治理、推进数字中国建设等，提升治理效能。同时，将全面从严治党作为根本保障，深入推进党的建设新的伟大工程，为现代化建设提供坚强政治保证。</w:t>
      </w:r>
    </w:p>
    <w:p w14:paraId="6A23F6DA" w14:textId="5A280FF8" w:rsidR="00E92EC8" w:rsidRPr="00E92EC8" w:rsidRDefault="00096AF2" w:rsidP="00E92EC8">
      <w:pPr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4</w:t>
      </w:r>
      <w:r w:rsidR="00E92EC8" w:rsidRPr="00E92EC8">
        <w:rPr>
          <w:rFonts w:ascii="仿宋" w:eastAsia="仿宋" w:hAnsi="仿宋"/>
          <w:sz w:val="28"/>
          <w:szCs w:val="28"/>
        </w:rPr>
        <w:t>结论与展望</w:t>
      </w:r>
    </w:p>
    <w:p w14:paraId="00C1F805" w14:textId="3AAA9DF0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中长期规划作为我们党治国理政的重要方式，为中国式现代化提供了科学指引、系统部署和坚实保障。在“十五五”时期这一关键发展阶段，坚持以中长期规划为引领，牢牢把握高质量发展主题，以全面深化改革激发动力，以统筹发展和安全筑牢底线，以扩大开放合作拓展空间，是推进中国式现代化的必由之路。</w:t>
      </w:r>
    </w:p>
    <w:p w14:paraId="2C547DBB" w14:textId="77777777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实践证明，中长期规划所蕴含的战略连续性、改革创新性和统筹协调性，能够有效应对现代化进程中的各类风险挑战，确保中国式现代化稳步推进。在未来发展中，需进一步发挥中长期规划的引领作用，根据形势变化动态优化规划实施路径，破解发展难题、凝聚发展合力。同时，要将规划部署转化为具体实践，通过扎实有效的工作，推动高质量发展取得显著成效，科技自立自强水平大幅提高，进一步全面深化改革取得新突破，人民生活品质不断提高，国家安全屏障更加巩固。</w:t>
      </w:r>
    </w:p>
    <w:p w14:paraId="40684554" w14:textId="2275114C" w:rsidR="00E92EC8" w:rsidRPr="00E92EC8" w:rsidRDefault="00E92EC8" w:rsidP="00355744">
      <w:pPr>
        <w:ind w:firstLineChars="200" w:firstLine="420"/>
        <w:rPr>
          <w:rFonts w:ascii="宋体" w:hAnsi="宋体" w:hint="eastAsia"/>
          <w:szCs w:val="21"/>
        </w:rPr>
      </w:pPr>
      <w:r w:rsidRPr="00E92EC8">
        <w:rPr>
          <w:rFonts w:ascii="宋体" w:hAnsi="宋体"/>
          <w:szCs w:val="21"/>
        </w:rPr>
        <w:t>站在新的历史起点上，在中长期规划的科学引领下，全党全国各族人民深刻领悟“两个确立”的决定性意义，增强“四个意识”、坚定“四个自信”、做到“两个维护”，敢于斗争、善于斗争，就一定能在“十五五”时期续写经济快速发展和社会长期稳定两大奇迹新篇章，为到2035年基本实现社会主义现代化奠定坚实基础，奋力开创中国式现代化建设新局面。</w:t>
      </w:r>
    </w:p>
    <w:p w14:paraId="7B38770C" w14:textId="77777777" w:rsidR="00E92EC8" w:rsidRPr="00E92EC8" w:rsidRDefault="00E92EC8" w:rsidP="00E92EC8">
      <w:pPr>
        <w:rPr>
          <w:rFonts w:ascii="黑体" w:eastAsia="黑体" w:hAnsi="黑体" w:hint="eastAsia"/>
          <w:sz w:val="18"/>
          <w:szCs w:val="18"/>
        </w:rPr>
      </w:pPr>
      <w:r w:rsidRPr="00E92EC8">
        <w:rPr>
          <w:rFonts w:ascii="黑体" w:eastAsia="黑体" w:hAnsi="黑体"/>
          <w:sz w:val="18"/>
          <w:szCs w:val="18"/>
        </w:rPr>
        <w:t>参考文献</w:t>
      </w:r>
    </w:p>
    <w:p w14:paraId="1DCF1D2D" w14:textId="65BF91C0" w:rsidR="00355744" w:rsidRPr="00DE7798" w:rsidRDefault="00E92EC8" w:rsidP="00E92EC8">
      <w:pPr>
        <w:rPr>
          <w:rFonts w:ascii="宋体" w:hAnsi="宋体" w:hint="eastAsia"/>
          <w:sz w:val="15"/>
          <w:szCs w:val="15"/>
        </w:rPr>
      </w:pPr>
      <w:r w:rsidRPr="00E92EC8">
        <w:rPr>
          <w:rFonts w:ascii="宋体" w:hAnsi="宋体"/>
          <w:sz w:val="15"/>
          <w:szCs w:val="15"/>
        </w:rPr>
        <w:t>[1]习近平。用中长期规划指导经济社会发展是我们党治国理政的一种重要方式[J].求是，2025(12).</w:t>
      </w:r>
    </w:p>
    <w:p w14:paraId="4856B352" w14:textId="68CDBEF4" w:rsidR="00355744" w:rsidRPr="00DE7798" w:rsidRDefault="00E92EC8" w:rsidP="00E92EC8">
      <w:pPr>
        <w:rPr>
          <w:rFonts w:ascii="宋体" w:hAnsi="宋体" w:hint="eastAsia"/>
          <w:sz w:val="15"/>
          <w:szCs w:val="15"/>
        </w:rPr>
      </w:pPr>
      <w:r w:rsidRPr="00E92EC8">
        <w:rPr>
          <w:rFonts w:ascii="宋体" w:hAnsi="宋体"/>
          <w:sz w:val="15"/>
          <w:szCs w:val="15"/>
        </w:rPr>
        <w:lastRenderedPageBreak/>
        <w:t>[2]中共中央关于进一步全面深化改革推进中国式现代化的决定[N].人民日报，2024-07-22.</w:t>
      </w:r>
    </w:p>
    <w:p w14:paraId="0CBA513F" w14:textId="2BBE2E8F" w:rsidR="00355744" w:rsidRPr="00DE7798" w:rsidRDefault="00E92EC8" w:rsidP="00E92EC8">
      <w:pPr>
        <w:rPr>
          <w:rFonts w:ascii="宋体" w:hAnsi="宋体" w:hint="eastAsia"/>
          <w:sz w:val="15"/>
          <w:szCs w:val="15"/>
        </w:rPr>
      </w:pPr>
      <w:r w:rsidRPr="00E92EC8">
        <w:rPr>
          <w:rFonts w:ascii="宋体" w:hAnsi="宋体"/>
          <w:sz w:val="15"/>
          <w:szCs w:val="15"/>
        </w:rPr>
        <w:t>[3]中共中央国务院印发《加快建设农业强国规划(2024－2035年）》[N].人民日报，2025-04-08.</w:t>
      </w:r>
    </w:p>
    <w:p w14:paraId="403C137A" w14:textId="5D199762" w:rsidR="00E92EC8" w:rsidRPr="00E92EC8" w:rsidRDefault="00E92EC8" w:rsidP="00E92EC8">
      <w:pPr>
        <w:rPr>
          <w:rFonts w:ascii="宋体" w:hAnsi="宋体" w:hint="eastAsia"/>
          <w:sz w:val="15"/>
          <w:szCs w:val="15"/>
        </w:rPr>
      </w:pPr>
      <w:r w:rsidRPr="00E92EC8">
        <w:rPr>
          <w:rFonts w:ascii="宋体" w:hAnsi="宋体"/>
          <w:sz w:val="15"/>
          <w:szCs w:val="15"/>
        </w:rPr>
        <w:t>[4]习近平。促进民营经济健康发展、高质量发展[J].求是，2025(16).[5]《新时代的中国国家安全》白皮书[EB/OL].新华社，2025-05-12.</w:t>
      </w:r>
    </w:p>
    <w:p w14:paraId="310D2946" w14:textId="77777777" w:rsidR="00E24915" w:rsidRPr="00F506A5" w:rsidRDefault="00E24915" w:rsidP="00D67E11">
      <w:pPr>
        <w:rPr>
          <w:rFonts w:ascii="宋体" w:hAnsi="宋体" w:hint="eastAsia"/>
          <w:sz w:val="18"/>
          <w:szCs w:val="18"/>
        </w:rPr>
      </w:pPr>
    </w:p>
    <w:sectPr w:rsidR="00E24915" w:rsidRPr="00F506A5" w:rsidSect="00FB5360">
      <w:pgSz w:w="11906" w:h="16838" w:code="9"/>
      <w:pgMar w:top="1361" w:right="1134" w:bottom="1361" w:left="1134" w:header="851" w:footer="1673" w:gutter="0"/>
      <w:cols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46E95" w14:textId="77777777" w:rsidR="00B02BE2" w:rsidRDefault="00B02BE2">
      <w:r>
        <w:separator/>
      </w:r>
    </w:p>
  </w:endnote>
  <w:endnote w:type="continuationSeparator" w:id="0">
    <w:p w14:paraId="4DF894F8" w14:textId="77777777" w:rsidR="00B02BE2" w:rsidRDefault="00B02B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56B7D" w14:textId="77777777" w:rsidR="00AB0969" w:rsidRPr="00F9271C" w:rsidRDefault="00D67E11" w:rsidP="00E22079">
    <w:pPr>
      <w:pStyle w:val="a3"/>
      <w:rPr>
        <w:rFonts w:ascii="宋体" w:hAnsi="宋体" w:hint="eastAsia"/>
        <w:b/>
        <w:sz w:val="32"/>
        <w:szCs w:val="32"/>
      </w:rPr>
    </w:pPr>
    <w:r w:rsidRPr="00F9271C">
      <w:rPr>
        <w:rFonts w:ascii="宋体" w:hAnsi="宋体" w:hint="eastAsia"/>
        <w:b/>
        <w:sz w:val="32"/>
        <w:szCs w:val="32"/>
      </w:rPr>
      <w:t>—</w:t>
    </w:r>
    <w:r>
      <w:rPr>
        <w:rFonts w:ascii="宋体" w:hAnsi="宋体" w:hint="eastAsia"/>
        <w:b/>
        <w:sz w:val="32"/>
        <w:szCs w:val="32"/>
      </w:rPr>
      <w:t xml:space="preserve"> </w:t>
    </w:r>
    <w:r w:rsidRPr="00F9271C">
      <w:rPr>
        <w:rFonts w:ascii="宋体" w:hAnsi="宋体"/>
        <w:b/>
        <w:sz w:val="32"/>
        <w:szCs w:val="32"/>
      </w:rPr>
      <w:fldChar w:fldCharType="begin"/>
    </w:r>
    <w:r w:rsidRPr="00F9271C">
      <w:rPr>
        <w:rFonts w:ascii="宋体" w:hAnsi="宋体"/>
        <w:b/>
        <w:sz w:val="32"/>
        <w:szCs w:val="32"/>
      </w:rPr>
      <w:instrText xml:space="preserve"> PAGE   \* MERGEFORMAT </w:instrText>
    </w:r>
    <w:r w:rsidRPr="00F9271C">
      <w:rPr>
        <w:rFonts w:ascii="宋体" w:hAnsi="宋体"/>
        <w:b/>
        <w:sz w:val="32"/>
        <w:szCs w:val="32"/>
      </w:rPr>
      <w:fldChar w:fldCharType="separate"/>
    </w:r>
    <w:r w:rsidRPr="00F661D7">
      <w:rPr>
        <w:rFonts w:ascii="宋体" w:hAnsi="宋体"/>
        <w:b/>
        <w:noProof/>
        <w:sz w:val="32"/>
        <w:szCs w:val="32"/>
        <w:lang w:val="zh-CN"/>
      </w:rPr>
      <w:t>2</w:t>
    </w:r>
    <w:r w:rsidRPr="00F9271C">
      <w:rPr>
        <w:rFonts w:ascii="宋体" w:hAnsi="宋体"/>
        <w:b/>
        <w:sz w:val="32"/>
        <w:szCs w:val="32"/>
      </w:rPr>
      <w:fldChar w:fldCharType="end"/>
    </w:r>
    <w:r>
      <w:rPr>
        <w:rFonts w:ascii="宋体" w:hAnsi="宋体" w:hint="eastAsia"/>
        <w:b/>
        <w:sz w:val="32"/>
        <w:szCs w:val="32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6A2C4" w14:textId="77777777" w:rsidR="00AB0969" w:rsidRDefault="00D67E11">
    <w:pPr>
      <w:pStyle w:val="a3"/>
      <w:jc w:val="center"/>
    </w:pPr>
    <w:r>
      <w:fldChar w:fldCharType="begin"/>
    </w:r>
    <w:r>
      <w:instrText>PAGE   \* MERGEFORMAT</w:instrText>
    </w:r>
    <w:r>
      <w:fldChar w:fldCharType="separate"/>
    </w:r>
    <w:r w:rsidRPr="00CD7461">
      <w:rPr>
        <w:noProof/>
        <w:lang w:val="zh-CN"/>
      </w:rPr>
      <w:t>21</w:t>
    </w:r>
    <w:r>
      <w:fldChar w:fldCharType="end"/>
    </w:r>
  </w:p>
  <w:p w14:paraId="50AEEB7B" w14:textId="77777777" w:rsidR="00AB0969" w:rsidRPr="006A41BF" w:rsidRDefault="00AB0969" w:rsidP="006A41B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2E98E" w14:textId="77777777" w:rsidR="00B02BE2" w:rsidRDefault="00B02BE2">
      <w:r>
        <w:separator/>
      </w:r>
    </w:p>
  </w:footnote>
  <w:footnote w:type="continuationSeparator" w:id="0">
    <w:p w14:paraId="44E2E15F" w14:textId="77777777" w:rsidR="00B02BE2" w:rsidRDefault="00B02B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915"/>
    <w:rsid w:val="00096AF2"/>
    <w:rsid w:val="00120743"/>
    <w:rsid w:val="00145092"/>
    <w:rsid w:val="0017597B"/>
    <w:rsid w:val="002C0129"/>
    <w:rsid w:val="00331AAA"/>
    <w:rsid w:val="00355744"/>
    <w:rsid w:val="0038128E"/>
    <w:rsid w:val="00401D53"/>
    <w:rsid w:val="00506AB2"/>
    <w:rsid w:val="00507CAA"/>
    <w:rsid w:val="00594028"/>
    <w:rsid w:val="006019A6"/>
    <w:rsid w:val="00735BA5"/>
    <w:rsid w:val="00867537"/>
    <w:rsid w:val="0091170B"/>
    <w:rsid w:val="009A37E5"/>
    <w:rsid w:val="00AB0969"/>
    <w:rsid w:val="00AD0A72"/>
    <w:rsid w:val="00AE0127"/>
    <w:rsid w:val="00AE494E"/>
    <w:rsid w:val="00B02BE2"/>
    <w:rsid w:val="00D172AB"/>
    <w:rsid w:val="00D40D4E"/>
    <w:rsid w:val="00D67E11"/>
    <w:rsid w:val="00DE7798"/>
    <w:rsid w:val="00E24915"/>
    <w:rsid w:val="00E92EC8"/>
    <w:rsid w:val="00EF0F1A"/>
    <w:rsid w:val="00F506A5"/>
    <w:rsid w:val="00FB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9ADCD5"/>
  <w15:chartTrackingRefBased/>
  <w15:docId w15:val="{5D4B7C53-312C-4A3A-BDFD-9BE69A693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4915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qFormat/>
    <w:rsid w:val="00E2491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2EC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2EC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E24915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a3">
    <w:name w:val="footer"/>
    <w:basedOn w:val="a"/>
    <w:link w:val="11"/>
    <w:uiPriority w:val="99"/>
    <w:rsid w:val="00E249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basedOn w:val="a0"/>
    <w:uiPriority w:val="99"/>
    <w:semiHidden/>
    <w:rsid w:val="00E24915"/>
    <w:rPr>
      <w:rFonts w:ascii="Times New Roman" w:eastAsia="宋体" w:hAnsi="Times New Roman" w:cs="Times New Roman"/>
      <w:sz w:val="18"/>
      <w:szCs w:val="18"/>
    </w:rPr>
  </w:style>
  <w:style w:type="character" w:customStyle="1" w:styleId="11">
    <w:name w:val="页脚 字符1"/>
    <w:link w:val="a3"/>
    <w:uiPriority w:val="99"/>
    <w:rsid w:val="00E24915"/>
    <w:rPr>
      <w:rFonts w:ascii="Times New Roman" w:eastAsia="宋体" w:hAnsi="Times New Roman" w:cs="Times New Roman"/>
      <w:sz w:val="18"/>
      <w:szCs w:val="18"/>
    </w:rPr>
  </w:style>
  <w:style w:type="paragraph" w:styleId="a5">
    <w:name w:val="No Spacing"/>
    <w:uiPriority w:val="1"/>
    <w:qFormat/>
    <w:rsid w:val="00D67E11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a6">
    <w:name w:val="header"/>
    <w:basedOn w:val="a"/>
    <w:link w:val="a7"/>
    <w:uiPriority w:val="99"/>
    <w:unhideWhenUsed/>
    <w:rsid w:val="00D40D4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D40D4E"/>
    <w:rPr>
      <w:rFonts w:ascii="Times New Roman" w:eastAsia="宋体" w:hAnsi="Times New Roman" w:cs="Times New Roman"/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rsid w:val="00E92EC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E92EC8"/>
    <w:rPr>
      <w:rFonts w:ascii="Times New Roman" w:eastAsia="宋体" w:hAnsi="Times New Roman" w:cs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59B5B-386D-4948-9783-D06256F86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1827</Words>
  <Characters>1882</Characters>
  <Application>Microsoft Office Word</Application>
  <DocSecurity>0</DocSecurity>
  <Lines>64</Lines>
  <Paragraphs>52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njxw</dc:creator>
  <cp:keywords/>
  <dc:description/>
  <cp:lastModifiedBy>zijing dong</cp:lastModifiedBy>
  <cp:revision>27</cp:revision>
  <dcterms:created xsi:type="dcterms:W3CDTF">2022-10-07T02:46:00Z</dcterms:created>
  <dcterms:modified xsi:type="dcterms:W3CDTF">2025-12-16T04:42:00Z</dcterms:modified>
</cp:coreProperties>
</file>