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5FF8" w14:textId="77777777" w:rsidR="00E24915" w:rsidRPr="00FD7FA6" w:rsidRDefault="00E24915" w:rsidP="00E24915">
      <w:pPr>
        <w:pStyle w:val="1"/>
        <w:spacing w:before="0" w:after="0" w:line="240" w:lineRule="auto"/>
      </w:pPr>
    </w:p>
    <w:tbl>
      <w:tblPr>
        <w:tblpPr w:leftFromText="180" w:rightFromText="180" w:vertAnchor="page" w:horzAnchor="margin" w:tblpXSpec="right" w:tblpY="1876"/>
        <w:tblW w:w="3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4"/>
        <w:gridCol w:w="2430"/>
      </w:tblGrid>
      <w:tr w:rsidR="00E24915" w:rsidRPr="00EA6A41" w14:paraId="021C39A2" w14:textId="77777777" w:rsidTr="00A51CBF">
        <w:trPr>
          <w:trHeight w:val="657"/>
        </w:trPr>
        <w:tc>
          <w:tcPr>
            <w:tcW w:w="1534" w:type="dxa"/>
          </w:tcPr>
          <w:p w14:paraId="37679492" w14:textId="77777777" w:rsidR="00E24915" w:rsidRPr="00EA6A41" w:rsidRDefault="00E24915" w:rsidP="00A51CBF">
            <w:pPr>
              <w:rPr>
                <w:rFonts w:ascii="黑体" w:eastAsia="黑体" w:hAnsi="黑体" w:hint="eastAsia"/>
                <w:b/>
                <w:color w:val="000000"/>
              </w:rPr>
            </w:pPr>
            <w:r w:rsidRPr="00EA6A41">
              <w:rPr>
                <w:rFonts w:ascii="黑体" w:eastAsia="黑体" w:hAnsi="黑体" w:hint="eastAsia"/>
                <w:b/>
                <w:color w:val="000000"/>
                <w:sz w:val="28"/>
              </w:rPr>
              <w:t>所在学院</w:t>
            </w:r>
          </w:p>
        </w:tc>
        <w:tc>
          <w:tcPr>
            <w:tcW w:w="2430" w:type="dxa"/>
          </w:tcPr>
          <w:p w14:paraId="4849F5BE" w14:textId="77777777" w:rsidR="00594028" w:rsidRDefault="00145092" w:rsidP="00A51CBF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智慧农业学院</w:t>
            </w:r>
          </w:p>
          <w:p w14:paraId="1BBB78F6" w14:textId="7626C469" w:rsidR="00E24915" w:rsidRPr="00EA6A41" w:rsidRDefault="00145092" w:rsidP="00A51CBF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（人工智能学院）</w:t>
            </w:r>
          </w:p>
        </w:tc>
      </w:tr>
    </w:tbl>
    <w:p w14:paraId="0FDB9B2D" w14:textId="77777777" w:rsidR="00E24915" w:rsidRDefault="00E24915" w:rsidP="00E24915">
      <w:pPr>
        <w:rPr>
          <w:rFonts w:ascii="仿宋" w:eastAsia="仿宋" w:hAnsi="仿宋" w:hint="eastAsia"/>
          <w:color w:val="000000"/>
          <w:sz w:val="32"/>
          <w:szCs w:val="32"/>
        </w:rPr>
      </w:pPr>
    </w:p>
    <w:p w14:paraId="76DCBDFA" w14:textId="77777777" w:rsidR="00E24915" w:rsidRPr="00EA6A41" w:rsidRDefault="00E24915" w:rsidP="00E24915">
      <w:pPr>
        <w:rPr>
          <w:rFonts w:ascii="仿宋" w:eastAsia="仿宋" w:hAnsi="仿宋" w:hint="eastAsia"/>
          <w:color w:val="000000"/>
          <w:sz w:val="32"/>
          <w:szCs w:val="32"/>
        </w:rPr>
      </w:pPr>
    </w:p>
    <w:p w14:paraId="0D710C3F" w14:textId="787485C9" w:rsidR="00E24915" w:rsidRPr="00EA6A41" w:rsidRDefault="00E24915" w:rsidP="00E24915">
      <w:pPr>
        <w:ind w:firstLineChars="200" w:firstLine="964"/>
        <w:rPr>
          <w:rFonts w:ascii="黑体" w:eastAsia="黑体" w:hAnsi="黑体" w:hint="eastAsia"/>
          <w:color w:val="000000"/>
          <w:sz w:val="40"/>
          <w:szCs w:val="44"/>
        </w:rPr>
      </w:pPr>
      <w:r w:rsidRPr="00EA6A41">
        <w:rPr>
          <w:rFonts w:ascii="黑体" w:eastAsia="黑体" w:hAnsi="黑体" w:hint="eastAsia"/>
          <w:b/>
          <w:color w:val="000000"/>
          <w:sz w:val="48"/>
          <w:szCs w:val="32"/>
        </w:rPr>
        <w:t>《形势与政策》学期课程</w:t>
      </w:r>
      <w:r w:rsidR="00D40D4E">
        <w:rPr>
          <w:rFonts w:ascii="黑体" w:eastAsia="黑体" w:hAnsi="黑体" w:hint="eastAsia"/>
          <w:b/>
          <w:color w:val="000000"/>
          <w:sz w:val="48"/>
          <w:szCs w:val="32"/>
        </w:rPr>
        <w:t>作业</w:t>
      </w:r>
    </w:p>
    <w:p w14:paraId="44EF7A12" w14:textId="77777777" w:rsidR="00E24915" w:rsidRPr="00EA6A41" w:rsidRDefault="00E24915" w:rsidP="00E24915">
      <w:pPr>
        <w:outlineLvl w:val="0"/>
        <w:rPr>
          <w:rFonts w:eastAsia="仿宋_GB2312"/>
          <w:color w:val="000000"/>
          <w:sz w:val="32"/>
          <w:szCs w:val="32"/>
        </w:rPr>
      </w:pPr>
    </w:p>
    <w:p w14:paraId="76A3496A" w14:textId="7946DDBC" w:rsidR="0091170B" w:rsidRDefault="00E24915" w:rsidP="00E24915">
      <w:pPr>
        <w:ind w:firstLineChars="300" w:firstLine="840"/>
        <w:outlineLvl w:val="0"/>
        <w:rPr>
          <w:rFonts w:ascii="宋体" w:hAnsi="宋体" w:hint="eastAsia"/>
          <w:color w:val="000000"/>
          <w:sz w:val="28"/>
          <w:szCs w:val="32"/>
          <w:u w:val="single"/>
        </w:rPr>
      </w:pPr>
      <w:r w:rsidRPr="00EA6A41">
        <w:rPr>
          <w:rFonts w:ascii="黑体" w:eastAsia="黑体" w:hAnsi="黑体" w:hint="eastAsia"/>
          <w:color w:val="000000"/>
          <w:sz w:val="28"/>
        </w:rPr>
        <w:t>论文题目</w:t>
      </w:r>
      <w:r w:rsidRPr="00EA6A41">
        <w:rPr>
          <w:rFonts w:ascii="宋体" w:hAnsi="宋体" w:hint="eastAsia"/>
          <w:color w:val="000000"/>
          <w:sz w:val="28"/>
          <w:szCs w:val="32"/>
        </w:rPr>
        <w:t>：</w:t>
      </w:r>
      <w:r w:rsidRPr="00EA6A41">
        <w:rPr>
          <w:rFonts w:ascii="宋体" w:hAnsi="宋体" w:hint="eastAsia"/>
          <w:color w:val="000000"/>
          <w:sz w:val="28"/>
          <w:szCs w:val="32"/>
          <w:u w:val="single"/>
        </w:rPr>
        <w:t xml:space="preserve"> </w:t>
      </w:r>
      <w:r w:rsidR="0091170B">
        <w:rPr>
          <w:rFonts w:ascii="宋体" w:hAnsi="宋体" w:hint="eastAsia"/>
          <w:color w:val="000000"/>
          <w:sz w:val="28"/>
          <w:szCs w:val="32"/>
          <w:u w:val="single"/>
        </w:rPr>
        <w:t xml:space="preserve">  中长期规划引领下中国式现代化的  </w:t>
      </w:r>
    </w:p>
    <w:p w14:paraId="2EED4014" w14:textId="0CEC82A2" w:rsidR="00E24915" w:rsidRPr="00EA6A41" w:rsidRDefault="0091170B" w:rsidP="0091170B">
      <w:pPr>
        <w:ind w:firstLineChars="800" w:firstLine="2240"/>
        <w:outlineLvl w:val="0"/>
        <w:rPr>
          <w:rFonts w:ascii="宋体" w:hAnsi="宋体" w:hint="eastAsia"/>
          <w:color w:val="000000"/>
          <w:sz w:val="28"/>
          <w:szCs w:val="32"/>
        </w:rPr>
      </w:pPr>
      <w:r>
        <w:rPr>
          <w:rFonts w:ascii="宋体" w:hAnsi="宋体" w:hint="eastAsia"/>
          <w:color w:val="000000"/>
          <w:sz w:val="28"/>
          <w:szCs w:val="32"/>
          <w:u w:val="single"/>
        </w:rPr>
        <w:t xml:space="preserve">         实践路径与发展保障</w:t>
      </w:r>
      <w:r w:rsidR="00E24915" w:rsidRPr="00EA6A41">
        <w:rPr>
          <w:rFonts w:ascii="宋体" w:hAnsi="宋体" w:hint="eastAsia"/>
          <w:color w:val="000000"/>
          <w:sz w:val="28"/>
          <w:szCs w:val="32"/>
          <w:u w:val="single"/>
        </w:rPr>
        <w:t xml:space="preserve"> </w:t>
      </w:r>
      <w:r>
        <w:rPr>
          <w:rFonts w:ascii="宋体" w:hAnsi="宋体" w:hint="eastAsia"/>
          <w:color w:val="000000"/>
          <w:sz w:val="28"/>
          <w:szCs w:val="32"/>
          <w:u w:val="single"/>
        </w:rPr>
        <w:t xml:space="preserve">      </w:t>
      </w:r>
      <w:r w:rsidR="00E24915" w:rsidRPr="00EA6A41">
        <w:rPr>
          <w:rFonts w:ascii="宋体" w:hAnsi="宋体" w:hint="eastAsia"/>
          <w:color w:val="000000"/>
          <w:sz w:val="28"/>
          <w:szCs w:val="32"/>
          <w:u w:val="single"/>
        </w:rPr>
        <w:t xml:space="preserve"> </w:t>
      </w:r>
    </w:p>
    <w:p w14:paraId="5EC01462" w14:textId="393A95E9" w:rsidR="00E24915" w:rsidRPr="00EA6A41" w:rsidRDefault="00E24915" w:rsidP="00E24915">
      <w:pPr>
        <w:ind w:firstLineChars="300" w:firstLine="840"/>
        <w:outlineLvl w:val="0"/>
        <w:rPr>
          <w:rFonts w:ascii="宋体" w:hAnsi="宋体" w:hint="eastAsia"/>
          <w:color w:val="000000"/>
          <w:sz w:val="28"/>
          <w:szCs w:val="32"/>
        </w:rPr>
      </w:pPr>
      <w:r w:rsidRPr="00EA6A41">
        <w:rPr>
          <w:rFonts w:ascii="黑体" w:eastAsia="黑体" w:hAnsi="黑体" w:hint="eastAsia"/>
          <w:color w:val="000000"/>
          <w:sz w:val="28"/>
        </w:rPr>
        <w:t>姓名学号</w:t>
      </w:r>
      <w:r w:rsidRPr="00EA6A41">
        <w:rPr>
          <w:rFonts w:ascii="宋体" w:hAnsi="宋体" w:hint="eastAsia"/>
          <w:color w:val="000000"/>
          <w:sz w:val="28"/>
          <w:szCs w:val="32"/>
        </w:rPr>
        <w:t>：</w:t>
      </w:r>
      <w:r w:rsidRPr="00EA6A41">
        <w:rPr>
          <w:rFonts w:ascii="宋体" w:hAnsi="宋体" w:hint="eastAsia"/>
          <w:color w:val="000000"/>
          <w:sz w:val="28"/>
          <w:szCs w:val="32"/>
          <w:u w:val="single"/>
        </w:rPr>
        <w:t xml:space="preserve">          </w:t>
      </w:r>
      <w:r w:rsidR="00AD0A72">
        <w:rPr>
          <w:rFonts w:ascii="宋体" w:hAnsi="宋体" w:hint="eastAsia"/>
          <w:color w:val="000000"/>
          <w:sz w:val="28"/>
          <w:szCs w:val="32"/>
          <w:u w:val="single"/>
        </w:rPr>
        <w:t>董自经 19222126</w:t>
      </w:r>
      <w:r w:rsidRPr="00EA6A41">
        <w:rPr>
          <w:rFonts w:ascii="宋体" w:hAnsi="宋体" w:hint="eastAsia"/>
          <w:color w:val="000000"/>
          <w:sz w:val="28"/>
          <w:szCs w:val="32"/>
          <w:u w:val="single"/>
        </w:rPr>
        <w:t xml:space="preserve">          </w:t>
      </w:r>
    </w:p>
    <w:p w14:paraId="09DADAA2" w14:textId="469F0CFF" w:rsidR="00E24915" w:rsidRPr="00EA6A41" w:rsidRDefault="00E24915" w:rsidP="00E24915">
      <w:pPr>
        <w:ind w:firstLineChars="300" w:firstLine="840"/>
        <w:outlineLvl w:val="0"/>
        <w:rPr>
          <w:rFonts w:ascii="宋体" w:hAnsi="宋体" w:hint="eastAsia"/>
          <w:color w:val="000000"/>
          <w:sz w:val="28"/>
          <w:szCs w:val="32"/>
        </w:rPr>
      </w:pPr>
      <w:r w:rsidRPr="00EA6A41">
        <w:rPr>
          <w:rFonts w:ascii="黑体" w:eastAsia="黑体" w:hAnsi="黑体" w:hint="eastAsia"/>
          <w:color w:val="000000"/>
          <w:sz w:val="28"/>
        </w:rPr>
        <w:t>专业班级</w:t>
      </w:r>
      <w:r w:rsidRPr="00EA6A41">
        <w:rPr>
          <w:rFonts w:ascii="宋体" w:hAnsi="宋体" w:hint="eastAsia"/>
          <w:color w:val="000000"/>
          <w:sz w:val="28"/>
          <w:szCs w:val="32"/>
        </w:rPr>
        <w:t>：</w:t>
      </w:r>
      <w:r w:rsidRPr="00EA6A41">
        <w:rPr>
          <w:rFonts w:ascii="宋体" w:hAnsi="宋体" w:hint="eastAsia"/>
          <w:color w:val="000000"/>
          <w:sz w:val="28"/>
          <w:szCs w:val="32"/>
          <w:u w:val="single"/>
        </w:rPr>
        <w:t xml:space="preserve">          </w:t>
      </w:r>
      <w:r w:rsidR="00AD0A72">
        <w:rPr>
          <w:rFonts w:ascii="宋体" w:hAnsi="宋体" w:hint="eastAsia"/>
          <w:color w:val="000000"/>
          <w:sz w:val="28"/>
          <w:szCs w:val="32"/>
          <w:u w:val="single"/>
        </w:rPr>
        <w:t xml:space="preserve">    </w:t>
      </w:r>
      <w:proofErr w:type="gramStart"/>
      <w:r w:rsidR="00AD0A72">
        <w:rPr>
          <w:rFonts w:ascii="宋体" w:hAnsi="宋体" w:hint="eastAsia"/>
          <w:color w:val="000000"/>
          <w:sz w:val="28"/>
          <w:szCs w:val="32"/>
          <w:u w:val="single"/>
        </w:rPr>
        <w:t>计科</w:t>
      </w:r>
      <w:proofErr w:type="gramEnd"/>
      <w:r w:rsidR="00AD0A72">
        <w:rPr>
          <w:rFonts w:ascii="宋体" w:hAnsi="宋体" w:hint="eastAsia"/>
          <w:color w:val="000000"/>
          <w:sz w:val="28"/>
          <w:szCs w:val="32"/>
          <w:u w:val="single"/>
        </w:rPr>
        <w:t>221</w:t>
      </w:r>
      <w:r w:rsidRPr="00EA6A41">
        <w:rPr>
          <w:rFonts w:ascii="宋体" w:hAnsi="宋体" w:hint="eastAsia"/>
          <w:color w:val="000000"/>
          <w:sz w:val="28"/>
          <w:szCs w:val="32"/>
          <w:u w:val="single"/>
        </w:rPr>
        <w:t xml:space="preserve"> </w:t>
      </w:r>
      <w:r w:rsidR="00AD0A72">
        <w:rPr>
          <w:rFonts w:ascii="宋体" w:hAnsi="宋体" w:hint="eastAsia"/>
          <w:color w:val="000000"/>
          <w:sz w:val="28"/>
          <w:szCs w:val="32"/>
          <w:u w:val="single"/>
        </w:rPr>
        <w:t xml:space="preserve">    </w:t>
      </w:r>
      <w:r w:rsidRPr="00EA6A41">
        <w:rPr>
          <w:rFonts w:ascii="宋体" w:hAnsi="宋体" w:hint="eastAsia"/>
          <w:color w:val="000000"/>
          <w:sz w:val="28"/>
          <w:szCs w:val="32"/>
          <w:u w:val="single"/>
        </w:rPr>
        <w:t xml:space="preserve">         </w:t>
      </w:r>
    </w:p>
    <w:p w14:paraId="2C0222F6" w14:textId="225BD522" w:rsidR="00E24915" w:rsidRPr="00EA6A41" w:rsidRDefault="00E24915" w:rsidP="00E24915">
      <w:pPr>
        <w:ind w:firstLineChars="300" w:firstLine="840"/>
        <w:outlineLvl w:val="0"/>
        <w:rPr>
          <w:rFonts w:ascii="宋体" w:hAnsi="宋体" w:hint="eastAsia"/>
          <w:color w:val="000000"/>
          <w:sz w:val="28"/>
          <w:szCs w:val="32"/>
          <w:u w:val="single"/>
        </w:rPr>
      </w:pPr>
      <w:r w:rsidRPr="00EA6A41">
        <w:rPr>
          <w:rFonts w:ascii="黑体" w:eastAsia="黑体" w:hAnsi="黑体" w:hint="eastAsia"/>
          <w:color w:val="000000"/>
          <w:sz w:val="28"/>
        </w:rPr>
        <w:t>学年学期</w:t>
      </w:r>
      <w:r w:rsidRPr="00EA6A41">
        <w:rPr>
          <w:rFonts w:ascii="宋体" w:hAnsi="宋体" w:hint="eastAsia"/>
          <w:color w:val="000000"/>
          <w:sz w:val="28"/>
          <w:szCs w:val="32"/>
        </w:rPr>
        <w:t>：</w:t>
      </w:r>
      <w:r w:rsidRPr="00EA6A41">
        <w:rPr>
          <w:rFonts w:ascii="宋体" w:hAnsi="宋体" w:hint="eastAsia"/>
          <w:color w:val="000000"/>
          <w:sz w:val="28"/>
          <w:szCs w:val="32"/>
          <w:u w:val="single"/>
        </w:rPr>
        <w:t xml:space="preserve">         </w:t>
      </w:r>
      <w:r w:rsidR="00AD0A72">
        <w:rPr>
          <w:rFonts w:ascii="宋体" w:hAnsi="宋体" w:hint="eastAsia"/>
          <w:color w:val="000000"/>
          <w:sz w:val="28"/>
          <w:szCs w:val="32"/>
          <w:u w:val="single"/>
        </w:rPr>
        <w:t>2025-2026第二学年</w:t>
      </w:r>
      <w:r w:rsidRPr="00EA6A41">
        <w:rPr>
          <w:rFonts w:ascii="宋体" w:hAnsi="宋体" w:hint="eastAsia"/>
          <w:color w:val="000000"/>
          <w:sz w:val="28"/>
          <w:szCs w:val="32"/>
          <w:u w:val="single"/>
        </w:rPr>
        <w:t xml:space="preserve">         </w:t>
      </w:r>
    </w:p>
    <w:p w14:paraId="6904145A" w14:textId="77777777" w:rsidR="00E24915" w:rsidRPr="00EA6A41" w:rsidRDefault="00E24915" w:rsidP="00E24915">
      <w:pPr>
        <w:ind w:firstLineChars="300" w:firstLine="840"/>
        <w:outlineLvl w:val="0"/>
        <w:rPr>
          <w:rFonts w:ascii="宋体" w:hAnsi="宋体" w:hint="eastAsia"/>
          <w:color w:val="000000"/>
          <w:sz w:val="28"/>
          <w:szCs w:val="32"/>
          <w:u w:val="single"/>
        </w:rPr>
      </w:pPr>
    </w:p>
    <w:tbl>
      <w:tblPr>
        <w:tblpPr w:leftFromText="180" w:rightFromText="180" w:vertAnchor="text" w:horzAnchor="margin" w:tblpXSpec="center" w:tblpY="183"/>
        <w:tblW w:w="7810" w:type="dxa"/>
        <w:tblLook w:val="0000" w:firstRow="0" w:lastRow="0" w:firstColumn="0" w:lastColumn="0" w:noHBand="0" w:noVBand="0"/>
      </w:tblPr>
      <w:tblGrid>
        <w:gridCol w:w="1485"/>
        <w:gridCol w:w="2272"/>
        <w:gridCol w:w="2122"/>
        <w:gridCol w:w="1931"/>
      </w:tblGrid>
      <w:tr w:rsidR="00E24915" w:rsidRPr="00EA6A41" w14:paraId="41D28FE5" w14:textId="77777777" w:rsidTr="00A51CBF">
        <w:trPr>
          <w:trHeight w:val="456"/>
        </w:trPr>
        <w:tc>
          <w:tcPr>
            <w:tcW w:w="7810" w:type="dxa"/>
            <w:gridSpan w:val="4"/>
          </w:tcPr>
          <w:p w14:paraId="5C8DAA7E" w14:textId="77777777" w:rsidR="00E24915" w:rsidRPr="00EA6A41" w:rsidRDefault="00E24915" w:rsidP="00A51CBF">
            <w:pPr>
              <w:ind w:firstLineChars="50" w:firstLine="160"/>
              <w:rPr>
                <w:rFonts w:ascii="黑体" w:eastAsia="黑体" w:hAnsi="黑体" w:hint="eastAsia"/>
                <w:color w:val="000000"/>
              </w:rPr>
            </w:pPr>
            <w:r w:rsidRPr="00EA6A41">
              <w:rPr>
                <w:rFonts w:ascii="黑体" w:eastAsia="黑体" w:hAnsi="黑体" w:hint="eastAsia"/>
                <w:color w:val="000000"/>
                <w:sz w:val="32"/>
              </w:rPr>
              <w:t>参考标准（在相应标准后的方框里打√）</w:t>
            </w:r>
          </w:p>
        </w:tc>
      </w:tr>
      <w:tr w:rsidR="00E24915" w:rsidRPr="00EA6A41" w14:paraId="20A75087" w14:textId="77777777" w:rsidTr="00A51CBF">
        <w:trPr>
          <w:trHeight w:val="2770"/>
        </w:trPr>
        <w:tc>
          <w:tcPr>
            <w:tcW w:w="7810" w:type="dxa"/>
            <w:gridSpan w:val="4"/>
          </w:tcPr>
          <w:p w14:paraId="45E72227" w14:textId="77777777" w:rsidR="00E24915" w:rsidRPr="00EA6A41" w:rsidRDefault="00E24915" w:rsidP="00A51CBF">
            <w:pPr>
              <w:ind w:right="420" w:firstLineChars="50" w:firstLine="140"/>
              <w:rPr>
                <w:rFonts w:ascii="宋体" w:hAnsi="宋体" w:hint="eastAsia"/>
                <w:color w:val="000000"/>
                <w:sz w:val="28"/>
                <w:szCs w:val="28"/>
              </w:rPr>
            </w:pPr>
            <w:r w:rsidRPr="00EA6A41">
              <w:rPr>
                <w:rFonts w:ascii="宋体" w:hAnsi="宋体" w:hint="eastAsia"/>
                <w:color w:val="000000"/>
                <w:sz w:val="28"/>
                <w:szCs w:val="28"/>
              </w:rPr>
              <w:t xml:space="preserve">选题正确新颖 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优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良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合格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>不合格 □</w:t>
            </w:r>
          </w:p>
          <w:p w14:paraId="4F160377" w14:textId="77777777" w:rsidR="00E24915" w:rsidRPr="00EA6A41" w:rsidRDefault="00E24915" w:rsidP="00A51CBF">
            <w:pPr>
              <w:ind w:right="420" w:firstLineChars="50" w:firstLine="140"/>
              <w:rPr>
                <w:rFonts w:ascii="宋体" w:hAnsi="宋体" w:hint="eastAsia"/>
                <w:color w:val="000000"/>
                <w:sz w:val="28"/>
              </w:rPr>
            </w:pP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论证严密充分   优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良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合格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>不合格 □</w:t>
            </w:r>
          </w:p>
          <w:p w14:paraId="1A8FC925" w14:textId="77777777" w:rsidR="00E24915" w:rsidRPr="00EA6A41" w:rsidRDefault="00E24915" w:rsidP="00A51CBF">
            <w:pPr>
              <w:ind w:right="420" w:firstLineChars="50" w:firstLine="140"/>
              <w:rPr>
                <w:rFonts w:ascii="宋体" w:hAnsi="宋体" w:hint="eastAsia"/>
                <w:color w:val="000000"/>
                <w:sz w:val="28"/>
                <w:szCs w:val="28"/>
              </w:rPr>
            </w:pPr>
            <w:r w:rsidRPr="00EA6A41">
              <w:rPr>
                <w:rFonts w:ascii="宋体" w:hAnsi="宋体" w:hint="eastAsia"/>
                <w:color w:val="000000"/>
                <w:sz w:val="28"/>
                <w:szCs w:val="28"/>
              </w:rPr>
              <w:t xml:space="preserve">领会全面透彻 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优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良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合格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>不合格 □</w:t>
            </w:r>
          </w:p>
          <w:p w14:paraId="19244CE9" w14:textId="77777777" w:rsidR="00E24915" w:rsidRPr="00EA6A41" w:rsidRDefault="00E24915" w:rsidP="00A51CBF">
            <w:pPr>
              <w:ind w:right="420" w:firstLineChars="50" w:firstLine="140"/>
              <w:rPr>
                <w:rFonts w:ascii="宋体" w:hAnsi="宋体" w:hint="eastAsia"/>
                <w:color w:val="000000"/>
                <w:sz w:val="24"/>
                <w:szCs w:val="28"/>
              </w:rPr>
            </w:pPr>
            <w:r w:rsidRPr="00EA6A41">
              <w:rPr>
                <w:rFonts w:ascii="宋体" w:hAnsi="宋体" w:hint="eastAsia"/>
                <w:color w:val="000000"/>
                <w:sz w:val="28"/>
                <w:szCs w:val="28"/>
              </w:rPr>
              <w:t xml:space="preserve">行文规范流畅　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优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良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合格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>不合格 □</w:t>
            </w:r>
          </w:p>
        </w:tc>
      </w:tr>
      <w:tr w:rsidR="00E24915" w:rsidRPr="00EA6A41" w14:paraId="4994EFF6" w14:textId="77777777" w:rsidTr="00A51CBF">
        <w:trPr>
          <w:trHeight w:val="1092"/>
        </w:trPr>
        <w:tc>
          <w:tcPr>
            <w:tcW w:w="1485" w:type="dxa"/>
          </w:tcPr>
          <w:p w14:paraId="4DC90244" w14:textId="77777777" w:rsidR="00E24915" w:rsidRPr="00EA6A41" w:rsidRDefault="00E24915" w:rsidP="00A51CBF">
            <w:pPr>
              <w:rPr>
                <w:rFonts w:ascii="宋体" w:hAnsi="宋体" w:hint="eastAsia"/>
                <w:color w:val="000000"/>
                <w:sz w:val="24"/>
              </w:rPr>
            </w:pPr>
          </w:p>
          <w:p w14:paraId="3368BF86" w14:textId="77777777" w:rsidR="00E24915" w:rsidRPr="00EA6A41" w:rsidRDefault="00E24915" w:rsidP="00A51CBF">
            <w:pPr>
              <w:ind w:firstLineChars="50" w:firstLine="140"/>
              <w:rPr>
                <w:rFonts w:ascii="黑体" w:eastAsia="黑体" w:hAnsi="黑体" w:hint="eastAsia"/>
                <w:color w:val="000000"/>
              </w:rPr>
            </w:pPr>
            <w:r w:rsidRPr="00EA6A41">
              <w:rPr>
                <w:rFonts w:ascii="黑体" w:eastAsia="黑体" w:hAnsi="黑体" w:hint="eastAsia"/>
                <w:color w:val="000000"/>
                <w:sz w:val="28"/>
              </w:rPr>
              <w:t xml:space="preserve">成 </w:t>
            </w:r>
            <w:r w:rsidRPr="00EA6A41">
              <w:rPr>
                <w:rFonts w:ascii="黑体" w:eastAsia="黑体" w:hAnsi="黑体"/>
                <w:color w:val="000000"/>
                <w:sz w:val="28"/>
              </w:rPr>
              <w:t xml:space="preserve">  </w:t>
            </w:r>
            <w:r w:rsidRPr="00EA6A41">
              <w:rPr>
                <w:rFonts w:ascii="黑体" w:eastAsia="黑体" w:hAnsi="黑体" w:hint="eastAsia"/>
                <w:color w:val="000000"/>
                <w:sz w:val="28"/>
              </w:rPr>
              <w:t>绩</w:t>
            </w:r>
          </w:p>
        </w:tc>
        <w:tc>
          <w:tcPr>
            <w:tcW w:w="2272" w:type="dxa"/>
          </w:tcPr>
          <w:p w14:paraId="548842D5" w14:textId="77777777" w:rsidR="00E24915" w:rsidRPr="00EA6A41" w:rsidRDefault="00E24915" w:rsidP="00A51CBF">
            <w:pPr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2122" w:type="dxa"/>
          </w:tcPr>
          <w:p w14:paraId="0A78C657" w14:textId="77777777" w:rsidR="00E24915" w:rsidRPr="00EA6A41" w:rsidRDefault="00E24915" w:rsidP="00A51CBF">
            <w:pPr>
              <w:rPr>
                <w:rFonts w:ascii="宋体" w:hAnsi="宋体" w:hint="eastAsia"/>
                <w:color w:val="000000"/>
              </w:rPr>
            </w:pPr>
          </w:p>
          <w:p w14:paraId="565DACBB" w14:textId="77777777" w:rsidR="00E24915" w:rsidRPr="00EA6A41" w:rsidRDefault="00E24915" w:rsidP="00A51CBF">
            <w:pPr>
              <w:ind w:firstLineChars="100" w:firstLine="280"/>
              <w:rPr>
                <w:rFonts w:ascii="黑体" w:eastAsia="黑体" w:hAnsi="黑体" w:hint="eastAsia"/>
                <w:color w:val="000000"/>
                <w:sz w:val="28"/>
              </w:rPr>
            </w:pPr>
            <w:r w:rsidRPr="00EA6A41">
              <w:rPr>
                <w:rFonts w:ascii="黑体" w:eastAsia="黑体" w:hAnsi="黑体" w:hint="eastAsia"/>
                <w:color w:val="000000"/>
                <w:sz w:val="28"/>
              </w:rPr>
              <w:t>教师签名：</w:t>
            </w:r>
          </w:p>
          <w:p w14:paraId="62B85374" w14:textId="77777777" w:rsidR="00E24915" w:rsidRPr="00EA6A41" w:rsidRDefault="00E24915" w:rsidP="00A51CBF">
            <w:pPr>
              <w:ind w:firstLineChars="100" w:firstLine="280"/>
              <w:rPr>
                <w:rFonts w:ascii="黑体" w:eastAsia="黑体" w:hAnsi="黑体" w:hint="eastAsia"/>
                <w:color w:val="000000"/>
                <w:sz w:val="28"/>
              </w:rPr>
            </w:pPr>
            <w:r w:rsidRPr="00EA6A41">
              <w:rPr>
                <w:rFonts w:ascii="黑体" w:eastAsia="黑体" w:hAnsi="黑体" w:hint="eastAsia"/>
                <w:color w:val="000000"/>
                <w:sz w:val="28"/>
              </w:rPr>
              <w:t xml:space="preserve">日 </w:t>
            </w:r>
            <w:r w:rsidRPr="00EA6A41">
              <w:rPr>
                <w:rFonts w:ascii="黑体" w:eastAsia="黑体" w:hAnsi="黑体"/>
                <w:color w:val="000000"/>
                <w:sz w:val="28"/>
              </w:rPr>
              <w:t xml:space="preserve">   </w:t>
            </w:r>
            <w:r w:rsidRPr="00EA6A41">
              <w:rPr>
                <w:rFonts w:ascii="黑体" w:eastAsia="黑体" w:hAnsi="黑体" w:hint="eastAsia"/>
                <w:color w:val="000000"/>
                <w:sz w:val="28"/>
              </w:rPr>
              <w:t>期：</w:t>
            </w:r>
          </w:p>
          <w:p w14:paraId="54667AF5" w14:textId="77777777" w:rsidR="00E24915" w:rsidRPr="00EA6A41" w:rsidRDefault="00E24915" w:rsidP="00A51CBF">
            <w:pPr>
              <w:ind w:firstLineChars="100" w:firstLine="210"/>
              <w:rPr>
                <w:rFonts w:ascii="宋体" w:hAnsi="宋体" w:hint="eastAsia"/>
                <w:color w:val="000000"/>
              </w:rPr>
            </w:pPr>
          </w:p>
        </w:tc>
        <w:tc>
          <w:tcPr>
            <w:tcW w:w="1931" w:type="dxa"/>
          </w:tcPr>
          <w:p w14:paraId="7A87DF78" w14:textId="77777777" w:rsidR="00E24915" w:rsidRPr="00EA6A41" w:rsidRDefault="00E24915" w:rsidP="00A51CBF">
            <w:pPr>
              <w:rPr>
                <w:rFonts w:ascii="宋体" w:hAnsi="宋体" w:hint="eastAsia"/>
                <w:color w:val="000000"/>
              </w:rPr>
            </w:pPr>
          </w:p>
        </w:tc>
      </w:tr>
    </w:tbl>
    <w:p w14:paraId="6B3140C8" w14:textId="6DD126AF" w:rsidR="00E24915" w:rsidRPr="00506AB2" w:rsidRDefault="00E24915" w:rsidP="00506AB2">
      <w:pPr>
        <w:jc w:val="center"/>
        <w:rPr>
          <w:rFonts w:ascii="宋体" w:hAnsi="宋体" w:hint="eastAsia"/>
          <w:color w:val="000000"/>
        </w:rPr>
      </w:pPr>
      <w:r w:rsidRPr="00EA6A41">
        <w:rPr>
          <w:rFonts w:ascii="宋体" w:hAnsi="宋体" w:hint="eastAsia"/>
          <w:color w:val="000000"/>
          <w:sz w:val="28"/>
        </w:rPr>
        <w:t>南京农业大学马克思主义学院 制</w:t>
      </w:r>
    </w:p>
    <w:p w14:paraId="79D28CD2" w14:textId="77777777" w:rsidR="00FB5360" w:rsidRDefault="00FB5360" w:rsidP="00F506A5">
      <w:pPr>
        <w:jc w:val="center"/>
        <w:rPr>
          <w:rFonts w:ascii="黑体" w:eastAsia="黑体" w:hAnsi="黑体" w:hint="eastAsia"/>
          <w:b/>
          <w:bCs/>
          <w:sz w:val="44"/>
          <w:szCs w:val="44"/>
        </w:rPr>
        <w:sectPr w:rsidR="00FB5360" w:rsidSect="00D67E11">
          <w:footerReference w:type="even" r:id="rId7"/>
          <w:footerReference w:type="default" r:id="rId8"/>
          <w:pgSz w:w="11906" w:h="16838" w:code="9"/>
          <w:pgMar w:top="1814" w:right="1531" w:bottom="1814" w:left="1531" w:header="851" w:footer="1673" w:gutter="0"/>
          <w:cols w:space="425"/>
          <w:titlePg/>
          <w:docGrid w:type="lines" w:linePitch="312"/>
        </w:sectPr>
      </w:pPr>
    </w:p>
    <w:p w14:paraId="3F39FD5A" w14:textId="77777777" w:rsidR="00F506A5" w:rsidRDefault="00E92EC8" w:rsidP="00F506A5">
      <w:pPr>
        <w:jc w:val="center"/>
        <w:rPr>
          <w:rFonts w:ascii="黑体" w:eastAsia="黑体" w:hAnsi="黑体"/>
          <w:b/>
          <w:bCs/>
          <w:sz w:val="44"/>
          <w:szCs w:val="44"/>
        </w:rPr>
      </w:pPr>
      <w:r w:rsidRPr="00E92EC8">
        <w:rPr>
          <w:rFonts w:ascii="黑体" w:eastAsia="黑体" w:hAnsi="黑体"/>
          <w:b/>
          <w:bCs/>
          <w:sz w:val="44"/>
          <w:szCs w:val="44"/>
        </w:rPr>
        <w:lastRenderedPageBreak/>
        <w:t>中长期规划引领下中国式现代化的</w:t>
      </w:r>
    </w:p>
    <w:p w14:paraId="49B56751" w14:textId="36719A52" w:rsidR="00E92EC8" w:rsidRDefault="00E92EC8" w:rsidP="00F506A5">
      <w:pPr>
        <w:jc w:val="center"/>
        <w:rPr>
          <w:rFonts w:ascii="黑体" w:eastAsia="黑体" w:hAnsi="黑体"/>
          <w:b/>
          <w:bCs/>
          <w:sz w:val="44"/>
          <w:szCs w:val="44"/>
        </w:rPr>
      </w:pPr>
      <w:r w:rsidRPr="00E92EC8">
        <w:rPr>
          <w:rFonts w:ascii="黑体" w:eastAsia="黑体" w:hAnsi="黑体"/>
          <w:b/>
          <w:bCs/>
          <w:sz w:val="44"/>
          <w:szCs w:val="44"/>
        </w:rPr>
        <w:t>实践路径与发展保障</w:t>
      </w:r>
    </w:p>
    <w:p w14:paraId="136860B6" w14:textId="099EF1E2" w:rsidR="00F506A5" w:rsidRPr="00E92EC8" w:rsidRDefault="00F506A5" w:rsidP="00F506A5">
      <w:pPr>
        <w:jc w:val="center"/>
        <w:rPr>
          <w:rFonts w:ascii="仿宋" w:eastAsia="仿宋" w:hAnsi="仿宋" w:hint="eastAsia"/>
          <w:b/>
          <w:bCs/>
          <w:sz w:val="24"/>
        </w:rPr>
      </w:pPr>
      <w:proofErr w:type="gramStart"/>
      <w:r w:rsidRPr="00F506A5">
        <w:rPr>
          <w:rFonts w:ascii="仿宋" w:eastAsia="仿宋" w:hAnsi="仿宋" w:hint="eastAsia"/>
          <w:b/>
          <w:bCs/>
          <w:sz w:val="24"/>
        </w:rPr>
        <w:t>计科</w:t>
      </w:r>
      <w:proofErr w:type="gramEnd"/>
      <w:r w:rsidRPr="00F506A5">
        <w:rPr>
          <w:rFonts w:ascii="仿宋" w:eastAsia="仿宋" w:hAnsi="仿宋" w:hint="eastAsia"/>
          <w:b/>
          <w:bCs/>
          <w:sz w:val="24"/>
        </w:rPr>
        <w:t>221 董自经</w:t>
      </w:r>
    </w:p>
    <w:p w14:paraId="4D1AF6EB" w14:textId="00CA2F6B" w:rsidR="00E92EC8" w:rsidRPr="00E92EC8" w:rsidRDefault="00E92EC8" w:rsidP="00E92EC8">
      <w:pPr>
        <w:rPr>
          <w:rFonts w:ascii="宋体" w:hAnsi="宋体"/>
          <w:sz w:val="18"/>
          <w:szCs w:val="18"/>
        </w:rPr>
      </w:pPr>
      <w:r w:rsidRPr="00E92EC8">
        <w:rPr>
          <w:rFonts w:ascii="黑体" w:eastAsia="黑体" w:hAnsi="黑体"/>
          <w:sz w:val="18"/>
          <w:szCs w:val="18"/>
        </w:rPr>
        <w:t>摘要</w:t>
      </w:r>
      <w:r w:rsidR="00F506A5" w:rsidRPr="00096AF2">
        <w:rPr>
          <w:rFonts w:ascii="黑体" w:eastAsia="黑体" w:hAnsi="黑体" w:hint="eastAsia"/>
          <w:sz w:val="18"/>
          <w:szCs w:val="18"/>
        </w:rPr>
        <w:t>：</w:t>
      </w:r>
      <w:r w:rsidRPr="00E92EC8">
        <w:rPr>
          <w:rFonts w:ascii="宋体" w:hAnsi="宋体"/>
          <w:sz w:val="18"/>
          <w:szCs w:val="18"/>
        </w:rPr>
        <w:t>用中长期规划指导经济社会发展是中国共产党治国理政的重要方式，更是推进中国式现代化的关键支撑。本文基于相关重要文献与会议精神，立足“十五五”时期战略机遇与风险挑战并存的发展环境，系统分析中长期规划在统筹高质量发展、全面深化改革、维护国家安全中的核心作用。研究指出，中国式现代化的推进需以中长期规划为引领，通过夯实实体经济根基、深化城乡融合改革、激发市场主体活力、构建全国统一大市场筑牢发展根基；</w:t>
      </w:r>
      <w:proofErr w:type="gramStart"/>
      <w:r w:rsidRPr="00E92EC8">
        <w:rPr>
          <w:rFonts w:ascii="宋体" w:hAnsi="宋体"/>
          <w:sz w:val="18"/>
          <w:szCs w:val="18"/>
        </w:rPr>
        <w:t>以总体</w:t>
      </w:r>
      <w:proofErr w:type="gramEnd"/>
      <w:r w:rsidRPr="00E92EC8">
        <w:rPr>
          <w:rFonts w:ascii="宋体" w:hAnsi="宋体"/>
          <w:sz w:val="18"/>
          <w:szCs w:val="18"/>
        </w:rPr>
        <w:t>国家安全观为保障，统筹发展与安全、国内与国际两个大局；以扩大高水平开放、推进民族团结进步凝聚发展合力。本文旨在厘清中长期规划与中国式现代化的内在逻辑，为“十五五”时期经济社会高质量发展提供理论参考。</w:t>
      </w:r>
    </w:p>
    <w:p w14:paraId="1C330143" w14:textId="6B7F75FE" w:rsidR="00E92EC8" w:rsidRPr="00E92EC8" w:rsidRDefault="00E92EC8" w:rsidP="00E92EC8">
      <w:pPr>
        <w:rPr>
          <w:rFonts w:ascii="宋体" w:hAnsi="宋体"/>
          <w:sz w:val="18"/>
          <w:szCs w:val="18"/>
        </w:rPr>
      </w:pPr>
      <w:r w:rsidRPr="00E92EC8">
        <w:rPr>
          <w:rFonts w:ascii="黑体" w:eastAsia="黑体" w:hAnsi="黑体"/>
          <w:sz w:val="18"/>
          <w:szCs w:val="18"/>
        </w:rPr>
        <w:t>关键词</w:t>
      </w:r>
      <w:r w:rsidR="00096AF2">
        <w:rPr>
          <w:rFonts w:ascii="黑体" w:eastAsia="黑体" w:hAnsi="黑体" w:hint="eastAsia"/>
          <w:sz w:val="18"/>
          <w:szCs w:val="18"/>
        </w:rPr>
        <w:t>：</w:t>
      </w:r>
      <w:r w:rsidRPr="00E92EC8">
        <w:rPr>
          <w:rFonts w:ascii="宋体" w:hAnsi="宋体"/>
          <w:sz w:val="18"/>
          <w:szCs w:val="18"/>
        </w:rPr>
        <w:t>中长期规划；中国式现代化；高质量发展；国家安全；全面深化改革</w:t>
      </w:r>
    </w:p>
    <w:p w14:paraId="6BC42F6B" w14:textId="0C297897" w:rsidR="00E92EC8" w:rsidRPr="00E92EC8" w:rsidRDefault="00096AF2" w:rsidP="00E92EC8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</w:t>
      </w:r>
      <w:r w:rsidR="00E92EC8" w:rsidRPr="00E92EC8">
        <w:rPr>
          <w:rFonts w:ascii="仿宋" w:eastAsia="仿宋" w:hAnsi="仿宋"/>
          <w:sz w:val="28"/>
          <w:szCs w:val="28"/>
        </w:rPr>
        <w:t>引言</w:t>
      </w:r>
    </w:p>
    <w:p w14:paraId="605C1208" w14:textId="2B0CF037" w:rsidR="00E92EC8" w:rsidRPr="00E92EC8" w:rsidRDefault="00E92EC8" w:rsidP="00096AF2">
      <w:pPr>
        <w:ind w:firstLineChars="200" w:firstLine="420"/>
        <w:rPr>
          <w:rFonts w:ascii="宋体" w:hAnsi="宋体"/>
          <w:szCs w:val="21"/>
        </w:rPr>
      </w:pPr>
      <w:r w:rsidRPr="00E92EC8">
        <w:rPr>
          <w:rFonts w:ascii="宋体" w:hAnsi="宋体"/>
          <w:szCs w:val="21"/>
        </w:rPr>
        <w:t>中国式现代化是人口规模巨大、全体人民共同富裕、物质文明和精神文明相协调、人与自然和谐共生、走和平发展道路的现代化，其推进过程需应对复杂多变的内外环境与艰巨繁重的改革发展任务。习近平指出，用中长期规划指导经济社会发展是我们党治国理政的一种重要方式，这一方式在“十四五”时期的实践中已充分彰显优势，推动我国经济实力、科技实力、综合国力跃上新台阶，为第二个百年奋斗目标新征程实现良好开局。</w:t>
      </w:r>
    </w:p>
    <w:p w14:paraId="472CA7FB" w14:textId="0ACD58C5" w:rsidR="00E92EC8" w:rsidRPr="00E92EC8" w:rsidRDefault="00E92EC8" w:rsidP="00096AF2">
      <w:pPr>
        <w:ind w:firstLineChars="200" w:firstLine="420"/>
        <w:rPr>
          <w:rFonts w:ascii="宋体" w:hAnsi="宋体"/>
          <w:szCs w:val="21"/>
        </w:rPr>
      </w:pPr>
      <w:r w:rsidRPr="00E92EC8">
        <w:rPr>
          <w:rFonts w:ascii="宋体" w:hAnsi="宋体"/>
          <w:szCs w:val="21"/>
        </w:rPr>
        <w:t>“十五五”时期是基本实现社会主义现代化夯实基础、全面发力的关键时期，具有承前启后的重要地位。当前，我国发展处于战略机遇和风险挑战并存、不确定难预料因素增多的时期，既要应对国际格局深刻调整带来的外部压力，也要破解国内改革发展中的深层次矛盾。在此背景下，深入研读《中共中央关于进一步全面深化改革推进中国式现代化的决定》《加快建设农业强国规划(2024－2035年）》等重要文献，准确把握中长期规划的战略导向，探索中国式现代化的实践路径与发展保障，具有重要的理论与现实意义。</w:t>
      </w:r>
    </w:p>
    <w:p w14:paraId="17351151" w14:textId="3FF66AB6" w:rsidR="00E92EC8" w:rsidRPr="00E92EC8" w:rsidRDefault="00096AF2" w:rsidP="00E92EC8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</w:t>
      </w:r>
      <w:r w:rsidR="00E92EC8" w:rsidRPr="00E92EC8">
        <w:rPr>
          <w:rFonts w:ascii="仿宋" w:eastAsia="仿宋" w:hAnsi="仿宋"/>
          <w:sz w:val="28"/>
          <w:szCs w:val="28"/>
        </w:rPr>
        <w:t>中长期规划引领中国式现代化的核心逻辑</w:t>
      </w:r>
    </w:p>
    <w:p w14:paraId="69E60EB0" w14:textId="43200F44" w:rsidR="00E92EC8" w:rsidRPr="00E92EC8" w:rsidRDefault="00096AF2" w:rsidP="00E92EC8">
      <w:pPr>
        <w:rPr>
          <w:rFonts w:ascii="黑体" w:eastAsia="黑体" w:hAnsi="黑体"/>
          <w:szCs w:val="21"/>
        </w:rPr>
      </w:pPr>
      <w:r w:rsidRPr="00096AF2">
        <w:rPr>
          <w:rFonts w:ascii="黑体" w:eastAsia="黑体" w:hAnsi="黑体" w:hint="eastAsia"/>
          <w:szCs w:val="21"/>
        </w:rPr>
        <w:t>2.1</w:t>
      </w:r>
      <w:r w:rsidR="00E92EC8" w:rsidRPr="00E92EC8">
        <w:rPr>
          <w:rFonts w:ascii="黑体" w:eastAsia="黑体" w:hAnsi="黑体"/>
          <w:szCs w:val="21"/>
        </w:rPr>
        <w:t>战略连续性保障现代化进程稳步推进</w:t>
      </w:r>
    </w:p>
    <w:p w14:paraId="39CE73F8" w14:textId="2882F7CF" w:rsidR="00E92EC8" w:rsidRPr="00E92EC8" w:rsidRDefault="00E92EC8" w:rsidP="00355744">
      <w:pPr>
        <w:ind w:firstLineChars="200" w:firstLine="420"/>
        <w:rPr>
          <w:rFonts w:ascii="宋体" w:hAnsi="宋体"/>
          <w:szCs w:val="21"/>
        </w:rPr>
      </w:pPr>
      <w:r w:rsidRPr="00E92EC8">
        <w:rPr>
          <w:rFonts w:ascii="宋体" w:hAnsi="宋体"/>
          <w:szCs w:val="21"/>
        </w:rPr>
        <w:t>中国式现代化是一个阶梯式递进、不断发展进步的历史过程，需要不懈努力、接续奋斗。中长期规划作为党和国家对经济社会发展的顶层设计，通过明确阶段性目标、战略重点与实施路径，确保现代化建设始终沿着正确方向稳步推进。从“十四五”圆满收官到“十五五”科学谋划，我国始终坚持以习近平新时代中国特色社会主义思想为指导，统筹推进“五位一体”总体布局，协调推进“四个全面”战略布局，形成了前后衔接、有机统一的战略体系。</w:t>
      </w:r>
    </w:p>
    <w:p w14:paraId="4043B880" w14:textId="7E47DD21" w:rsidR="00E92EC8" w:rsidRPr="00E92EC8" w:rsidRDefault="00E92EC8" w:rsidP="00355744">
      <w:pPr>
        <w:ind w:firstLineChars="200" w:firstLine="420"/>
        <w:rPr>
          <w:rFonts w:ascii="宋体" w:hAnsi="宋体"/>
          <w:szCs w:val="21"/>
        </w:rPr>
      </w:pPr>
      <w:r w:rsidRPr="00E92EC8">
        <w:rPr>
          <w:rFonts w:ascii="宋体" w:hAnsi="宋体"/>
          <w:szCs w:val="21"/>
        </w:rPr>
        <w:t>习近平主持召开部分省区市“十五五”时期经济社会发展座谈会时强调，要适应形势变化、把握战略重点，科学谋划“十五五”时期经济社会发展。这种基于历史经验与现实国情的战略谋划，既保持了政策的连续性与稳定性，又根据形势变化</w:t>
      </w:r>
      <w:proofErr w:type="gramStart"/>
      <w:r w:rsidRPr="00E92EC8">
        <w:rPr>
          <w:rFonts w:ascii="宋体" w:hAnsi="宋体"/>
          <w:szCs w:val="21"/>
        </w:rPr>
        <w:t>作出</w:t>
      </w:r>
      <w:proofErr w:type="gramEnd"/>
      <w:r w:rsidRPr="00E92EC8">
        <w:rPr>
          <w:rFonts w:ascii="宋体" w:hAnsi="宋体"/>
          <w:szCs w:val="21"/>
        </w:rPr>
        <w:t>灵活调整，使中国式现代化在接续奋斗中不断取得新突破。中长期规划所蕴含的战略定力与系统思维，正是我国能够抵御各类风险挑战、保持经济快速发展和社会长期稳定两大奇迹的关键所在。</w:t>
      </w:r>
    </w:p>
    <w:p w14:paraId="0109E450" w14:textId="7CCC443B" w:rsidR="00E92EC8" w:rsidRPr="00E92EC8" w:rsidRDefault="0017597B" w:rsidP="00E92EC8">
      <w:pPr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2.2</w:t>
      </w:r>
      <w:r w:rsidR="00E92EC8" w:rsidRPr="00E92EC8">
        <w:rPr>
          <w:rFonts w:ascii="黑体" w:eastAsia="黑体" w:hAnsi="黑体"/>
          <w:szCs w:val="21"/>
        </w:rPr>
        <w:t>改革创新性破解现代化发展难题</w:t>
      </w:r>
    </w:p>
    <w:p w14:paraId="7388946C" w14:textId="25FB2E4E" w:rsidR="00E92EC8" w:rsidRPr="00E92EC8" w:rsidRDefault="00E92EC8" w:rsidP="00355744">
      <w:pPr>
        <w:ind w:firstLineChars="200" w:firstLine="420"/>
        <w:rPr>
          <w:rFonts w:ascii="宋体" w:hAnsi="宋体"/>
          <w:szCs w:val="21"/>
        </w:rPr>
      </w:pPr>
      <w:r w:rsidRPr="00E92EC8">
        <w:rPr>
          <w:rFonts w:ascii="宋体" w:hAnsi="宋体"/>
          <w:szCs w:val="21"/>
        </w:rPr>
        <w:t>全面深化改革是推进中国式现代化的根本动力，而中长期规划为改革创新提供了明确的路线图与突破口。《中共中央关于进一步全面深化改革推进中国式现代化的决定》明确了改革的总体方向，而中长期规划则将改革任务分解到各个发展阶段，通过有序推进、重点突破的方式，破解现代化进程中的体制机制障碍。</w:t>
      </w:r>
    </w:p>
    <w:p w14:paraId="59B2D863" w14:textId="302C2ECB" w:rsidR="00E92EC8" w:rsidRPr="00E92EC8" w:rsidRDefault="00E92EC8" w:rsidP="00355744">
      <w:pPr>
        <w:ind w:firstLineChars="200" w:firstLine="420"/>
        <w:rPr>
          <w:rFonts w:ascii="宋体" w:hAnsi="宋体"/>
          <w:szCs w:val="21"/>
        </w:rPr>
      </w:pPr>
      <w:r w:rsidRPr="00E92EC8">
        <w:rPr>
          <w:rFonts w:ascii="宋体" w:hAnsi="宋体"/>
          <w:szCs w:val="21"/>
        </w:rPr>
        <w:t>在经济领域，中长期规划聚焦高质量发展主题，明确提出坚持和落实“两个毫不动摇”，促进民营经济健康发展、高质量发展，为各类市场主体营造公平竞争的发展环境。在城乡发展领域，规划以深化农村改革为动力，扎实推进乡村全面振兴，加快农业农村现代化，着力破解城乡二元结构难题。在市场建设领域，规划强调纵深推进全国统一大市场建设，坚决破除卡点堵点，促进商品和要素自由流动，为构建新发</w:t>
      </w:r>
      <w:r w:rsidRPr="00E92EC8">
        <w:rPr>
          <w:rFonts w:ascii="宋体" w:hAnsi="宋体"/>
          <w:szCs w:val="21"/>
        </w:rPr>
        <w:lastRenderedPageBreak/>
        <w:t>展格局提供支撑。这种以规划引领改革、以改革激活发展的逻辑，有效破解了现代化进程中的结构性矛盾，为经济社会发展注入持续动力。</w:t>
      </w:r>
    </w:p>
    <w:p w14:paraId="2477A828" w14:textId="75B0A7DD" w:rsidR="00E92EC8" w:rsidRPr="00E92EC8" w:rsidRDefault="00096AF2" w:rsidP="00E92EC8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</w:t>
      </w:r>
      <w:r w:rsidR="00E92EC8" w:rsidRPr="00E92EC8">
        <w:rPr>
          <w:rFonts w:ascii="仿宋" w:eastAsia="仿宋" w:hAnsi="仿宋"/>
          <w:sz w:val="28"/>
          <w:szCs w:val="28"/>
        </w:rPr>
        <w:t>中长期规划下中国式现代化的实践路径</w:t>
      </w:r>
    </w:p>
    <w:p w14:paraId="1D7AC94B" w14:textId="358870E1" w:rsidR="00E92EC8" w:rsidRPr="00E92EC8" w:rsidRDefault="0017597B" w:rsidP="00E92EC8">
      <w:pPr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3.1</w:t>
      </w:r>
      <w:r w:rsidR="00E92EC8" w:rsidRPr="00E92EC8">
        <w:rPr>
          <w:rFonts w:ascii="黑体" w:eastAsia="黑体" w:hAnsi="黑体"/>
          <w:szCs w:val="21"/>
        </w:rPr>
        <w:t>以高质量发展为核心，夯实现代化经济根基</w:t>
      </w:r>
    </w:p>
    <w:p w14:paraId="0A891605" w14:textId="77777777" w:rsidR="00E92EC8" w:rsidRPr="00E92EC8" w:rsidRDefault="00E92EC8" w:rsidP="00355744">
      <w:pPr>
        <w:ind w:firstLineChars="200" w:firstLine="420"/>
        <w:rPr>
          <w:rFonts w:ascii="宋体" w:hAnsi="宋体"/>
          <w:szCs w:val="21"/>
        </w:rPr>
      </w:pPr>
      <w:r w:rsidRPr="00E92EC8">
        <w:rPr>
          <w:rFonts w:ascii="宋体" w:hAnsi="宋体"/>
          <w:szCs w:val="21"/>
        </w:rPr>
        <w:t>高质量发展是中国式现代化的首要任务，中长期规划围绕高质量发展</w:t>
      </w:r>
      <w:proofErr w:type="gramStart"/>
      <w:r w:rsidRPr="00E92EC8">
        <w:rPr>
          <w:rFonts w:ascii="宋体" w:hAnsi="宋体"/>
          <w:szCs w:val="21"/>
        </w:rPr>
        <w:t>作出</w:t>
      </w:r>
      <w:proofErr w:type="gramEnd"/>
      <w:r w:rsidRPr="00E92EC8">
        <w:rPr>
          <w:rFonts w:ascii="宋体" w:hAnsi="宋体"/>
          <w:szCs w:val="21"/>
        </w:rPr>
        <w:t>了系统部署。在产业发展方面，规划坚持把发展经济的着力点放在实体经济上，推动制造业智能化、绿色化、融合化发展，加快建设制造强国、质量强国、网络强国等，构建以先进制造业为骨干的现代化产业体系。通过优化提升传统产业、培育壮大新兴产业和未来产业，促进服务业优质高效发展，形成实体经济、科技创新、现代金融、人力资源协同发展的产业体系。</w:t>
      </w:r>
    </w:p>
    <w:p w14:paraId="481E7424" w14:textId="77777777" w:rsidR="00E92EC8" w:rsidRPr="00E92EC8" w:rsidRDefault="00E92EC8" w:rsidP="00355744">
      <w:pPr>
        <w:ind w:firstLineChars="200" w:firstLine="420"/>
        <w:rPr>
          <w:rFonts w:ascii="宋体" w:hAnsi="宋体"/>
          <w:szCs w:val="21"/>
        </w:rPr>
      </w:pPr>
      <w:r w:rsidRPr="00E92EC8">
        <w:rPr>
          <w:rFonts w:ascii="宋体" w:hAnsi="宋体"/>
          <w:szCs w:val="21"/>
        </w:rPr>
        <w:t>在创新驱动方面，规划强调加快高水平科技自立自强，引领发展新质生产力。抓住新一轮科技革命和产业变革机遇，统筹教育强国、科技强国、人才强国建设，加强原始创新和关键核心技术攻关，推动科技创新和产业创新深度融合。通过提升国家创新体系整体效能，全面增强自主创新能力，抢占科技发展制高点，为高质量发展提供核心支撑。</w:t>
      </w:r>
    </w:p>
    <w:p w14:paraId="4BC8979B" w14:textId="35D49725" w:rsidR="00E92EC8" w:rsidRPr="00E92EC8" w:rsidRDefault="0017597B" w:rsidP="00E92EC8">
      <w:pPr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3.2</w:t>
      </w:r>
      <w:r w:rsidR="00E92EC8" w:rsidRPr="00E92EC8">
        <w:rPr>
          <w:rFonts w:ascii="黑体" w:eastAsia="黑体" w:hAnsi="黑体"/>
          <w:szCs w:val="21"/>
        </w:rPr>
        <w:t>以全面深化改革为动力，完善现代化制度体系</w:t>
      </w:r>
    </w:p>
    <w:p w14:paraId="696CF1C5" w14:textId="2A0BEE06" w:rsidR="00E92EC8" w:rsidRPr="00E92EC8" w:rsidRDefault="00E92EC8" w:rsidP="00355744">
      <w:pPr>
        <w:ind w:firstLineChars="200" w:firstLine="420"/>
        <w:rPr>
          <w:rFonts w:ascii="宋体" w:hAnsi="宋体"/>
          <w:szCs w:val="21"/>
        </w:rPr>
      </w:pPr>
      <w:r w:rsidRPr="00E92EC8">
        <w:rPr>
          <w:rFonts w:ascii="宋体" w:hAnsi="宋体"/>
          <w:szCs w:val="21"/>
        </w:rPr>
        <w:t>制度优势是中国式现代化的根本保障，中长期规划以制度建设为主线，推动全面深化改革向纵深发展。在经济体制改革方面，规划坚持和完善社会主义基本经济制度，充分激发各类经营主体活力。通过加快完善要素市场化配置体制机制，提升宏观经济治理效能，构建高水平社会主义市场经济体制。特别注重促进民营经济健康发展、高质量发展，落实“两个毫不动摇”，在市场准入、公平竞争等方面持续发力，为民营经济营造稳定、透明、可预期的发展环境。</w:t>
      </w:r>
    </w:p>
    <w:p w14:paraId="1383F1F4" w14:textId="645DC85E" w:rsidR="00E92EC8" w:rsidRPr="00E92EC8" w:rsidRDefault="00E92EC8" w:rsidP="00355744">
      <w:pPr>
        <w:ind w:firstLineChars="200" w:firstLine="420"/>
        <w:rPr>
          <w:rFonts w:ascii="宋体" w:hAnsi="宋体"/>
          <w:szCs w:val="21"/>
        </w:rPr>
      </w:pPr>
      <w:r w:rsidRPr="00E92EC8">
        <w:rPr>
          <w:rFonts w:ascii="宋体" w:hAnsi="宋体"/>
          <w:szCs w:val="21"/>
        </w:rPr>
        <w:t>在农村改革方面，规划以进一步深化农村改革为动力，扎实推进乡村全面振兴。落实《加快建设农业强国规划(2024－2035年）》要求，坚持把解决好“三农”问题作为全党工作重中之重，促进城乡融合发展，持续巩固拓展脱贫攻坚成果，推动农村基本具备现代生活条件。通过完善农村土地制度、健全城乡要素双向流动机制、发展乡村产业等举措，加快农业农村现代化步伐。</w:t>
      </w:r>
    </w:p>
    <w:p w14:paraId="47E5D9E2" w14:textId="77777777" w:rsidR="00E92EC8" w:rsidRPr="00E92EC8" w:rsidRDefault="00E92EC8" w:rsidP="00355744">
      <w:pPr>
        <w:ind w:firstLineChars="200" w:firstLine="420"/>
        <w:rPr>
          <w:rFonts w:ascii="宋体" w:hAnsi="宋体"/>
          <w:szCs w:val="21"/>
        </w:rPr>
      </w:pPr>
      <w:r w:rsidRPr="00E92EC8">
        <w:rPr>
          <w:rFonts w:ascii="宋体" w:hAnsi="宋体"/>
          <w:szCs w:val="21"/>
        </w:rPr>
        <w:t>在治理体系改革方面，规划注重统筹推进各领域治理能力现代化。通过完善宏观经济治理、加强基层治理、推进数字中国建设等，提升治理效能。同时，将全面从严治党作为根本保障，深入推进党的建设新的伟大工程，为现代化建设提供坚强政治保证。</w:t>
      </w:r>
    </w:p>
    <w:p w14:paraId="6A23F6DA" w14:textId="5A280FF8" w:rsidR="00E92EC8" w:rsidRPr="00E92EC8" w:rsidRDefault="00096AF2" w:rsidP="00E92EC8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</w:t>
      </w:r>
      <w:r w:rsidR="00E92EC8" w:rsidRPr="00E92EC8">
        <w:rPr>
          <w:rFonts w:ascii="仿宋" w:eastAsia="仿宋" w:hAnsi="仿宋"/>
          <w:sz w:val="28"/>
          <w:szCs w:val="28"/>
        </w:rPr>
        <w:t>结论与展望</w:t>
      </w:r>
    </w:p>
    <w:p w14:paraId="00C1F805" w14:textId="3AAA9DF0" w:rsidR="00E92EC8" w:rsidRPr="00E92EC8" w:rsidRDefault="00E92EC8" w:rsidP="00355744">
      <w:pPr>
        <w:ind w:firstLineChars="200" w:firstLine="420"/>
        <w:rPr>
          <w:rFonts w:ascii="宋体" w:hAnsi="宋体"/>
          <w:szCs w:val="21"/>
        </w:rPr>
      </w:pPr>
      <w:r w:rsidRPr="00E92EC8">
        <w:rPr>
          <w:rFonts w:ascii="宋体" w:hAnsi="宋体"/>
          <w:szCs w:val="21"/>
        </w:rPr>
        <w:t>中长期规划作为我们党治国理政的重要方式，为中国式现代化提供了科学指引、系统部署和坚实保障。在“十五五”时期这一关键发展阶段，坚持以中长期规划为引领，牢牢把握高质量发展主题，以全面深化改革激发动力，以统筹发展和安全筑牢底线，以扩大开放合作拓展空间，是推进中国式现代化的必由之路。</w:t>
      </w:r>
    </w:p>
    <w:p w14:paraId="2C547DBB" w14:textId="77777777" w:rsidR="00E92EC8" w:rsidRPr="00E92EC8" w:rsidRDefault="00E92EC8" w:rsidP="00355744">
      <w:pPr>
        <w:ind w:firstLineChars="200" w:firstLine="420"/>
        <w:rPr>
          <w:rFonts w:ascii="宋体" w:hAnsi="宋体"/>
          <w:szCs w:val="21"/>
        </w:rPr>
      </w:pPr>
      <w:r w:rsidRPr="00E92EC8">
        <w:rPr>
          <w:rFonts w:ascii="宋体" w:hAnsi="宋体"/>
          <w:szCs w:val="21"/>
        </w:rPr>
        <w:t>实践证明，中长期规划所蕴含的战略连续性、改革创新性和统筹协调性，能够有效应对现代化进程中的各类风险挑战，确保中国式现代化稳步推进。在未来发展中，需进一步发挥中长期规划的引领作用，根据形势变化动态优化规划实施路径，破解发展难题、凝聚发展合力。同时，要将规划部署转化为具体实践，通过扎实有效的工作，推动高质量发展取得显著成效，科技自立自强水平大幅提高，进一步全面深化改革取得新突破，人民生活品质不断提高，国家安全屏障更加巩固。</w:t>
      </w:r>
    </w:p>
    <w:p w14:paraId="40684554" w14:textId="2275114C" w:rsidR="00E92EC8" w:rsidRPr="00E92EC8" w:rsidRDefault="00E92EC8" w:rsidP="00355744">
      <w:pPr>
        <w:ind w:firstLineChars="200" w:firstLine="420"/>
        <w:rPr>
          <w:rFonts w:ascii="宋体" w:hAnsi="宋体"/>
          <w:szCs w:val="21"/>
        </w:rPr>
      </w:pPr>
      <w:r w:rsidRPr="00E92EC8">
        <w:rPr>
          <w:rFonts w:ascii="宋体" w:hAnsi="宋体"/>
          <w:szCs w:val="21"/>
        </w:rPr>
        <w:t>站在新的历史起点上，在中长期规划的科学引领下，全党全国各族人民深刻领悟“两个确立”的决定性意义，增强“四个意识”、坚定“四个自信”、做到“两个维护”，敢于斗争、善于斗争，就一定能在“十五五”时期续写经济快速发展和社会长期稳定两大奇迹新篇章，为到2035年基本实现社会主义现代化奠定坚实基础，奋力开创中国式现代化建设新局面。</w:t>
      </w:r>
    </w:p>
    <w:p w14:paraId="7B38770C" w14:textId="77777777" w:rsidR="00E92EC8" w:rsidRPr="00E92EC8" w:rsidRDefault="00E92EC8" w:rsidP="00E92EC8">
      <w:pPr>
        <w:rPr>
          <w:rFonts w:ascii="黑体" w:eastAsia="黑体" w:hAnsi="黑体"/>
          <w:sz w:val="18"/>
          <w:szCs w:val="18"/>
        </w:rPr>
      </w:pPr>
      <w:r w:rsidRPr="00E92EC8">
        <w:rPr>
          <w:rFonts w:ascii="黑体" w:eastAsia="黑体" w:hAnsi="黑体"/>
          <w:sz w:val="18"/>
          <w:szCs w:val="18"/>
        </w:rPr>
        <w:t>参考文献</w:t>
      </w:r>
    </w:p>
    <w:p w14:paraId="1DCF1D2D" w14:textId="65BF91C0" w:rsidR="00355744" w:rsidRPr="00DE7798" w:rsidRDefault="00E92EC8" w:rsidP="00E92EC8">
      <w:pPr>
        <w:rPr>
          <w:rFonts w:ascii="宋体" w:hAnsi="宋体"/>
          <w:sz w:val="15"/>
          <w:szCs w:val="15"/>
        </w:rPr>
      </w:pPr>
      <w:r w:rsidRPr="00E92EC8">
        <w:rPr>
          <w:rFonts w:ascii="宋体" w:hAnsi="宋体"/>
          <w:sz w:val="15"/>
          <w:szCs w:val="15"/>
        </w:rPr>
        <w:t>[1]习近平。用中长期规划指导经济社会发展是我们党治国理政的一种重要方式[J].求是，2025(12).</w:t>
      </w:r>
    </w:p>
    <w:p w14:paraId="4856B352" w14:textId="68CDBEF4" w:rsidR="00355744" w:rsidRPr="00DE7798" w:rsidRDefault="00E92EC8" w:rsidP="00E92EC8">
      <w:pPr>
        <w:rPr>
          <w:rFonts w:ascii="宋体" w:hAnsi="宋体"/>
          <w:sz w:val="15"/>
          <w:szCs w:val="15"/>
        </w:rPr>
      </w:pPr>
      <w:r w:rsidRPr="00E92EC8">
        <w:rPr>
          <w:rFonts w:ascii="宋体" w:hAnsi="宋体"/>
          <w:sz w:val="15"/>
          <w:szCs w:val="15"/>
        </w:rPr>
        <w:lastRenderedPageBreak/>
        <w:t>[2]中共中央关于进一步全面深化改革推进中国式现代化的决定[N].人民日报，2024-07-22.</w:t>
      </w:r>
    </w:p>
    <w:p w14:paraId="0CBA513F" w14:textId="2BBE2E8F" w:rsidR="00355744" w:rsidRPr="00DE7798" w:rsidRDefault="00E92EC8" w:rsidP="00E92EC8">
      <w:pPr>
        <w:rPr>
          <w:rFonts w:ascii="宋体" w:hAnsi="宋体"/>
          <w:sz w:val="15"/>
          <w:szCs w:val="15"/>
        </w:rPr>
      </w:pPr>
      <w:r w:rsidRPr="00E92EC8">
        <w:rPr>
          <w:rFonts w:ascii="宋体" w:hAnsi="宋体"/>
          <w:sz w:val="15"/>
          <w:szCs w:val="15"/>
        </w:rPr>
        <w:t>[3]中共中央国务院印发《加快建设农业强国规划(2024－2035年）》[N].人民日报，2025-04-08.</w:t>
      </w:r>
    </w:p>
    <w:p w14:paraId="403C137A" w14:textId="5D199762" w:rsidR="00E92EC8" w:rsidRPr="00E92EC8" w:rsidRDefault="00E92EC8" w:rsidP="00E92EC8">
      <w:pPr>
        <w:rPr>
          <w:rFonts w:ascii="宋体" w:hAnsi="宋体"/>
          <w:sz w:val="15"/>
          <w:szCs w:val="15"/>
        </w:rPr>
      </w:pPr>
      <w:r w:rsidRPr="00E92EC8">
        <w:rPr>
          <w:rFonts w:ascii="宋体" w:hAnsi="宋体"/>
          <w:sz w:val="15"/>
          <w:szCs w:val="15"/>
        </w:rPr>
        <w:t>[4]习近平。促进民营经济健康发展、高质量发展[J].求是，2025(16).[5]《新时代的中国国家安全》白皮书[EB/OL].新华社，2025-05-12.</w:t>
      </w:r>
    </w:p>
    <w:p w14:paraId="310D2946" w14:textId="77777777" w:rsidR="00E24915" w:rsidRPr="00F506A5" w:rsidRDefault="00E24915" w:rsidP="00D67E11">
      <w:pPr>
        <w:rPr>
          <w:rFonts w:ascii="宋体" w:hAnsi="宋体" w:hint="eastAsia"/>
          <w:sz w:val="18"/>
          <w:szCs w:val="18"/>
        </w:rPr>
      </w:pPr>
    </w:p>
    <w:sectPr w:rsidR="00E24915" w:rsidRPr="00F506A5" w:rsidSect="00FB5360">
      <w:pgSz w:w="11906" w:h="16838" w:code="9"/>
      <w:pgMar w:top="1361" w:right="1134" w:bottom="1361" w:left="1134" w:header="851" w:footer="1673" w:gutter="0"/>
      <w:cols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E8BA5" w14:textId="77777777" w:rsidR="002C0129" w:rsidRDefault="002C0129">
      <w:r>
        <w:separator/>
      </w:r>
    </w:p>
  </w:endnote>
  <w:endnote w:type="continuationSeparator" w:id="0">
    <w:p w14:paraId="5DF149D0" w14:textId="77777777" w:rsidR="002C0129" w:rsidRDefault="002C0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56B7D" w14:textId="77777777" w:rsidR="00000000" w:rsidRPr="00F9271C" w:rsidRDefault="00D67E11" w:rsidP="00E22079">
    <w:pPr>
      <w:pStyle w:val="a3"/>
      <w:rPr>
        <w:rFonts w:ascii="宋体" w:hAnsi="宋体" w:hint="eastAsia"/>
        <w:b/>
        <w:sz w:val="32"/>
        <w:szCs w:val="32"/>
      </w:rPr>
    </w:pPr>
    <w:r w:rsidRPr="00F9271C">
      <w:rPr>
        <w:rFonts w:ascii="宋体" w:hAnsi="宋体" w:hint="eastAsia"/>
        <w:b/>
        <w:sz w:val="32"/>
        <w:szCs w:val="32"/>
      </w:rPr>
      <w:t>—</w:t>
    </w:r>
    <w:r>
      <w:rPr>
        <w:rFonts w:ascii="宋体" w:hAnsi="宋体" w:hint="eastAsia"/>
        <w:b/>
        <w:sz w:val="32"/>
        <w:szCs w:val="32"/>
      </w:rPr>
      <w:t xml:space="preserve"> </w:t>
    </w:r>
    <w:r w:rsidRPr="00F9271C">
      <w:rPr>
        <w:rFonts w:ascii="宋体" w:hAnsi="宋体"/>
        <w:b/>
        <w:sz w:val="32"/>
        <w:szCs w:val="32"/>
      </w:rPr>
      <w:fldChar w:fldCharType="begin"/>
    </w:r>
    <w:r w:rsidRPr="00F9271C">
      <w:rPr>
        <w:rFonts w:ascii="宋体" w:hAnsi="宋体"/>
        <w:b/>
        <w:sz w:val="32"/>
        <w:szCs w:val="32"/>
      </w:rPr>
      <w:instrText xml:space="preserve"> PAGE   \* MERGEFORMAT </w:instrText>
    </w:r>
    <w:r w:rsidRPr="00F9271C">
      <w:rPr>
        <w:rFonts w:ascii="宋体" w:hAnsi="宋体"/>
        <w:b/>
        <w:sz w:val="32"/>
        <w:szCs w:val="32"/>
      </w:rPr>
      <w:fldChar w:fldCharType="separate"/>
    </w:r>
    <w:r w:rsidRPr="00F661D7">
      <w:rPr>
        <w:rFonts w:ascii="宋体" w:hAnsi="宋体"/>
        <w:b/>
        <w:noProof/>
        <w:sz w:val="32"/>
        <w:szCs w:val="32"/>
        <w:lang w:val="zh-CN"/>
      </w:rPr>
      <w:t>2</w:t>
    </w:r>
    <w:r w:rsidRPr="00F9271C">
      <w:rPr>
        <w:rFonts w:ascii="宋体" w:hAnsi="宋体"/>
        <w:b/>
        <w:sz w:val="32"/>
        <w:szCs w:val="32"/>
      </w:rPr>
      <w:fldChar w:fldCharType="end"/>
    </w:r>
    <w:r>
      <w:rPr>
        <w:rFonts w:ascii="宋体" w:hAnsi="宋体" w:hint="eastAsia"/>
        <w:b/>
        <w:sz w:val="32"/>
        <w:szCs w:val="32"/>
      </w:rPr>
      <w:t xml:space="preserve">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6A2C4" w14:textId="77777777" w:rsidR="00000000" w:rsidRDefault="00D67E11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Pr="00CD7461">
      <w:rPr>
        <w:noProof/>
        <w:lang w:val="zh-CN"/>
      </w:rPr>
      <w:t>21</w:t>
    </w:r>
    <w:r>
      <w:fldChar w:fldCharType="end"/>
    </w:r>
  </w:p>
  <w:p w14:paraId="50AEEB7B" w14:textId="77777777" w:rsidR="00000000" w:rsidRPr="006A41BF" w:rsidRDefault="00000000" w:rsidP="006A41B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22803" w14:textId="77777777" w:rsidR="002C0129" w:rsidRDefault="002C0129">
      <w:r>
        <w:separator/>
      </w:r>
    </w:p>
  </w:footnote>
  <w:footnote w:type="continuationSeparator" w:id="0">
    <w:p w14:paraId="28336B6A" w14:textId="77777777" w:rsidR="002C0129" w:rsidRDefault="002C01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15"/>
    <w:rsid w:val="00096AF2"/>
    <w:rsid w:val="00120743"/>
    <w:rsid w:val="00145092"/>
    <w:rsid w:val="0017597B"/>
    <w:rsid w:val="002C0129"/>
    <w:rsid w:val="00331AAA"/>
    <w:rsid w:val="00355744"/>
    <w:rsid w:val="0038128E"/>
    <w:rsid w:val="00506AB2"/>
    <w:rsid w:val="00507CAA"/>
    <w:rsid w:val="00594028"/>
    <w:rsid w:val="006019A6"/>
    <w:rsid w:val="00735BA5"/>
    <w:rsid w:val="00867537"/>
    <w:rsid w:val="0091170B"/>
    <w:rsid w:val="00AD0A72"/>
    <w:rsid w:val="00AE0127"/>
    <w:rsid w:val="00AE494E"/>
    <w:rsid w:val="00D172AB"/>
    <w:rsid w:val="00D40D4E"/>
    <w:rsid w:val="00D67E11"/>
    <w:rsid w:val="00DE7798"/>
    <w:rsid w:val="00E24915"/>
    <w:rsid w:val="00E92EC8"/>
    <w:rsid w:val="00EF0F1A"/>
    <w:rsid w:val="00F506A5"/>
    <w:rsid w:val="00FB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ADCD5"/>
  <w15:chartTrackingRefBased/>
  <w15:docId w15:val="{5D4B7C53-312C-4A3A-BDFD-9BE69A69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91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E2491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EC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EC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E24915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3">
    <w:name w:val="footer"/>
    <w:basedOn w:val="a"/>
    <w:link w:val="11"/>
    <w:uiPriority w:val="99"/>
    <w:rsid w:val="00E249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uiPriority w:val="99"/>
    <w:semiHidden/>
    <w:rsid w:val="00E24915"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3"/>
    <w:uiPriority w:val="99"/>
    <w:rsid w:val="00E24915"/>
    <w:rPr>
      <w:rFonts w:ascii="Times New Roman" w:eastAsia="宋体" w:hAnsi="Times New Roman" w:cs="Times New Roman"/>
      <w:sz w:val="18"/>
      <w:szCs w:val="18"/>
    </w:rPr>
  </w:style>
  <w:style w:type="paragraph" w:styleId="a5">
    <w:name w:val="No Spacing"/>
    <w:uiPriority w:val="1"/>
    <w:qFormat/>
    <w:rsid w:val="00D67E1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6">
    <w:name w:val="header"/>
    <w:basedOn w:val="a"/>
    <w:link w:val="a7"/>
    <w:uiPriority w:val="99"/>
    <w:unhideWhenUsed/>
    <w:rsid w:val="00D40D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40D4E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E92EC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92EC8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59B5B-386D-4948-9783-D06256F86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1709</Words>
  <Characters>2000</Characters>
  <Application>Microsoft Office Word</Application>
  <DocSecurity>0</DocSecurity>
  <Lines>95</Lines>
  <Paragraphs>78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njxw</dc:creator>
  <cp:keywords/>
  <dc:description/>
  <cp:lastModifiedBy>zijing dong</cp:lastModifiedBy>
  <cp:revision>26</cp:revision>
  <dcterms:created xsi:type="dcterms:W3CDTF">2022-10-07T02:46:00Z</dcterms:created>
  <dcterms:modified xsi:type="dcterms:W3CDTF">2025-11-06T08:21:00Z</dcterms:modified>
</cp:coreProperties>
</file>