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投标助手软件方案评估与完整建设方案（优化版）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版本：V1.2 优化版</w:t>
        <w:br/>
        <w:t>优化日期：2026-04-28</w:t>
        <w:br/>
        <w:t>依据：原修订版方案书 + 当前客户端/服务端 Docker 实施情况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1. 优化结论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2. 修订清单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3. 系统定位与边界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4. 总体架构优化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5. 服务端 Docker 部署优化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6. 通信与安全优化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7. 授权体系优化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8. 部门隔离与数据库优化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9. 文件库与同步优化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10. 客户端模块优化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11. 服务端后台优化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12. API 接口优化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13. 中英文导出优化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14. 实施计划优化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15. 测试与验收优化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16. 运维备份优化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17. 风险与应对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18. MVP 边界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19. 后续扩展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1. 优化结论</w:t>
      </w:r>
    </w:p>
    <w:p>
      <w:pPr>
        <w:spacing w:line="288" w:lineRule="auto"/>
      </w:pPr>
      <w:r>
        <w:rPr>
          <w:rFonts w:ascii="Microsoft YaHei" w:hAnsi="Microsoft YaHei" w:eastAsia="Microsoft YaHei"/>
          <w:b w:val="0"/>
          <w:sz w:val="21"/>
        </w:rPr>
        <w:t>原方案总体方向正确，适合立项和分阶段实施；需要优化的重点不是推翻方案，而是将可选项收敛为可执行路线，并补齐 Docker 部署、安全通信、授权闭环、数据隔离、文件同步和验收标准。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客户端路线保留：WPF + WPF UI + .NET 8 + MVVM。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服务端路线明确为：ASP.NET Core Web API + Vue Vben Admin 后台 + PostgreSQL + MinIO + Nginx + Docker Compose。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授权模块按“服务端私钥签名、客户端公钥验签”实现，绑定部门、设备、模块和有效期。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价格数据原则上不完整落地客户端，报价计算和敏感价格策略保留在服务端。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一期目标应聚焦 PoC + MVP，避免一次性实现完整投标自动生成和复杂审批。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2. 修订清单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优化项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原方案不足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优化后方案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技术选型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后端、数据库、文件存储保留多个可选项，实施时容易分歧。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一期固定为 .NET 8 Web API、PostgreSQL、MinIO、Nginx、Docker Compose。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服务端表述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“服务端采用 Vue Vben Admin”容易误解为没有后端 API。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明确服务端由 API、Admin、数据库、对象存储、反向代理和备份任务组成。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安全通信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提出 HTTPS + 请求签名，但缺少规则。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 HTTPS 强制、Bearer Token、HMAC-SHA256 签名、timestamp、nonce 防重放。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授权体系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缺少授权状态机、吊销、离线天数边界。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 pending/active/expired/revoked/changed 状态、吊销列表和周期性在线校验。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文件同步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仅列出接口，缺少 Manifest、Hash、失效策略。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补充同步 Manifest、SHA-256、版本、生效/失效、断点下载和同步结果上报。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章节编号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后半部分存在 16/17/18 等编号错位。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重新整理章节编号和实施、测试、运维章节。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3. 系统定位与边界</w:t>
      </w:r>
    </w:p>
    <w:p>
      <w:pPr>
        <w:spacing w:line="288" w:lineRule="auto"/>
      </w:pPr>
      <w:r>
        <w:rPr>
          <w:rFonts w:ascii="Microsoft YaHei" w:hAnsi="Microsoft YaHei" w:eastAsia="Microsoft YaHei"/>
          <w:b w:val="0"/>
          <w:sz w:val="21"/>
        </w:rPr>
        <w:t>系统定位为“本地投标辅助工作台 + 服务端资料与授权管理平台”，不是全自动投标文件生成系统。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3.1 一期边界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必须实现：授权、公告、文件同步、标书辅助、项目管理、供货范围基础编辑、设置与日志。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报价模块一期可先做模板和接口骨架，完整价格策略放到第二阶段。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客户端不做复杂用户体系，但服务端后台必须有账号、角色和部门权限。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离线时允许使用已缓存资料、项目草稿和无价格供货范围；正式编号、价格计算、报价生成必须联网。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 总体架构优化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技术方案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客户端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WPF + WPF UI + .NET 8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本地桌面端，负责 Word/WPS 辅助、缓存、授权校验、导出和日志。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本地缓存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SQLite + 文件缓存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保存授权、文件索引、公告历史、项目草稿、同步记录和日志索引。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 API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ASP.NET Core Web API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提供授权、公告、文件、设备库、项目、供货范围、报价接口。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后台管理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Vue Vben Admin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管理员维护账号、部门、授权、公告、文件库、设备库、模板和报价记录。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PostgreSQL 16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结构化数据存储，所有核心表带 department_code。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文件存储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MinIO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技术文件、商务文件、资质文件、模板文件、生成文件和附件。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网关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Nginx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HTTPS 入口、HTTP 跳转、API 反代和 Admin 静态站点。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5. 服务端 Docker 部署优化</w:t>
      </w:r>
    </w:p>
    <w:p>
      <w:pPr>
        <w:spacing w:line="288" w:lineRule="auto"/>
      </w:pPr>
      <w:r>
        <w:rPr>
          <w:rFonts w:ascii="Microsoft YaHei" w:hAnsi="Microsoft YaHei" w:eastAsia="Microsoft YaHei"/>
          <w:b w:val="0"/>
          <w:sz w:val="21"/>
        </w:rPr>
        <w:t>为满足后期迁移要求，服务端应全部通过 Docker Compose 部署。迁移时重点迁移 Compose 文件、.env、证书、PostgreSQL 数据卷、MinIO 数据卷和源码/镜像版本。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容器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持久化/注意事项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nginx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 HTTPS 入口、反向代理、后台入口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挂载证书目录；HTTP 仅 301 跳转 HTTPS。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后端业务接口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无状态；通过环境变量注入数据库、MinIO、签名密钥和授权私钥。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admin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后台管理前端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构建后的静态文件容器；后续迁入 Vue Vben Admin 官方项目。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postgres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postgres_data 卷；每日备份。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minio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对象存储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minio_data 卷；对象同步备份。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5.1 环境变量优化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变量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POSTGRES_PASSWORD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数据库密码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生产环境随机生成，禁止使用默认值。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MINIO_ROOT_PASSWORD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MinIO 管理密码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生产环境随机生成，禁止使用默认值。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TENDERASSISTANT_CLIENT_TOKEN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客户端 API Token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生产环境替换并支持轮换。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TENDERASSISTANT_CLIENT_SIGNING_SECRET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HMAC 请求签名密钥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只保存在服务端和受控客户端配置中。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TenderAssistant__Licensing__PrivateKeyPem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授权签名私钥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只允许服务端持有，禁止进入客户端。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6. 通信与安全优化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所有客户端与后台访问均走 HTTPS；HTTP 只做跳转。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业务 API 请求必须携带 Bearer Token。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客户端请求增加 X-TA-Timestamp、X-TA-Nonce、X-TA-Signature。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签名算法采用 HMAC-SHA256，签名原文为 METHOD、PATH、TIMESTAMP、NONCE、BODY 的规范化组合。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服务端校验时间窗口，拒绝过期请求和重复 nonce，降低重放风险。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生产证书必须替换自签名证书，客户端不得忽略证书错误。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7. 授权体系优化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授权状态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客户端行为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pending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待审批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仅允许查看申请状态。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active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有效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开放已授权模块。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expired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过期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关闭授权模块，提示重新申请。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revoked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吊销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立即关闭授权模块并记录安全日志。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changed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授权模块或期限变更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在线校验后刷新本地授权。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7.1 在线授权流程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客户端采集申请人、部门编码、设备指纹和申请模块。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客户端通过 /api/license/apply 提交在线申请。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服务端审批后签发授权文件，使用 RSA/ECDSA 私钥签名。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客户端收到授权文件后用公钥验签，验证设备和部门是否匹配。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客户端周期性调用 /api/license/check 校验授权状态、吊销状态和模块变更。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7.2 离线授权流程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客户端导出离线授权申请文件。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管理员在后台导入申请文件并生成离线激活文件。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客户端导入离线激活文件，本地验签后保存。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离线授权必须限制最大离线天数，超过后要求联网校验。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8. 部门隔离与数据库优化</w:t>
      </w:r>
    </w:p>
    <w:p>
      <w:pPr>
        <w:spacing w:line="288" w:lineRule="auto"/>
      </w:pPr>
      <w:r>
        <w:rPr>
          <w:rFonts w:ascii="Microsoft YaHei" w:hAnsi="Microsoft YaHei" w:eastAsia="Microsoft YaHei"/>
          <w:b w:val="0"/>
          <w:sz w:val="21"/>
        </w:rPr>
        <w:t>部门隔离必须由服务端和数据库共同保证，不能只靠前端菜单隐藏。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数据对象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必须字段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约束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公告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department_code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按部门发布，可允许 ALL 表示全体。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department_code, device_fingerprint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授权文件绑定部门和设备。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文件库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department_code, file_hash, version_no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同部门同文件版本唯一。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设备库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department_code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后端按部门过滤。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department_code, project_no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project_no 服务端生成且全局唯一。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供货范围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department_code, project_no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必须绑定项目。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department_code, project_no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价格权限和报价记录按部门隔离。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一期采用单库单 Schema + department_code + 后端强制过滤。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后期价格敏感度提高时，可升级 PostgreSQL Row Level Security 或独立 Schema。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所有敏感表增加 created_by、created_at、updated_by、updated_at、deleted_at、row_version。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9. 文件库与同步优化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Bucket/目录</w:t>
            </w:r>
          </w:p>
        </w:tc>
        <w:tc>
          <w:tcPr>
            <w:tcW w:type="dxa" w:w="492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technical-files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技术资料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business-files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商务资料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qualification-files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资质文件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templates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报价模板、供货范围模板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generated-files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生成的报价文件和导出文件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announcement-attachments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公告附件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9.1 同步 Manifest 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492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file_id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文件编号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file_name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文件名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category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文件分类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department_code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适用部门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version_no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版本号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file_hash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SHA-256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size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文件大小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status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active/deprecated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effective_time / expire_time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生效与失效时间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download_url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下载路径或短期 URL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客户端只下载缺失、Hash 不一致或版本落后的文件。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下载完成后必须校验 Hash，再更新本地索引。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服务端保留历史版本，客户端对失效文件先标记不可用，再清理。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10. 客户端模块优化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492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优化后一期范围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首页/工作台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服务器连接、授权状态、公告摘要、同步状态、最近项目、快捷入口。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授权中心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在线授权、在线校验、离线申请导出、离线授权导入、本地验签。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公告通知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列表、详情、已读、重要公告、附件入口。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标书辅助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分类树、文件列表、预览、Word 插入、PDF 转图片插入、日志。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项目管理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登记、草稿、查询、详情、修改、归档、服务端编号。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供货范围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设备查询、清单编辑、自定义行、中英文导出、无价格离线草稿。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报价文件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模板选择、服务端计算、Word/PDF 生成、版本和作废记录。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设置与日志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服务地址、缓存目录、授权状态、日志查询、诊断包导出。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11. 服务端后台优化</w:t>
      </w:r>
    </w:p>
    <w:p>
      <w:pPr>
        <w:spacing w:line="288" w:lineRule="auto"/>
      </w:pPr>
      <w:r>
        <w:rPr>
          <w:rFonts w:ascii="Microsoft YaHei" w:hAnsi="Microsoft YaHei" w:eastAsia="Microsoft YaHei"/>
          <w:b w:val="0"/>
          <w:sz w:val="21"/>
        </w:rPr>
        <w:t>后台管理建议正式迁入 Vue Vben Admin 官方项目结构，而不是自建零散页面。当前可先保留 Vue 管理端骨架，后续替换为 Vben Admin monorepo。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后台模块</w:t>
            </w:r>
          </w:p>
        </w:tc>
        <w:tc>
          <w:tcPr>
            <w:tcW w:type="dxa" w:w="492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功能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账号与角色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管理员、授权管理员、文件管理员、设备库管理员、项目管理员、审计员。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公告管理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发布、下架、置顶、附件、已读统计。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授权管理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申请审批、模块配置、离线授权、吊销、校验日志。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文件库管理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分类、上传、版本、生效/失效、Hash、权限。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设备库管理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分类、产品、规格、中英文描述、价格权限。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项目与报价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项目查询、报价记录、模板管理、生成文件。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系统审计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登录、授权、价格、文件下载、项目修改审计。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12. API 接口优化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接口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/api/license/apply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在线授权申请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/api/license/check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在线授权校验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/api/license/offline-request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离线授权申请上传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/api/license/offline-activate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离线激活结果导入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/api/license/modules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查询授权模块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公告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/api/announcements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公告列表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公告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/api/announcements/{id}/read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标记已读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/api/files/sync-list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同步清单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/api/files/{id}/download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文件下载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/api/files/sync-result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同步结果上报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/api/projects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创建项目并生成编号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/api/projects/{projectNo}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项目详情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PUT /api/projects/{projectNo}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修改项目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供货范围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/api/supply-scope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保存供货范围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/api/quotation/calculate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报价计算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 /api/quotation/generate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报价文件生成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13. 中英文导出优化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对象</w:t>
            </w:r>
          </w:p>
        </w:tc>
        <w:tc>
          <w:tcPr>
            <w:tcW w:type="dxa" w:w="24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中文导出</w:t>
            </w:r>
          </w:p>
        </w:tc>
        <w:tc>
          <w:tcPr>
            <w:tcW w:type="dxa" w:w="24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英文导出</w:t>
            </w:r>
          </w:p>
        </w:tc>
        <w:tc>
          <w:tcPr>
            <w:tcW w:type="dxa" w:w="24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供货范围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中文表头、中文产品名、中文规格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英文表头、英文产品名、英文规格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缺少英文描述时提示。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报价文件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中文报价模板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英文或双语报价模板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模板占位符统一。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项目清单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中文字段名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英文字段名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文件名标记 CN/EN。</w:t>
            </w:r>
          </w:p>
        </w:tc>
      </w:tr>
    </w:tbl>
    <w:p/>
    <w:p>
      <w:pPr>
        <w:spacing w:line="288" w:lineRule="auto"/>
      </w:pPr>
      <w:r>
        <w:rPr>
          <w:rFonts w:ascii="Microsoft YaHei" w:hAnsi="Microsoft YaHei" w:eastAsia="Microsoft YaHei"/>
          <w:b w:val="0"/>
          <w:sz w:val="21"/>
        </w:rPr>
        <w:t>建议文件命名：PBU-AFR-2026-00001_供货范围_CN.xlsx；PBU-AFR-2026-00001_Scope_of_Supply_EN.xlsx；PBU-AFR-2026-00001_Quotation_EN.pdf。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14. 实施计划优化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24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  <w:tc>
          <w:tcPr>
            <w:tcW w:type="dxa" w:w="24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交付物</w:t>
            </w:r>
          </w:p>
        </w:tc>
        <w:tc>
          <w:tcPr>
            <w:tcW w:type="dxa" w:w="246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验收重点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阶段一：技术验证 PoC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验证 Word/WPS、PDF 插入、授权签名、HTTPS 通信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客户端壳、授权 PoC、Docker 服务端基线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能运行、能授权、能插入文件。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阶段二：MVP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公告、文件同步、标书辅助、项目管理、设备查询、供货范围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客户端主功能、后台基础管理、数据库表结构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内部真实项目可试用。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阶段三：报价增强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报价计算、报价模板、报价文件生成、报价记录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 API、模板库、导出文件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报价可追溯且权限受控。</w:t>
            </w:r>
          </w:p>
        </w:tc>
      </w:tr>
      <w:tr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阶段四：知识库增强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历史项目复用、技术知识库、智能检索、统计报表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知识库和报表模块</w:t>
            </w:r>
          </w:p>
        </w:tc>
        <w:tc>
          <w:tcPr>
            <w:tcW w:type="dxa" w:w="246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提升复用和分析能力。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15. 测试与验收优化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测试类别</w:t>
            </w:r>
          </w:p>
        </w:tc>
        <w:tc>
          <w:tcPr>
            <w:tcW w:type="dxa" w:w="492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重点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Word/WPS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Word 2019、Word 365、WPS；PDF 50 页；只读文档；损坏文件；大文件取消。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在线、离线、篡改、跨设备、过期、吊销、模块变更。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同步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首次同步、增量同步、Hash 校验、断点下载、失效文件。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编号唯一、草稿、修改、归档、跨部门隔离、查询性能。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报价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服务端计算、模板占位符、Word/PDF 输出、版本、作废。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HTTPS、Token、HMAC 签名、防重放、越权访问、审计日志。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部署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容器重启、备份恢复、迁移到新服务器、证书替换。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16. 运维备份优化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对象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频率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PostgreSQL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每日全量，必要时 WAL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定期恢复演练。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MinIO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每日对象同步或增量备份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Hash 校验一致。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.env 与证书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变更即备份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加密离线保存。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Docker 镜像/源码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每次发布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保留最近 5 个版本。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日志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每日归档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可检索授权、价格、文件下载、项目修改。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17.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风险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等级</w:t>
            </w:r>
          </w:p>
        </w:tc>
        <w:tc>
          <w:tcPr>
            <w:tcW w:type="dxa" w:w="328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应对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Word/WPS 自动化不稳定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先做 PoC；Word 优先；WPS 兼容模式；插入任务支持取消和日志。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离线授权复制或篡改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签名、设备绑定、部门绑定、到期时间、离线天数和吊销校验。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价格数据泄露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完整价格库不落地；服务端计算；按项目缓存报价结果。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部门数据串用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中高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后端强制 department_code；数据库约束；审计日志。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文件版本误用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中高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Manifest、Hash、生效/失效状态和同步提醒。</w:t>
            </w:r>
          </w:p>
        </w:tc>
      </w:tr>
      <w:tr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Docker 迁移遗漏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</w:t>
            </w:r>
          </w:p>
        </w:tc>
        <w:tc>
          <w:tcPr>
            <w:tcW w:type="dxa" w:w="328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明确卷、.env、证书、备份恢复流程并定期演练。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18. MVP 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必须做</w:t>
            </w:r>
          </w:p>
        </w:tc>
        <w:tc>
          <w:tcPr>
            <w:tcW w:type="dxa" w:w="492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暂缓做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授权、公告、文件同步、标书辅助、项目管理、供货范围基础功能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完整投标文件全自动生成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Docker 服务端、HTTPS、PostgreSQL、MinIO、后台基础管理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高可用集群和复杂运维平台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Word 插入、PDF 转图片插入、基础预览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复杂模板自动排版和多人协同</w:t>
            </w:r>
          </w:p>
        </w:tc>
      </w:tr>
      <w:tr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服务端报价计算接口和模板骨架</w:t>
            </w:r>
          </w:p>
        </w:tc>
        <w:tc>
          <w:tcPr>
            <w:tcW w:type="dxa" w:w="492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复杂折扣审批和价格策略引擎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19. 后续扩展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正式迁入 Vue Vben Admin 官方 monorepo，完善登录、角色、菜单和权限。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引入 PostgreSQL Row Level Security，加强部门强隔离。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增加技术支持知识库、历史项目复用和智能检索。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增加报价审批、价格版本、折扣策略和报价分析报表。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增加客户端自动更新、签名安装包和版本回滚。</w:t>
      </w:r>
    </w:p>
    <w:p>
      <w:pPr>
        <w:jc w:val="right"/>
      </w:pPr>
      <w:r>
        <w:rPr>
          <w:rFonts w:ascii="Microsoft YaHei" w:hAnsi="Microsoft YaHei" w:eastAsia="Microsoft YaHei"/>
          <w:b w:val="0"/>
          <w:color w:val="646464"/>
          <w:sz w:val="20"/>
        </w:rPr>
        <w:t>—— 文档结束 ——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