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33E8AA">
      <w:pPr>
        <w:jc w:val="center"/>
      </w:pPr>
      <w:r>
        <w:rPr>
          <w:rFonts w:hint="eastAsia"/>
          <w:b/>
          <w:sz w:val="64"/>
        </w:rPr>
        <w:t>业财一体化与财务智能化关键技术研究及应用</w:t>
      </w:r>
      <w:r>
        <w:rPr>
          <w:b/>
          <w:sz w:val="64"/>
        </w:rPr>
        <w:t>系统</w:t>
      </w:r>
    </w:p>
    <w:p w14:paraId="56FB5106">
      <w:pPr>
        <w:jc w:val="center"/>
      </w:pPr>
      <w:r>
        <w:rPr>
          <w:b/>
          <w:sz w:val="56"/>
        </w:rPr>
        <w:t>用户手册</w:t>
      </w:r>
    </w:p>
    <w:p w14:paraId="68B2117F">
      <w:pPr>
        <w:jc w:val="center"/>
        <w:rPr>
          <w:sz w:val="28"/>
        </w:rPr>
      </w:pPr>
    </w:p>
    <w:p w14:paraId="41CF1876">
      <w:pPr>
        <w:jc w:val="center"/>
        <w:rPr>
          <w:sz w:val="28"/>
        </w:rPr>
      </w:pPr>
    </w:p>
    <w:p w14:paraId="2394BB18">
      <w:pPr>
        <w:jc w:val="center"/>
        <w:rPr>
          <w:sz w:val="28"/>
        </w:rPr>
      </w:pPr>
    </w:p>
    <w:p w14:paraId="5318DCD6">
      <w:pPr>
        <w:jc w:val="center"/>
        <w:rPr>
          <w:sz w:val="28"/>
        </w:rPr>
      </w:pPr>
    </w:p>
    <w:p w14:paraId="1B2C3AAC">
      <w:pPr>
        <w:jc w:val="center"/>
        <w:rPr>
          <w:sz w:val="28"/>
        </w:rPr>
      </w:pPr>
    </w:p>
    <w:p w14:paraId="4041694C">
      <w:pPr>
        <w:jc w:val="center"/>
        <w:rPr>
          <w:sz w:val="28"/>
        </w:rPr>
      </w:pPr>
    </w:p>
    <w:p w14:paraId="2BBD3555">
      <w:pPr>
        <w:jc w:val="center"/>
        <w:rPr>
          <w:sz w:val="28"/>
        </w:rPr>
      </w:pPr>
    </w:p>
    <w:p w14:paraId="6A7869B3">
      <w:pPr>
        <w:jc w:val="center"/>
        <w:rPr>
          <w:sz w:val="28"/>
        </w:rPr>
      </w:pPr>
    </w:p>
    <w:p w14:paraId="70F94F29">
      <w:pPr>
        <w:jc w:val="center"/>
        <w:rPr>
          <w:sz w:val="28"/>
        </w:rPr>
      </w:pPr>
    </w:p>
    <w:p w14:paraId="00183F3B">
      <w:pPr>
        <w:jc w:val="center"/>
        <w:rPr>
          <w:sz w:val="28"/>
        </w:rPr>
      </w:pPr>
    </w:p>
    <w:p w14:paraId="010D2DED">
      <w:pPr>
        <w:jc w:val="center"/>
        <w:rPr>
          <w:sz w:val="28"/>
        </w:rPr>
      </w:pPr>
    </w:p>
    <w:p w14:paraId="5D5801B2">
      <w:pPr>
        <w:jc w:val="center"/>
        <w:rPr>
          <w:sz w:val="28"/>
        </w:rPr>
      </w:pPr>
    </w:p>
    <w:p w14:paraId="6F28F3D7">
      <w:pPr>
        <w:jc w:val="center"/>
        <w:rPr>
          <w:sz w:val="28"/>
        </w:rPr>
      </w:pPr>
    </w:p>
    <w:p w14:paraId="610D0F96">
      <w:pPr>
        <w:jc w:val="center"/>
      </w:pPr>
      <w:r>
        <w:rPr>
          <w:rFonts w:ascii="宋体" w:hAnsi="宋体" w:eastAsia="宋体"/>
          <w:sz w:val="28"/>
        </w:rPr>
        <w:t>版本：V1.0</w:t>
      </w:r>
    </w:p>
    <w:p w14:paraId="6EB3BEDE"/>
    <w:p w14:paraId="4E8C510F">
      <w:pPr>
        <w:jc w:val="center"/>
        <w:rPr>
          <w:rFonts w:hint="default" w:ascii="宋体" w:hAnsi="宋体" w:eastAsia="宋体"/>
          <w:sz w:val="28"/>
          <w:lang w:val="en-US" w:eastAsia="zh-CN"/>
        </w:rPr>
      </w:pPr>
      <w:r>
        <w:rPr>
          <w:rFonts w:ascii="宋体" w:hAnsi="宋体" w:eastAsia="宋体"/>
          <w:sz w:val="28"/>
        </w:rPr>
        <w:t>提供方：</w:t>
      </w:r>
      <w:r>
        <w:rPr>
          <w:rFonts w:hint="eastAsia"/>
          <w:sz w:val="28"/>
          <w:lang w:val="en-US" w:eastAsia="zh-CN"/>
        </w:rPr>
        <w:t>厦门麻生环球科技有限公司</w:t>
      </w:r>
      <w:bookmarkStart w:id="25" w:name="_GoBack"/>
      <w:bookmarkEnd w:id="25"/>
    </w:p>
    <w:p w14:paraId="5B2294A4"/>
    <w:p w14:paraId="289E48CA"/>
    <w:p w14:paraId="4E4E5B7E">
      <w:pPr>
        <w:jc w:val="center"/>
        <w:rPr>
          <w:b/>
          <w:sz w:val="40"/>
        </w:rPr>
      </w:pPr>
    </w:p>
    <w:p w14:paraId="3A59366E">
      <w:pPr>
        <w:jc w:val="center"/>
        <w:rPr>
          <w:b/>
          <w:sz w:val="40"/>
        </w:rPr>
      </w:pPr>
    </w:p>
    <w:p w14:paraId="725394F0">
      <w:pPr>
        <w:jc w:val="center"/>
        <w:rPr>
          <w:b/>
          <w:sz w:val="40"/>
        </w:rPr>
      </w:pPr>
    </w:p>
    <w:p w14:paraId="1D975CF3">
      <w:pPr>
        <w:jc w:val="center"/>
        <w:rPr>
          <w:b/>
          <w:sz w:val="40"/>
        </w:rPr>
      </w:pPr>
    </w:p>
    <w:p w14:paraId="145E7278">
      <w:pPr>
        <w:jc w:val="center"/>
        <w:rPr>
          <w:b/>
          <w:sz w:val="40"/>
        </w:rPr>
      </w:pPr>
    </w:p>
    <w:p w14:paraId="04A78D7C">
      <w:pPr>
        <w:jc w:val="center"/>
        <w:rPr>
          <w:b/>
          <w:sz w:val="40"/>
        </w:rPr>
      </w:pPr>
    </w:p>
    <w:p w14:paraId="005B3EFF">
      <w:pPr>
        <w:jc w:val="center"/>
        <w:rPr>
          <w:b/>
          <w:sz w:val="40"/>
        </w:rPr>
      </w:pPr>
    </w:p>
    <w:p w14:paraId="478D7B2B">
      <w:pPr>
        <w:jc w:val="center"/>
        <w:rPr>
          <w:b/>
          <w:sz w:val="40"/>
        </w:rPr>
      </w:pPr>
    </w:p>
    <w:p w14:paraId="5F7A69B0">
      <w:pPr>
        <w:jc w:val="center"/>
        <w:rPr>
          <w:b/>
          <w:sz w:val="40"/>
        </w:rPr>
      </w:pPr>
    </w:p>
    <w:p w14:paraId="40107176">
      <w:pPr>
        <w:spacing w:after="200"/>
        <w:jc w:val="both"/>
        <w:rPr>
          <w:b/>
          <w:sz w:val="40"/>
        </w:rPr>
      </w:pP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70231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sz w:val="21"/>
          <w:szCs w:val="22"/>
          <w:lang w:val="en-US" w:eastAsia="en-US" w:bidi="ar-SA"/>
        </w:rPr>
      </w:sdtEndPr>
      <w:sdtContent>
        <w:p w14:paraId="05A8912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DCA12A2">
          <w:pPr>
            <w:pStyle w:val="26"/>
            <w:tabs>
              <w:tab w:val="right" w:leader="dot" w:pos="8640"/>
            </w:tabs>
          </w:pPr>
          <w:r>
            <w:fldChar w:fldCharType="begin"/>
          </w:r>
          <w:r>
            <w:instrText xml:space="preserve">TOC \o "1-9"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_Toc5800 </w:instrText>
          </w:r>
          <w:r>
            <w:fldChar w:fldCharType="separate"/>
          </w:r>
          <w:r>
            <w:rPr>
              <w:rFonts w:ascii="黑体" w:hAnsi="黑体" w:eastAsia="黑体"/>
              <w:i w:val="0"/>
            </w:rPr>
            <w:t>一、文档历史</w:t>
          </w:r>
          <w:r>
            <w:tab/>
          </w:r>
          <w:r>
            <w:fldChar w:fldCharType="begin"/>
          </w:r>
          <w:r>
            <w:instrText xml:space="preserve"> PAGEREF _Toc5800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7639FD3">
          <w:pPr>
            <w:pStyle w:val="2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_Toc9604 </w:instrText>
          </w:r>
          <w:r>
            <w:fldChar w:fldCharType="separate"/>
          </w:r>
          <w:r>
            <w:t>二、引言</w:t>
          </w:r>
          <w:r>
            <w:tab/>
          </w:r>
          <w:r>
            <w:fldChar w:fldCharType="begin"/>
          </w:r>
          <w:r>
            <w:instrText xml:space="preserve"> PAGEREF _Toc9604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C3F87B0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_Toc2907 </w:instrText>
          </w:r>
          <w:r>
            <w:fldChar w:fldCharType="separate"/>
          </w:r>
          <w:r>
            <w:t>2.1 编写目的</w:t>
          </w:r>
          <w:r>
            <w:tab/>
          </w:r>
          <w:r>
            <w:fldChar w:fldCharType="begin"/>
          </w:r>
          <w:r>
            <w:instrText xml:space="preserve"> PAGEREF _Toc2907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5FA1D2D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_Toc26496 </w:instrText>
          </w:r>
          <w:r>
            <w:fldChar w:fldCharType="separate"/>
          </w:r>
          <w:r>
            <w:t>2.2 适用范围</w:t>
          </w:r>
          <w:r>
            <w:tab/>
          </w:r>
          <w:r>
            <w:fldChar w:fldCharType="begin"/>
          </w:r>
          <w:r>
            <w:instrText xml:space="preserve"> PAGEREF _Toc26496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93961DA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_Toc6979 </w:instrText>
          </w:r>
          <w:r>
            <w:fldChar w:fldCharType="separate"/>
          </w:r>
          <w:r>
            <w:t>2.3 定义</w:t>
          </w:r>
          <w:r>
            <w:tab/>
          </w:r>
          <w:r>
            <w:fldChar w:fldCharType="begin"/>
          </w:r>
          <w:r>
            <w:instrText xml:space="preserve"> PAGEREF _Toc6979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6270E50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_Toc5079 </w:instrText>
          </w:r>
          <w:r>
            <w:fldChar w:fldCharType="separate"/>
          </w:r>
          <w:r>
            <w:t>2.4 参考文档</w:t>
          </w:r>
          <w:r>
            <w:tab/>
          </w:r>
          <w:r>
            <w:fldChar w:fldCharType="begin"/>
          </w:r>
          <w:r>
            <w:instrText xml:space="preserve"> PAGEREF _Toc5079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8DA0BE9">
          <w:pPr>
            <w:pStyle w:val="2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_Toc26927 </w:instrText>
          </w:r>
          <w:r>
            <w:fldChar w:fldCharType="separate"/>
          </w:r>
          <w:r>
            <w:t>三、系统概述</w:t>
          </w:r>
          <w:r>
            <w:tab/>
          </w:r>
          <w:r>
            <w:fldChar w:fldCharType="begin"/>
          </w:r>
          <w:r>
            <w:instrText xml:space="preserve"> PAGEREF _Toc26927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A59ADAE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_Toc31710 </w:instrText>
          </w:r>
          <w:r>
            <w:fldChar w:fldCharType="separate"/>
          </w:r>
          <w:r>
            <w:t>3.1 系统架构</w:t>
          </w:r>
          <w:r>
            <w:tab/>
          </w:r>
          <w:r>
            <w:fldChar w:fldCharType="begin"/>
          </w:r>
          <w:r>
            <w:instrText xml:space="preserve"> PAGEREF _Toc31710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6B7A55B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_Toc23518 </w:instrText>
          </w:r>
          <w:r>
            <w:fldChar w:fldCharType="separate"/>
          </w:r>
          <w:r>
            <w:t>3.2 技术栈</w:t>
          </w:r>
          <w:r>
            <w:tab/>
          </w:r>
          <w:r>
            <w:fldChar w:fldCharType="begin"/>
          </w:r>
          <w:r>
            <w:instrText xml:space="preserve"> PAGEREF _Toc23518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3F3DB6B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_Toc17191 </w:instrText>
          </w:r>
          <w:r>
            <w:fldChar w:fldCharType="separate"/>
          </w:r>
          <w:r>
            <w:t>3.3 登录与权限</w:t>
          </w:r>
          <w:r>
            <w:tab/>
          </w:r>
          <w:r>
            <w:fldChar w:fldCharType="begin"/>
          </w:r>
          <w:r>
            <w:instrText xml:space="preserve"> PAGEREF _Toc17191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25DB1DA">
          <w:pPr>
            <w:pStyle w:val="2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_Toc18723 </w:instrText>
          </w:r>
          <w:r>
            <w:fldChar w:fldCharType="separate"/>
          </w:r>
          <w:r>
            <w:t>四、</w:t>
          </w:r>
          <w:r>
            <w:rPr>
              <w:rFonts w:hint="eastAsia" w:eastAsia="宋体"/>
              <w:lang w:val="en-US" w:eastAsia="zh-CN"/>
            </w:rPr>
            <w:t>功能模块说明</w:t>
          </w:r>
          <w:r>
            <w:tab/>
          </w:r>
          <w:r>
            <w:fldChar w:fldCharType="begin"/>
          </w:r>
          <w:r>
            <w:instrText xml:space="preserve"> PAGEREF _Toc18723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C418B49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_Toc20125 </w:instrText>
          </w:r>
          <w:r>
            <w:fldChar w:fldCharType="separate"/>
          </w:r>
          <w:r>
            <w:t>4.1 OA审批数据</w:t>
          </w:r>
          <w:r>
            <w:tab/>
          </w:r>
          <w:r>
            <w:fldChar w:fldCharType="begin"/>
          </w:r>
          <w:r>
            <w:instrText xml:space="preserve"> PAGEREF _Toc20125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2E05DF5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_Toc22293 </w:instrText>
          </w:r>
          <w:r>
            <w:fldChar w:fldCharType="separate"/>
          </w:r>
          <w:r>
            <w:t>4.2 OA审批数据拉取配置</w:t>
          </w:r>
          <w:r>
            <w:tab/>
          </w:r>
          <w:r>
            <w:fldChar w:fldCharType="begin"/>
          </w:r>
          <w:r>
            <w:instrText xml:space="preserve"> PAGEREF _Toc22293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3013BE8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_Toc5483 </w:instrText>
          </w:r>
          <w:r>
            <w:fldChar w:fldCharType="separate"/>
          </w:r>
          <w:r>
            <w:rPr>
              <w:rFonts w:ascii="黑体" w:hAnsi="黑体" w:eastAsia="黑体"/>
              <w:i w:val="0"/>
            </w:rPr>
            <w:t>4.3 结算方式</w:t>
          </w:r>
          <w:r>
            <w:tab/>
          </w:r>
          <w:r>
            <w:fldChar w:fldCharType="begin"/>
          </w:r>
          <w:r>
            <w:instrText xml:space="preserve"> PAGEREF _Toc5483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6E06EB9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_Toc11229 </w:instrText>
          </w:r>
          <w:r>
            <w:fldChar w:fldCharType="separate"/>
          </w:r>
          <w:r>
            <w:rPr>
              <w:rFonts w:ascii="黑体" w:hAnsi="黑体" w:eastAsia="黑体"/>
              <w:i w:val="0"/>
            </w:rPr>
            <w:t>4.4 往来单位</w:t>
          </w:r>
          <w:r>
            <w:tab/>
          </w:r>
          <w:r>
            <w:fldChar w:fldCharType="begin"/>
          </w:r>
          <w:r>
            <w:instrText xml:space="preserve"> PAGEREF _Toc11229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9808E0B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_Toc10775 </w:instrText>
          </w:r>
          <w:r>
            <w:fldChar w:fldCharType="separate"/>
          </w:r>
          <w:r>
            <w:rPr>
              <w:rFonts w:ascii="黑体" w:hAnsi="黑体" w:eastAsia="黑体"/>
              <w:i w:val="0"/>
            </w:rPr>
            <w:t xml:space="preserve">4.5 </w:t>
          </w:r>
          <w:r>
            <w:rPr>
              <w:rFonts w:hint="eastAsia" w:ascii="黑体" w:hAnsi="黑体" w:eastAsia="黑体"/>
              <w:i w:val="0"/>
              <w:lang w:val="en-US" w:eastAsia="zh-CN"/>
            </w:rPr>
            <w:t>付款</w:t>
          </w:r>
          <w:r>
            <w:rPr>
              <w:rFonts w:ascii="黑体" w:hAnsi="黑体" w:eastAsia="黑体"/>
              <w:i w:val="0"/>
            </w:rPr>
            <w:t>用途</w:t>
          </w:r>
          <w:r>
            <w:tab/>
          </w:r>
          <w:r>
            <w:fldChar w:fldCharType="begin"/>
          </w:r>
          <w:r>
            <w:instrText xml:space="preserve"> PAGEREF _Toc10775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CC3FEC0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_Toc2277 </w:instrText>
          </w:r>
          <w:r>
            <w:fldChar w:fldCharType="separate"/>
          </w:r>
          <w:r>
            <w:rPr>
              <w:rFonts w:ascii="黑体" w:hAnsi="黑体" w:eastAsia="黑体"/>
              <w:i w:val="0"/>
            </w:rPr>
            <w:t>4.6 我方银行账户</w:t>
          </w:r>
          <w:r>
            <w:tab/>
          </w:r>
          <w:r>
            <w:fldChar w:fldCharType="begin"/>
          </w:r>
          <w:r>
            <w:instrText xml:space="preserve"> PAGEREF _Toc2277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68424C8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_Toc17787 </w:instrText>
          </w:r>
          <w:r>
            <w:fldChar w:fldCharType="separate"/>
          </w:r>
          <w:r>
            <w:rPr>
              <w:rFonts w:ascii="黑体" w:hAnsi="黑体" w:eastAsia="黑体"/>
              <w:i w:val="0"/>
            </w:rPr>
            <w:t>4.7 金蝶客户映射</w:t>
          </w:r>
          <w:r>
            <w:tab/>
          </w:r>
          <w:r>
            <w:fldChar w:fldCharType="begin"/>
          </w:r>
          <w:r>
            <w:instrText xml:space="preserve"> PAGEREF _Toc17787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4FEDF32">
          <w:pPr>
            <w:pStyle w:val="2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_Toc5224 </w:instrText>
          </w:r>
          <w:r>
            <w:fldChar w:fldCharType="separate"/>
          </w:r>
          <w:r>
            <w:rPr>
              <w:rFonts w:ascii="黑体" w:hAnsi="黑体" w:eastAsia="黑体"/>
              <w:i w:val="0"/>
            </w:rPr>
            <w:t>五、常见问题与附录</w:t>
          </w:r>
          <w:r>
            <w:tab/>
          </w:r>
          <w:r>
            <w:fldChar w:fldCharType="begin"/>
          </w:r>
          <w:r>
            <w:instrText xml:space="preserve"> PAGEREF _Toc5224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0608B506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_Toc10882 </w:instrText>
          </w:r>
          <w:r>
            <w:fldChar w:fldCharType="separate"/>
          </w:r>
          <w:r>
            <w:rPr>
              <w:rFonts w:ascii="黑体" w:hAnsi="黑体" w:eastAsia="黑体"/>
              <w:i w:val="0"/>
            </w:rPr>
            <w:t>5.1 常见问题（FAQ）</w:t>
          </w:r>
          <w:r>
            <w:tab/>
          </w:r>
          <w:r>
            <w:fldChar w:fldCharType="begin"/>
          </w:r>
          <w:r>
            <w:instrText xml:space="preserve"> PAGEREF _Toc10882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0BD0DEDE">
          <w:r>
            <w:fldChar w:fldCharType="end"/>
          </w:r>
        </w:p>
      </w:sdtContent>
    </w:sdt>
    <w:p w14:paraId="7CDF1F86"/>
    <w:p w14:paraId="21FBD5BE"/>
    <w:p w14:paraId="3FC4CC46"/>
    <w:p w14:paraId="7E340C67"/>
    <w:p w14:paraId="60AA05EA">
      <w:pPr>
        <w:spacing w:before="360" w:after="120" w:line="276" w:lineRule="auto"/>
        <w:outlineLvl w:val="0"/>
      </w:pPr>
      <w:bookmarkStart w:id="0" w:name="_Toc5800"/>
      <w:r>
        <w:rPr>
          <w:rFonts w:ascii="黑体" w:hAnsi="黑体" w:eastAsia="黑体"/>
          <w:b/>
          <w:i w:val="0"/>
          <w:color w:val="376092"/>
          <w:sz w:val="28"/>
        </w:rPr>
        <w:t>一、文档历史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5"/>
        <w:gridCol w:w="2259"/>
        <w:gridCol w:w="2151"/>
        <w:gridCol w:w="2151"/>
      </w:tblGrid>
      <w:tr w14:paraId="51671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2837AD46">
            <w:pPr>
              <w:spacing w:after="0" w:line="240" w:lineRule="auto"/>
            </w:pPr>
            <w:r>
              <w:rPr>
                <w:rFonts w:ascii="宋体" w:hAnsi="宋体"/>
                <w:b/>
                <w:sz w:val="21"/>
              </w:rPr>
              <w:t>版本号</w:t>
            </w:r>
          </w:p>
        </w:tc>
        <w:tc>
          <w:tcPr>
            <w:tcW w:w="3061" w:type="dxa"/>
          </w:tcPr>
          <w:p w14:paraId="2849FB25">
            <w:pPr>
              <w:spacing w:after="0" w:line="240" w:lineRule="auto"/>
            </w:pPr>
            <w:r>
              <w:rPr>
                <w:rFonts w:ascii="宋体" w:hAnsi="宋体"/>
                <w:b/>
                <w:sz w:val="21"/>
              </w:rPr>
              <w:t>修订日期</w:t>
            </w:r>
          </w:p>
        </w:tc>
        <w:tc>
          <w:tcPr>
            <w:tcW w:w="3061" w:type="dxa"/>
          </w:tcPr>
          <w:p w14:paraId="55090CE9">
            <w:pPr>
              <w:spacing w:after="0" w:line="240" w:lineRule="auto"/>
            </w:pPr>
            <w:r>
              <w:rPr>
                <w:rFonts w:ascii="宋体" w:hAnsi="宋体"/>
                <w:b/>
                <w:sz w:val="21"/>
              </w:rPr>
              <w:t>修订人</w:t>
            </w:r>
          </w:p>
        </w:tc>
        <w:tc>
          <w:tcPr>
            <w:tcW w:w="3061" w:type="dxa"/>
          </w:tcPr>
          <w:p w14:paraId="65D05CDC">
            <w:pPr>
              <w:spacing w:after="0" w:line="240" w:lineRule="auto"/>
            </w:pPr>
            <w:r>
              <w:rPr>
                <w:rFonts w:ascii="宋体" w:hAnsi="宋体"/>
                <w:b/>
                <w:sz w:val="21"/>
              </w:rPr>
              <w:t>修订说明</w:t>
            </w:r>
          </w:p>
        </w:tc>
      </w:tr>
      <w:tr w14:paraId="5556D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5" w:type="dxa"/>
          </w:tcPr>
          <w:p w14:paraId="10BF6BCB">
            <w:pPr>
              <w:spacing w:after="0" w:line="240" w:lineRule="auto"/>
            </w:pPr>
            <w:r>
              <w:rPr>
                <w:rFonts w:ascii="宋体" w:hAnsi="宋体"/>
                <w:sz w:val="21"/>
              </w:rPr>
              <w:t>V1.0.0</w:t>
            </w:r>
          </w:p>
        </w:tc>
        <w:tc>
          <w:tcPr>
            <w:tcW w:w="2145" w:type="dxa"/>
          </w:tcPr>
          <w:p w14:paraId="4E2547F3">
            <w:pPr>
              <w:spacing w:after="0" w:line="240" w:lineRule="auto"/>
            </w:pPr>
            <w:r>
              <w:rPr>
                <w:rFonts w:ascii="宋体" w:hAnsi="宋体"/>
                <w:sz w:val="21"/>
              </w:rPr>
              <w:t>2026-04-09</w:t>
            </w:r>
          </w:p>
        </w:tc>
        <w:tc>
          <w:tcPr>
            <w:tcW w:w="2145" w:type="dxa"/>
          </w:tcPr>
          <w:p w14:paraId="4E79312C">
            <w:pPr>
              <w:spacing w:after="0" w:line="240" w:lineRule="auto"/>
            </w:pPr>
            <w:r>
              <w:rPr>
                <w:rFonts w:ascii="宋体" w:hAnsi="宋体"/>
                <w:sz w:val="21"/>
              </w:rPr>
              <w:t>系统管理员</w:t>
            </w:r>
          </w:p>
        </w:tc>
        <w:tc>
          <w:tcPr>
            <w:tcW w:w="2145" w:type="dxa"/>
          </w:tcPr>
          <w:p w14:paraId="464EFA29">
            <w:pPr>
              <w:spacing w:after="0" w:line="240" w:lineRule="auto"/>
            </w:pPr>
            <w:r>
              <w:rPr>
                <w:rFonts w:ascii="宋体" w:hAnsi="宋体"/>
                <w:sz w:val="21"/>
              </w:rPr>
              <w:t>初始版本</w:t>
            </w:r>
          </w:p>
        </w:tc>
      </w:tr>
    </w:tbl>
    <w:p w14:paraId="0CD8653E">
      <w:pPr>
        <w:pStyle w:val="3"/>
      </w:pPr>
      <w:bookmarkStart w:id="1" w:name="_Toc9604"/>
      <w:r>
        <w:rPr>
          <w:b/>
          <w:sz w:val="40"/>
        </w:rPr>
        <w:t>二、引言</w:t>
      </w:r>
      <w:bookmarkEnd w:id="1"/>
    </w:p>
    <w:p w14:paraId="64CA6BD6">
      <w:pPr>
        <w:pStyle w:val="4"/>
      </w:pPr>
      <w:bookmarkStart w:id="2" w:name="_Toc2907"/>
      <w:r>
        <w:rPr>
          <w:b/>
          <w:sz w:val="32"/>
        </w:rPr>
        <w:t>2.1 编写目的</w:t>
      </w:r>
      <w:bookmarkEnd w:id="2"/>
    </w:p>
    <w:p w14:paraId="624DA846">
      <w:r>
        <w:rPr>
          <w:b w:val="0"/>
          <w:sz w:val="22"/>
        </w:rPr>
        <w:t>本文档旨在为用户提供钉钉一体化系统的详细操作指南，帮助用户快速熟悉并掌握系统的各项功能，提高工作效率。</w:t>
      </w:r>
    </w:p>
    <w:p w14:paraId="2C90B72F">
      <w:pPr>
        <w:pStyle w:val="4"/>
      </w:pPr>
      <w:bookmarkStart w:id="3" w:name="_Toc26496"/>
      <w:r>
        <w:rPr>
          <w:b/>
          <w:sz w:val="32"/>
        </w:rPr>
        <w:t>2.2 适用范围</w:t>
      </w:r>
      <w:bookmarkEnd w:id="3"/>
    </w:p>
    <w:p w14:paraId="161B2329">
      <w:r>
        <w:rPr>
          <w:b w:val="0"/>
          <w:sz w:val="22"/>
        </w:rPr>
        <w:t>适用于使用钉钉一体化系统进行财务数据同步和管理的所有用户，包括财务人员、管理员等。</w:t>
      </w:r>
    </w:p>
    <w:p w14:paraId="442CA472">
      <w:pPr>
        <w:pStyle w:val="4"/>
      </w:pPr>
      <w:bookmarkStart w:id="4" w:name="_Toc6979"/>
      <w:r>
        <w:rPr>
          <w:b/>
          <w:sz w:val="32"/>
        </w:rPr>
        <w:t>2.3 定义</w:t>
      </w:r>
      <w:bookmarkEnd w:id="4"/>
    </w:p>
    <w:p w14:paraId="05F52F45">
      <w:r>
        <w:rPr>
          <w:b w:val="0"/>
          <w:sz w:val="22"/>
        </w:rPr>
        <w:t>• OA审批数据：从钉钉审批流程中获取的付款、报销等财务相关数据</w:t>
      </w:r>
    </w:p>
    <w:p w14:paraId="4224CB6B">
      <w:r>
        <w:rPr>
          <w:b w:val="0"/>
          <w:sz w:val="22"/>
        </w:rPr>
        <w:t>• 结算方式：付款时所采用的结算手段，如对公银行转账、支付宝等</w:t>
      </w:r>
    </w:p>
    <w:p w14:paraId="0B7D5D34">
      <w:r>
        <w:rPr>
          <w:b w:val="0"/>
          <w:sz w:val="22"/>
        </w:rPr>
        <w:t>• 往来单位：与企业有业务往来关系的客户或供应商</w:t>
      </w:r>
    </w:p>
    <w:p w14:paraId="6E0C4134">
      <w:r>
        <w:rPr>
          <w:b w:val="0"/>
          <w:sz w:val="22"/>
        </w:rPr>
        <w:t>• 金蝶系统：企业使用的财务记账软件</w:t>
      </w:r>
    </w:p>
    <w:p w14:paraId="1C9459AD">
      <w:r>
        <w:rPr>
          <w:b w:val="0"/>
          <w:sz w:val="22"/>
        </w:rPr>
        <w:t>• 推送：将OA审批数据同步到金蝶系统的过程</w:t>
      </w:r>
    </w:p>
    <w:p w14:paraId="30F69A43">
      <w:pPr>
        <w:pStyle w:val="4"/>
      </w:pPr>
      <w:bookmarkStart w:id="5" w:name="_Toc5079"/>
      <w:r>
        <w:rPr>
          <w:b/>
          <w:sz w:val="32"/>
        </w:rPr>
        <w:t>2.4 参考文档</w:t>
      </w:r>
      <w:bookmarkEnd w:id="5"/>
    </w:p>
    <w:p w14:paraId="106F151E">
      <w:r>
        <w:rPr>
          <w:b w:val="0"/>
          <w:sz w:val="22"/>
        </w:rPr>
        <w:t>• 钉钉开放平台文档</w:t>
      </w:r>
    </w:p>
    <w:p w14:paraId="5A754BE4">
      <w:r>
        <w:rPr>
          <w:b w:val="0"/>
          <w:sz w:val="22"/>
        </w:rPr>
        <w:t>• 金蝶云星空API文档</w:t>
      </w:r>
    </w:p>
    <w:p w14:paraId="528191E0">
      <w:r>
        <w:br w:type="page"/>
      </w:r>
    </w:p>
    <w:p w14:paraId="6F537CC5">
      <w:pPr>
        <w:pStyle w:val="3"/>
      </w:pPr>
      <w:bookmarkStart w:id="6" w:name="_Toc26927"/>
      <w:r>
        <w:rPr>
          <w:b/>
          <w:sz w:val="40"/>
        </w:rPr>
        <w:t>三、系统概述</w:t>
      </w:r>
      <w:bookmarkEnd w:id="6"/>
    </w:p>
    <w:p w14:paraId="43108F52">
      <w:pPr>
        <w:pStyle w:val="4"/>
      </w:pPr>
      <w:bookmarkStart w:id="7" w:name="_Toc31710"/>
      <w:r>
        <w:rPr>
          <w:b/>
          <w:sz w:val="32"/>
        </w:rPr>
        <w:t>3.1 系统架构</w:t>
      </w:r>
      <w:bookmarkEnd w:id="7"/>
    </w:p>
    <w:p w14:paraId="3F5B7BC2">
      <w:r>
        <w:rPr>
          <w:b w:val="0"/>
          <w:sz w:val="22"/>
        </w:rPr>
        <w:t>钉钉一体化系统是一套连接钉钉OA审批与金蝶财务系统的中间件系统，实现审批数据的自动同步和映射管理。</w:t>
      </w:r>
    </w:p>
    <w:p w14:paraId="585A17EF">
      <w:pPr>
        <w:pStyle w:val="4"/>
      </w:pPr>
      <w:bookmarkStart w:id="8" w:name="_Toc23518"/>
      <w:r>
        <w:rPr>
          <w:b/>
          <w:sz w:val="32"/>
        </w:rPr>
        <w:t>3.2 技术栈</w:t>
      </w:r>
      <w:bookmarkEnd w:id="8"/>
    </w:p>
    <w:p w14:paraId="0CB1CE59">
      <w:r>
        <w:rPr>
          <w:b w:val="0"/>
          <w:sz w:val="22"/>
        </w:rPr>
        <w:t>• 前端：Vue.js + Element UI</w:t>
      </w:r>
    </w:p>
    <w:p w14:paraId="6F27CC29">
      <w:r>
        <w:rPr>
          <w:b w:val="0"/>
          <w:sz w:val="22"/>
        </w:rPr>
        <w:t>• 后端：Spring Boot</w:t>
      </w:r>
    </w:p>
    <w:p w14:paraId="12AA8277">
      <w:r>
        <w:rPr>
          <w:b w:val="0"/>
          <w:sz w:val="22"/>
        </w:rPr>
        <w:t>• 数据库：MySQL</w:t>
      </w:r>
    </w:p>
    <w:p w14:paraId="732F855B">
      <w:r>
        <w:rPr>
          <w:b w:val="0"/>
          <w:sz w:val="22"/>
        </w:rPr>
        <w:t>• 部署：Docker容器化部署</w:t>
      </w:r>
    </w:p>
    <w:p w14:paraId="2DDD22A5">
      <w:pPr>
        <w:pStyle w:val="4"/>
      </w:pPr>
      <w:bookmarkStart w:id="9" w:name="_Toc17191"/>
      <w:r>
        <w:rPr>
          <w:b/>
          <w:sz w:val="32"/>
        </w:rPr>
        <w:t>3.3 登录与权限</w:t>
      </w:r>
      <w:bookmarkEnd w:id="9"/>
    </w:p>
    <w:p w14:paraId="213FA1A5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系统采用基于角色的权限控制（RBAC）机制，用户需要先登录系统才能使用各项功能。不同角色的用户拥有不同的功能权限和数据权限。</w:t>
      </w:r>
    </w:p>
    <w:p w14:paraId="2A3A95BF">
      <w:pPr>
        <w:pStyle w:val="3"/>
        <w:rPr>
          <w:rFonts w:hint="default"/>
          <w:lang w:val="en-US"/>
        </w:rPr>
      </w:pPr>
      <w:bookmarkStart w:id="10" w:name="_Toc18723"/>
      <w:r>
        <w:rPr>
          <w:b/>
          <w:sz w:val="40"/>
        </w:rPr>
        <w:t>四、</w:t>
      </w:r>
      <w:r>
        <w:rPr>
          <w:rFonts w:hint="eastAsia" w:eastAsia="宋体"/>
          <w:b/>
          <w:sz w:val="40"/>
          <w:lang w:val="en-US" w:eastAsia="zh-CN"/>
        </w:rPr>
        <w:t>功能模块说明</w:t>
      </w:r>
      <w:bookmarkEnd w:id="10"/>
    </w:p>
    <w:p w14:paraId="7F6CE325">
      <w:pPr>
        <w:pStyle w:val="4"/>
      </w:pPr>
      <w:bookmarkStart w:id="11" w:name="_Toc20125"/>
      <w:r>
        <w:rPr>
          <w:b/>
          <w:sz w:val="32"/>
        </w:rPr>
        <w:t>4.1 OA审批数据</w:t>
      </w:r>
      <w:bookmarkEnd w:id="11"/>
    </w:p>
    <w:p w14:paraId="14E1282A">
      <w:pPr>
        <w:rPr>
          <w:rFonts w:hint="eastAsia"/>
          <w:b w:val="0"/>
          <w:sz w:val="22"/>
        </w:rPr>
      </w:pPr>
      <w:r>
        <w:rPr>
          <w:rFonts w:hint="eastAsia"/>
          <w:b w:val="0"/>
          <w:sz w:val="22"/>
        </w:rPr>
        <w:t>功能说明：审批管理用于管理系统的核心业务数据。</w:t>
      </w:r>
    </w:p>
    <w:p w14:paraId="0363E636">
      <w:pPr>
        <w:rPr>
          <w:rFonts w:hint="eastAsia"/>
          <w:b w:val="0"/>
          <w:sz w:val="22"/>
        </w:rPr>
      </w:pPr>
      <w:r>
        <w:rPr>
          <w:rFonts w:hint="eastAsia"/>
          <w:b w:val="0"/>
          <w:sz w:val="22"/>
        </w:rPr>
        <w:t>操作步骤：</w:t>
      </w:r>
    </w:p>
    <w:p w14:paraId="70D5D114">
      <w:pPr>
        <w:rPr>
          <w:rFonts w:hint="eastAsia"/>
          <w:b w:val="0"/>
          <w:sz w:val="22"/>
        </w:rPr>
      </w:pPr>
      <w:r>
        <w:rPr>
          <w:rFonts w:hint="eastAsia"/>
          <w:b w:val="0"/>
          <w:sz w:val="22"/>
        </w:rPr>
        <w:t>1. 进入"审批管理"菜单</w:t>
      </w:r>
    </w:p>
    <w:p w14:paraId="6D636017">
      <w:pPr>
        <w:rPr>
          <w:rFonts w:hint="eastAsia"/>
          <w:b w:val="0"/>
          <w:sz w:val="22"/>
        </w:rPr>
      </w:pPr>
      <w:r>
        <w:rPr>
          <w:rFonts w:hint="eastAsia"/>
          <w:b w:val="0"/>
          <w:sz w:val="22"/>
        </w:rPr>
        <w:t>2. 查看列表数据</w:t>
      </w:r>
    </w:p>
    <w:p w14:paraId="0A804779">
      <w:pPr>
        <w:rPr>
          <w:rFonts w:hint="eastAsia"/>
          <w:b w:val="0"/>
          <w:sz w:val="22"/>
        </w:rPr>
      </w:pPr>
      <w:r>
        <w:rPr>
          <w:rFonts w:hint="eastAsia"/>
          <w:b w:val="0"/>
          <w:sz w:val="22"/>
        </w:rPr>
        <w:t>3. 点击"新增"按钮添加记录</w:t>
      </w:r>
    </w:p>
    <w:p w14:paraId="313FCF1C">
      <w:pPr>
        <w:rPr>
          <w:rFonts w:hint="eastAsia"/>
          <w:b w:val="0"/>
          <w:sz w:val="22"/>
        </w:rPr>
      </w:pPr>
      <w:r>
        <w:rPr>
          <w:rFonts w:hint="eastAsia"/>
          <w:b w:val="0"/>
          <w:sz w:val="22"/>
        </w:rPr>
        <w:t>4. 填写表单信息后点击"确定"保存</w:t>
      </w:r>
    </w:p>
    <w:p w14:paraId="5986ED60">
      <w:pPr>
        <w:rPr>
          <w:rFonts w:hint="eastAsia"/>
          <w:b w:val="0"/>
          <w:sz w:val="22"/>
        </w:rPr>
      </w:pPr>
      <w:r>
        <w:rPr>
          <w:rFonts w:hint="eastAsia"/>
          <w:b w:val="0"/>
          <w:sz w:val="22"/>
        </w:rPr>
        <w:t>5. 如需修改，点击"编辑"按钮进行修改</w:t>
      </w:r>
    </w:p>
    <w:p w14:paraId="2ABFE545">
      <w:pPr>
        <w:rPr>
          <w:rFonts w:hint="eastAsia"/>
          <w:b w:val="0"/>
          <w:sz w:val="22"/>
        </w:rPr>
      </w:pPr>
      <w:r>
        <w:rPr>
          <w:rFonts w:hint="eastAsia"/>
          <w:b w:val="0"/>
          <w:sz w:val="22"/>
        </w:rPr>
        <w:t>6. 如需删除，选中记录后点击"删除"确认删除</w:t>
      </w:r>
    </w:p>
    <w:p w14:paraId="430E2FBD">
      <w:pPr>
        <w:rPr>
          <w:rFonts w:hint="eastAsia"/>
          <w:b w:val="0"/>
          <w:sz w:val="22"/>
        </w:rPr>
      </w:pPr>
      <w:r>
        <w:rPr>
          <w:rFonts w:hint="eastAsia"/>
          <w:b w:val="0"/>
          <w:sz w:val="22"/>
        </w:rPr>
        <w:t>注意事项：</w:t>
      </w:r>
    </w:p>
    <w:p w14:paraId="0BDBE2BB">
      <w:pPr>
        <w:rPr>
          <w:rFonts w:hint="eastAsia"/>
          <w:b w:val="0"/>
          <w:sz w:val="22"/>
        </w:rPr>
      </w:pPr>
      <w:r>
        <w:rPr>
          <w:rFonts w:hint="eastAsia"/>
          <w:b w:val="0"/>
          <w:sz w:val="22"/>
        </w:rPr>
        <w:t>必填项不能为空</w:t>
      </w:r>
    </w:p>
    <w:p w14:paraId="5F61844B">
      <w:pPr>
        <w:rPr>
          <w:rFonts w:hint="eastAsia"/>
          <w:b w:val="0"/>
          <w:sz w:val="22"/>
        </w:rPr>
      </w:pPr>
      <w:r>
        <w:rPr>
          <w:rFonts w:hint="eastAsia"/>
          <w:b w:val="0"/>
          <w:sz w:val="22"/>
        </w:rPr>
        <w:t>删除操作不可恢复，请谨慎操作</w:t>
      </w:r>
    </w:p>
    <w:p w14:paraId="12ED6346">
      <w:pPr>
        <w:rPr>
          <w:rFonts w:hint="eastAsia"/>
          <w:b w:val="0"/>
          <w:sz w:val="22"/>
        </w:rPr>
      </w:pPr>
      <w:r>
        <w:rPr>
          <w:rFonts w:hint="eastAsia"/>
          <w:b w:val="0"/>
          <w:sz w:val="22"/>
        </w:rPr>
        <w:t>截图位置说明：</w:t>
      </w:r>
    </w:p>
    <w:p w14:paraId="016D493A">
      <w:pPr>
        <w:rPr>
          <w:rFonts w:hint="eastAsia"/>
          <w:b w:val="0"/>
          <w:sz w:val="22"/>
        </w:rPr>
      </w:pPr>
      <w:r>
        <w:rPr>
          <w:rFonts w:hint="eastAsia"/>
          <w:b w:val="0"/>
          <w:sz w:val="22"/>
        </w:rPr>
        <w:t>图4-1-1：OA审批数据管理→列表页面</w:t>
      </w:r>
    </w:p>
    <w:p w14:paraId="5205B649">
      <w:pPr>
        <w:rPr>
          <w:rFonts w:hint="eastAsia"/>
          <w:b w:val="0"/>
          <w:sz w:val="22"/>
        </w:rPr>
      </w:pPr>
      <w:r>
        <w:rPr>
          <w:rFonts w:hint="eastAsia"/>
          <w:b w:val="0"/>
          <w:sz w:val="22"/>
        </w:rPr>
        <w:t>图4-1-2：OA审批数据管理→查看弹窗</w:t>
      </w:r>
    </w:p>
    <w:p w14:paraId="67229CC9">
      <w:r>
        <w:rPr>
          <w:rFonts w:hint="eastAsia"/>
          <w:b w:val="0"/>
          <w:sz w:val="22"/>
        </w:rPr>
        <w:t>图4-1-3：OA审批数据管理→编辑弹窗</w:t>
      </w:r>
    </w:p>
    <w:p w14:paraId="6D95DCAD">
      <w:pPr>
        <w:spacing w:before="120" w:after="120"/>
        <w:jc w:val="center"/>
      </w:pPr>
      <w:r>
        <w:drawing>
          <wp:inline distT="0" distB="0" distL="114300" distR="114300">
            <wp:extent cx="5029200" cy="2828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C3720">
      <w:pPr>
        <w:spacing w:before="120" w:after="240" w:line="276" w:lineRule="auto"/>
        <w:jc w:val="center"/>
      </w:pPr>
      <w:r>
        <w:rPr>
          <w:rFonts w:ascii="宋体" w:hAnsi="宋体" w:eastAsia="宋体"/>
          <w:b w:val="0"/>
          <w:i/>
          <w:color w:val="000000"/>
          <w:sz w:val="18"/>
        </w:rPr>
        <w:t>图4-1-1</w:t>
      </w:r>
    </w:p>
    <w:p w14:paraId="2AA4F082">
      <w:pPr>
        <w:spacing w:before="120" w:after="120"/>
        <w:jc w:val="center"/>
      </w:pPr>
      <w:r>
        <w:drawing>
          <wp:inline distT="0" distB="0" distL="114300" distR="114300">
            <wp:extent cx="5029200" cy="2828925"/>
            <wp:effectExtent l="0" t="0" r="0" b="9525"/>
            <wp:docPr id="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B8B4">
      <w:pPr>
        <w:spacing w:before="120" w:after="240" w:line="276" w:lineRule="auto"/>
        <w:jc w:val="center"/>
      </w:pPr>
      <w:r>
        <w:rPr>
          <w:rFonts w:ascii="宋体" w:hAnsi="宋体" w:eastAsia="宋体"/>
          <w:b w:val="0"/>
          <w:i/>
          <w:color w:val="000000"/>
          <w:sz w:val="18"/>
        </w:rPr>
        <w:t>图4-1-2</w:t>
      </w:r>
    </w:p>
    <w:p w14:paraId="1C429696">
      <w:pPr>
        <w:spacing w:before="120" w:after="120"/>
        <w:jc w:val="center"/>
      </w:pPr>
      <w:r>
        <w:drawing>
          <wp:inline distT="0" distB="0" distL="114300" distR="114300">
            <wp:extent cx="5029200" cy="2828925"/>
            <wp:effectExtent l="0" t="0" r="0" b="9525"/>
            <wp:docPr id="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57B3">
      <w:pPr>
        <w:spacing w:before="120" w:after="240" w:line="276" w:lineRule="auto"/>
        <w:jc w:val="center"/>
      </w:pPr>
      <w:r>
        <w:rPr>
          <w:rFonts w:ascii="宋体" w:hAnsi="宋体" w:eastAsia="宋体"/>
          <w:b w:val="0"/>
          <w:i/>
          <w:color w:val="000000"/>
          <w:sz w:val="18"/>
        </w:rPr>
        <w:t>图4-1-3</w:t>
      </w:r>
    </w:p>
    <w:p w14:paraId="7E5834CA">
      <w:pPr>
        <w:pStyle w:val="4"/>
      </w:pPr>
      <w:bookmarkStart w:id="12" w:name="_Toc22293"/>
      <w:r>
        <w:rPr>
          <w:b/>
          <w:sz w:val="32"/>
        </w:rPr>
        <w:t>4.2 OA审批数据拉取配置</w:t>
      </w:r>
      <w:bookmarkEnd w:id="12"/>
    </w:p>
    <w:p w14:paraId="16D4E06B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功能说明：OA审批配置用于管理系统的核心业务数据。</w:t>
      </w:r>
    </w:p>
    <w:p w14:paraId="114EF5A7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操作步骤：</w:t>
      </w:r>
    </w:p>
    <w:p w14:paraId="7197FECE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1. 进入"OA审批配置"菜单</w:t>
      </w:r>
    </w:p>
    <w:p w14:paraId="68A22FE2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2. 查看列表数据</w:t>
      </w:r>
    </w:p>
    <w:p w14:paraId="62630405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3. 点击"新增"按钮添加记录</w:t>
      </w:r>
    </w:p>
    <w:p w14:paraId="139C845F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4. 填写表单信息后点击"确定"保存</w:t>
      </w:r>
    </w:p>
    <w:p w14:paraId="14A259F6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5. 如需修改，点击"编辑"按钮进行修改</w:t>
      </w:r>
    </w:p>
    <w:p w14:paraId="67080355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6. 如需删除，选中记录后点击"删除"确认删除</w:t>
      </w:r>
    </w:p>
    <w:p w14:paraId="5ED5BABB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注意事项：</w:t>
      </w:r>
    </w:p>
    <w:p w14:paraId="1439B9D4">
      <w:pPr>
        <w:pStyle w:val="16"/>
        <w:spacing w:before="40" w:after="4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必填项不能为空</w:t>
      </w:r>
    </w:p>
    <w:p w14:paraId="420F41D0">
      <w:pPr>
        <w:pStyle w:val="16"/>
        <w:spacing w:before="40" w:after="4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删除操作不可恢复，请谨慎操作</w:t>
      </w:r>
    </w:p>
    <w:p w14:paraId="092CD15B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截图位置说明：</w:t>
      </w:r>
    </w:p>
    <w:p w14:paraId="1649CBDF">
      <w:pPr>
        <w:pStyle w:val="16"/>
        <w:spacing w:before="40" w:after="4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图4-2-1：OA审批配置→列表页面</w:t>
      </w:r>
    </w:p>
    <w:p w14:paraId="1206EA37">
      <w:pPr>
        <w:pStyle w:val="16"/>
        <w:spacing w:before="40" w:after="4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图4-2-2：OA审批配置→新增弹窗</w:t>
      </w:r>
    </w:p>
    <w:p w14:paraId="42EEC37B">
      <w:pPr>
        <w:spacing w:before="120" w:after="120"/>
        <w:jc w:val="center"/>
      </w:pPr>
      <w:r>
        <w:drawing>
          <wp:inline distT="0" distB="0" distL="114300" distR="114300">
            <wp:extent cx="5029200" cy="2828925"/>
            <wp:effectExtent l="0" t="0" r="0" b="9525"/>
            <wp:docPr id="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DE55">
      <w:pPr>
        <w:spacing w:before="120" w:after="240" w:line="276" w:lineRule="auto"/>
        <w:jc w:val="center"/>
      </w:pPr>
      <w:r>
        <w:rPr>
          <w:rFonts w:ascii="宋体" w:hAnsi="宋体" w:eastAsia="宋体"/>
          <w:b w:val="0"/>
          <w:i/>
          <w:color w:val="000000"/>
          <w:sz w:val="18"/>
        </w:rPr>
        <w:t>图4-2-1</w:t>
      </w:r>
    </w:p>
    <w:p w14:paraId="79513113">
      <w:pPr>
        <w:spacing w:before="120" w:after="120"/>
        <w:jc w:val="center"/>
      </w:pPr>
      <w:r>
        <w:drawing>
          <wp:inline distT="0" distB="0" distL="114300" distR="114300">
            <wp:extent cx="5029200" cy="2828925"/>
            <wp:effectExtent l="0" t="0" r="0" b="9525"/>
            <wp:docPr id="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AE259">
      <w:pPr>
        <w:spacing w:before="120" w:after="240" w:line="276" w:lineRule="auto"/>
        <w:jc w:val="center"/>
        <w:rPr>
          <w:rFonts w:ascii="宋体" w:hAnsi="宋体" w:eastAsia="宋体"/>
          <w:b w:val="0"/>
          <w:i/>
          <w:color w:val="000000"/>
          <w:sz w:val="18"/>
        </w:rPr>
      </w:pPr>
      <w:r>
        <w:rPr>
          <w:rFonts w:ascii="宋体" w:hAnsi="宋体" w:eastAsia="宋体"/>
          <w:b w:val="0"/>
          <w:i/>
          <w:color w:val="000000"/>
          <w:sz w:val="18"/>
        </w:rPr>
        <w:t>图4-2-2</w:t>
      </w:r>
    </w:p>
    <w:p w14:paraId="27D02C0E">
      <w:pPr>
        <w:spacing w:before="240" w:after="120" w:line="276" w:lineRule="auto"/>
        <w:outlineLvl w:val="1"/>
      </w:pPr>
      <w:bookmarkStart w:id="13" w:name="_Toc_4_3"/>
      <w:bookmarkStart w:id="14" w:name="_Toc5483"/>
      <w:r>
        <w:rPr>
          <w:rFonts w:ascii="黑体" w:hAnsi="黑体" w:eastAsia="黑体"/>
          <w:b/>
          <w:i w:val="0"/>
          <w:color w:val="376092"/>
          <w:sz w:val="24"/>
        </w:rPr>
        <w:t>4.3 结算方式</w:t>
      </w:r>
      <w:bookmarkEnd w:id="13"/>
      <w:bookmarkEnd w:id="14"/>
    </w:p>
    <w:p w14:paraId="6877A8B3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功能说明：结算方式用于管理系统的核心业务数据。</w:t>
      </w:r>
    </w:p>
    <w:p w14:paraId="005E57E0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操作步骤：</w:t>
      </w:r>
    </w:p>
    <w:p w14:paraId="62D8BD4D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1. 进入"结算方式"菜单</w:t>
      </w:r>
    </w:p>
    <w:p w14:paraId="7C08AEEE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2. 查看列表数据</w:t>
      </w:r>
    </w:p>
    <w:p w14:paraId="40BF7981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3. 点击"新增"按钮添加记录</w:t>
      </w:r>
    </w:p>
    <w:p w14:paraId="676B6E9E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4. 填写表单信息后点击"确定"保存</w:t>
      </w:r>
    </w:p>
    <w:p w14:paraId="45E58BE2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5. 如需修改，点击"编辑"按钮进行修改</w:t>
      </w:r>
    </w:p>
    <w:p w14:paraId="7B1052DD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6. 如需删除，选中记录后点击"删除"确认删除</w:t>
      </w:r>
    </w:p>
    <w:p w14:paraId="105CA048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注意事项：</w:t>
      </w:r>
    </w:p>
    <w:p w14:paraId="016759FE">
      <w:pPr>
        <w:pStyle w:val="16"/>
        <w:spacing w:before="40" w:after="4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必填项不能为空</w:t>
      </w:r>
    </w:p>
    <w:p w14:paraId="0125A548">
      <w:pPr>
        <w:pStyle w:val="16"/>
        <w:spacing w:before="40" w:after="4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删除操作不可恢复，请谨慎操作</w:t>
      </w:r>
    </w:p>
    <w:p w14:paraId="60F09473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截图位置说明：</w:t>
      </w:r>
    </w:p>
    <w:p w14:paraId="5A5D5D03">
      <w:pPr>
        <w:pStyle w:val="16"/>
        <w:spacing w:before="40" w:after="4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图4-3-1：结算方式→列表页面</w:t>
      </w:r>
    </w:p>
    <w:p w14:paraId="464D9492">
      <w:pPr>
        <w:pStyle w:val="16"/>
        <w:spacing w:before="40" w:after="4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图4-3-2：结算方式→编辑弹窗</w:t>
      </w:r>
    </w:p>
    <w:p w14:paraId="1D43CE59">
      <w:pPr>
        <w:pStyle w:val="16"/>
        <w:spacing w:before="40" w:after="4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图4-3-3：结算方式→新增弹窗</w:t>
      </w:r>
    </w:p>
    <w:p w14:paraId="77126DA1">
      <w:pPr>
        <w:spacing w:before="120" w:after="120"/>
        <w:jc w:val="center"/>
      </w:pPr>
      <w:r>
        <w:drawing>
          <wp:inline distT="0" distB="0" distL="114300" distR="114300">
            <wp:extent cx="5029200" cy="2828925"/>
            <wp:effectExtent l="0" t="0" r="0" b="9525"/>
            <wp:docPr id="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14A0A">
      <w:pPr>
        <w:spacing w:before="120" w:after="240" w:line="276" w:lineRule="auto"/>
        <w:jc w:val="center"/>
      </w:pPr>
      <w:r>
        <w:rPr>
          <w:rFonts w:ascii="宋体" w:hAnsi="宋体" w:eastAsia="宋体"/>
          <w:b w:val="0"/>
          <w:i/>
          <w:color w:val="000000"/>
          <w:sz w:val="18"/>
        </w:rPr>
        <w:t>图4-3-1</w:t>
      </w:r>
    </w:p>
    <w:p w14:paraId="07E142D4">
      <w:pPr>
        <w:spacing w:before="120" w:after="120"/>
        <w:jc w:val="center"/>
      </w:pPr>
      <w:r>
        <w:rPr>
          <w:rFonts w:hint="eastAsia"/>
          <w:lang w:eastAsia="zh-CN"/>
        </w:rPr>
        <w:t>、</w:t>
      </w:r>
      <w:r>
        <w:drawing>
          <wp:inline distT="0" distB="0" distL="114300" distR="114300">
            <wp:extent cx="5029200" cy="2828925"/>
            <wp:effectExtent l="0" t="0" r="0" b="9525"/>
            <wp:docPr id="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025FD">
      <w:pPr>
        <w:spacing w:before="120" w:after="240" w:line="276" w:lineRule="auto"/>
        <w:jc w:val="center"/>
      </w:pPr>
      <w:r>
        <w:rPr>
          <w:rFonts w:ascii="宋体" w:hAnsi="宋体" w:eastAsia="宋体"/>
          <w:b w:val="0"/>
          <w:i/>
          <w:color w:val="000000"/>
          <w:sz w:val="18"/>
        </w:rPr>
        <w:t>图4-3-2</w:t>
      </w:r>
    </w:p>
    <w:p w14:paraId="33CF7DCE">
      <w:pPr>
        <w:spacing w:before="120" w:after="120"/>
        <w:jc w:val="center"/>
      </w:pPr>
      <w:r>
        <w:drawing>
          <wp:inline distT="0" distB="0" distL="114300" distR="114300">
            <wp:extent cx="5029200" cy="2828925"/>
            <wp:effectExtent l="0" t="0" r="0" b="9525"/>
            <wp:docPr id="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4B2E3">
      <w:pPr>
        <w:spacing w:before="120" w:after="240" w:line="276" w:lineRule="auto"/>
        <w:jc w:val="center"/>
      </w:pPr>
      <w:r>
        <w:rPr>
          <w:rFonts w:ascii="宋体" w:hAnsi="宋体" w:eastAsia="宋体"/>
          <w:b w:val="0"/>
          <w:i/>
          <w:color w:val="000000"/>
          <w:sz w:val="18"/>
        </w:rPr>
        <w:t>图4-3-3</w:t>
      </w:r>
    </w:p>
    <w:p w14:paraId="7A3EB1D4">
      <w:pPr>
        <w:spacing w:before="240" w:after="120" w:line="276" w:lineRule="auto"/>
        <w:outlineLvl w:val="1"/>
      </w:pPr>
      <w:bookmarkStart w:id="15" w:name="_Toc_4_4"/>
      <w:bookmarkStart w:id="16" w:name="_Toc11229"/>
      <w:r>
        <w:rPr>
          <w:rFonts w:ascii="黑体" w:hAnsi="黑体" w:eastAsia="黑体"/>
          <w:b/>
          <w:i w:val="0"/>
          <w:color w:val="376092"/>
          <w:sz w:val="24"/>
        </w:rPr>
        <w:t>4.4 往来单位</w:t>
      </w:r>
      <w:bookmarkEnd w:id="15"/>
      <w:bookmarkEnd w:id="16"/>
    </w:p>
    <w:p w14:paraId="1D4F73A7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功能说明：往来单位用于管理系统的核心业务数据。</w:t>
      </w:r>
    </w:p>
    <w:p w14:paraId="7FAC3B9A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操作步骤：</w:t>
      </w:r>
    </w:p>
    <w:p w14:paraId="45277C10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1. 进入"往来单位"菜单</w:t>
      </w:r>
    </w:p>
    <w:p w14:paraId="49345BB2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2. 查看列表数据</w:t>
      </w:r>
    </w:p>
    <w:p w14:paraId="48B2B246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3. 点击"新增"按钮添加记录</w:t>
      </w:r>
    </w:p>
    <w:p w14:paraId="13A285BB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4. 填写表单信息后点击"确定"保存</w:t>
      </w:r>
    </w:p>
    <w:p w14:paraId="23BB671E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5. 如需修改，点击"编辑"按钮进行修改</w:t>
      </w:r>
    </w:p>
    <w:p w14:paraId="1A49B7A6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6. 如需删除，选中记录后点击"删除"确认删除</w:t>
      </w:r>
    </w:p>
    <w:p w14:paraId="1988F49C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注意事项：</w:t>
      </w:r>
    </w:p>
    <w:p w14:paraId="21F74A8E">
      <w:pPr>
        <w:pStyle w:val="16"/>
        <w:spacing w:before="40" w:after="4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必填项不能为空</w:t>
      </w:r>
    </w:p>
    <w:p w14:paraId="1A076EDB">
      <w:pPr>
        <w:pStyle w:val="16"/>
        <w:spacing w:before="40" w:after="4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删除操作不可恢复，请谨慎操作</w:t>
      </w:r>
    </w:p>
    <w:p w14:paraId="7109F450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截图位置说明：</w:t>
      </w:r>
    </w:p>
    <w:p w14:paraId="38A65787">
      <w:pPr>
        <w:pStyle w:val="16"/>
        <w:spacing w:before="40" w:after="4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图4-4-1：往来单位→列表页面</w:t>
      </w:r>
    </w:p>
    <w:p w14:paraId="47A2EF7B">
      <w:pPr>
        <w:pStyle w:val="16"/>
        <w:spacing w:before="40" w:after="4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图4-4-2：往来单位→编辑弹窗</w:t>
      </w:r>
    </w:p>
    <w:p w14:paraId="310BB613">
      <w:pPr>
        <w:pStyle w:val="16"/>
        <w:spacing w:before="40" w:after="4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图4-4-3：往来单位→新增弹窗</w:t>
      </w:r>
    </w:p>
    <w:p w14:paraId="792C63E0">
      <w:pPr>
        <w:spacing w:before="120" w:after="120"/>
        <w:jc w:val="center"/>
      </w:pPr>
      <w:r>
        <w:drawing>
          <wp:inline distT="0" distB="0" distL="114300" distR="114300">
            <wp:extent cx="5029200" cy="2828925"/>
            <wp:effectExtent l="0" t="0" r="0" b="9525"/>
            <wp:docPr id="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B2B37">
      <w:pPr>
        <w:spacing w:before="120" w:after="240" w:line="276" w:lineRule="auto"/>
        <w:jc w:val="center"/>
      </w:pPr>
      <w:r>
        <w:rPr>
          <w:rFonts w:ascii="宋体" w:hAnsi="宋体" w:eastAsia="宋体"/>
          <w:b w:val="0"/>
          <w:i/>
          <w:color w:val="000000"/>
          <w:sz w:val="18"/>
        </w:rPr>
        <w:t>图4-4-1</w:t>
      </w:r>
    </w:p>
    <w:p w14:paraId="13CEC847">
      <w:pPr>
        <w:spacing w:before="120" w:after="120"/>
        <w:jc w:val="center"/>
      </w:pPr>
      <w:r>
        <w:drawing>
          <wp:inline distT="0" distB="0" distL="114300" distR="114300">
            <wp:extent cx="5029200" cy="2828925"/>
            <wp:effectExtent l="0" t="0" r="0" b="9525"/>
            <wp:docPr id="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3151">
      <w:pPr>
        <w:spacing w:before="120" w:after="240" w:line="276" w:lineRule="auto"/>
        <w:jc w:val="center"/>
      </w:pPr>
      <w:r>
        <w:rPr>
          <w:rFonts w:ascii="宋体" w:hAnsi="宋体" w:eastAsia="宋体"/>
          <w:b w:val="0"/>
          <w:i/>
          <w:color w:val="000000"/>
          <w:sz w:val="18"/>
        </w:rPr>
        <w:t>图4-4-2</w:t>
      </w:r>
    </w:p>
    <w:p w14:paraId="7C24919D">
      <w:pPr>
        <w:spacing w:before="120" w:after="120"/>
        <w:jc w:val="center"/>
      </w:pPr>
      <w:r>
        <w:drawing>
          <wp:inline distT="0" distB="0" distL="114300" distR="114300">
            <wp:extent cx="5029200" cy="2828925"/>
            <wp:effectExtent l="0" t="0" r="0" b="9525"/>
            <wp:docPr id="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0CED">
      <w:pPr>
        <w:spacing w:before="120" w:after="240" w:line="276" w:lineRule="auto"/>
        <w:jc w:val="center"/>
      </w:pPr>
      <w:r>
        <w:rPr>
          <w:rFonts w:ascii="宋体" w:hAnsi="宋体" w:eastAsia="宋体"/>
          <w:b w:val="0"/>
          <w:i/>
          <w:color w:val="000000"/>
          <w:sz w:val="18"/>
        </w:rPr>
        <w:t>图4-4-3</w:t>
      </w:r>
    </w:p>
    <w:p w14:paraId="09CE6B56">
      <w:pPr>
        <w:spacing w:before="240" w:after="120" w:line="276" w:lineRule="auto"/>
        <w:outlineLvl w:val="1"/>
      </w:pPr>
      <w:bookmarkStart w:id="17" w:name="_Toc_4_5"/>
      <w:bookmarkStart w:id="18" w:name="_Toc10775"/>
      <w:r>
        <w:rPr>
          <w:rFonts w:ascii="黑体" w:hAnsi="黑体" w:eastAsia="黑体"/>
          <w:b/>
          <w:i w:val="0"/>
          <w:color w:val="376092"/>
          <w:sz w:val="24"/>
        </w:rPr>
        <w:t xml:space="preserve">4.5 </w:t>
      </w:r>
      <w:r>
        <w:rPr>
          <w:rFonts w:hint="eastAsia" w:ascii="黑体" w:hAnsi="黑体" w:eastAsia="黑体"/>
          <w:b/>
          <w:i w:val="0"/>
          <w:color w:val="376092"/>
          <w:sz w:val="24"/>
          <w:lang w:val="en-US" w:eastAsia="zh-CN"/>
        </w:rPr>
        <w:t>付款</w:t>
      </w:r>
      <w:r>
        <w:rPr>
          <w:rFonts w:ascii="黑体" w:hAnsi="黑体" w:eastAsia="黑体"/>
          <w:b/>
          <w:i w:val="0"/>
          <w:color w:val="376092"/>
          <w:sz w:val="24"/>
        </w:rPr>
        <w:t>用途</w:t>
      </w:r>
      <w:bookmarkEnd w:id="17"/>
      <w:bookmarkEnd w:id="18"/>
    </w:p>
    <w:p w14:paraId="564F2B8A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功能说明：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付款</w:t>
      </w:r>
      <w:r>
        <w:rPr>
          <w:rFonts w:ascii="宋体" w:hAnsi="宋体" w:eastAsia="宋体"/>
          <w:b w:val="0"/>
          <w:i w:val="0"/>
          <w:color w:val="000000"/>
          <w:sz w:val="21"/>
        </w:rPr>
        <w:t>用途用于管理系统的核心业务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基本配置</w:t>
      </w:r>
      <w:r>
        <w:rPr>
          <w:rFonts w:ascii="宋体" w:hAnsi="宋体" w:eastAsia="宋体"/>
          <w:b w:val="0"/>
          <w:i w:val="0"/>
          <w:color w:val="000000"/>
          <w:sz w:val="21"/>
        </w:rPr>
        <w:t>数据。</w:t>
      </w:r>
    </w:p>
    <w:p w14:paraId="77E04BA9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操作步骤：</w:t>
      </w:r>
    </w:p>
    <w:p w14:paraId="11465DF3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1. 进入"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付款</w:t>
      </w:r>
      <w:r>
        <w:rPr>
          <w:rFonts w:ascii="宋体" w:hAnsi="宋体" w:eastAsia="宋体"/>
          <w:b w:val="0"/>
          <w:i w:val="0"/>
          <w:color w:val="000000"/>
          <w:sz w:val="21"/>
        </w:rPr>
        <w:t>用途"菜单</w:t>
      </w:r>
    </w:p>
    <w:p w14:paraId="30DA72FD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2. 查看列表数据</w:t>
      </w:r>
    </w:p>
    <w:p w14:paraId="03FDCE09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3. 点击"新增"按钮添加记录</w:t>
      </w:r>
    </w:p>
    <w:p w14:paraId="0E74C0FA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4. 填写表单信息后点击"确定"保存</w:t>
      </w:r>
    </w:p>
    <w:p w14:paraId="06960CD8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5. 如需修改，点击"编辑"按钮进行修改</w:t>
      </w:r>
    </w:p>
    <w:p w14:paraId="4D3A16A6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6. 如需删除，选中记录后点击"删除"确认删除</w:t>
      </w:r>
    </w:p>
    <w:p w14:paraId="0276CD27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注意事项：</w:t>
      </w:r>
    </w:p>
    <w:p w14:paraId="6BDA8030">
      <w:pPr>
        <w:pStyle w:val="16"/>
        <w:spacing w:before="40" w:after="4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必填项不能为空</w:t>
      </w:r>
    </w:p>
    <w:p w14:paraId="75C7CE81">
      <w:pPr>
        <w:pStyle w:val="16"/>
        <w:spacing w:before="40" w:after="4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删除操作不可恢复，请谨慎操作</w:t>
      </w:r>
    </w:p>
    <w:p w14:paraId="273E9BDB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截图位置说明：</w:t>
      </w:r>
    </w:p>
    <w:p w14:paraId="32B9313E">
      <w:pPr>
        <w:pStyle w:val="16"/>
        <w:spacing w:before="40" w:after="4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图4-5-1：款项用途→列表页面</w:t>
      </w:r>
    </w:p>
    <w:p w14:paraId="1928855E">
      <w:pPr>
        <w:pStyle w:val="16"/>
        <w:spacing w:before="40" w:after="4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图4-5-2：款项用途→编辑弹窗</w:t>
      </w:r>
    </w:p>
    <w:p w14:paraId="024C074A">
      <w:pPr>
        <w:pStyle w:val="16"/>
        <w:spacing w:before="40" w:after="4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图4-5-3：款项用途→新增弹窗</w:t>
      </w:r>
    </w:p>
    <w:p w14:paraId="1A99F29B">
      <w:pPr>
        <w:spacing w:before="120" w:after="120"/>
        <w:jc w:val="center"/>
      </w:pPr>
      <w:r>
        <w:drawing>
          <wp:inline distT="0" distB="0" distL="114300" distR="114300">
            <wp:extent cx="5029200" cy="2828925"/>
            <wp:effectExtent l="0" t="0" r="0" b="9525"/>
            <wp:docPr id="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6221D">
      <w:pPr>
        <w:spacing w:before="120" w:after="240" w:line="276" w:lineRule="auto"/>
        <w:jc w:val="center"/>
        <w:rPr>
          <w:rFonts w:ascii="宋体" w:hAnsi="宋体" w:eastAsia="宋体"/>
          <w:b w:val="0"/>
          <w:i/>
          <w:color w:val="000000"/>
          <w:sz w:val="18"/>
        </w:rPr>
      </w:pPr>
      <w:r>
        <w:rPr>
          <w:rFonts w:ascii="宋体" w:hAnsi="宋体" w:eastAsia="宋体"/>
          <w:b w:val="0"/>
          <w:i/>
          <w:color w:val="000000"/>
          <w:sz w:val="18"/>
        </w:rPr>
        <w:t>图4-5-1</w:t>
      </w:r>
    </w:p>
    <w:p w14:paraId="398C1E88">
      <w:pPr>
        <w:spacing w:before="120" w:after="240" w:line="276" w:lineRule="auto"/>
        <w:jc w:val="center"/>
        <w:rPr>
          <w:rFonts w:ascii="宋体" w:hAnsi="宋体" w:eastAsia="宋体"/>
          <w:b w:val="0"/>
          <w:i/>
          <w:color w:val="000000"/>
          <w:sz w:val="18"/>
        </w:rPr>
      </w:pPr>
    </w:p>
    <w:p w14:paraId="5454709E">
      <w:pPr>
        <w:spacing w:before="120" w:after="120"/>
        <w:jc w:val="center"/>
      </w:pPr>
      <w:r>
        <w:drawing>
          <wp:inline distT="0" distB="0" distL="114300" distR="114300">
            <wp:extent cx="5029200" cy="2828925"/>
            <wp:effectExtent l="0" t="0" r="0" b="9525"/>
            <wp:docPr id="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DCD3">
      <w:pPr>
        <w:spacing w:before="120" w:after="240" w:line="276" w:lineRule="auto"/>
        <w:jc w:val="center"/>
      </w:pPr>
      <w:r>
        <w:rPr>
          <w:rFonts w:ascii="宋体" w:hAnsi="宋体" w:eastAsia="宋体"/>
          <w:b w:val="0"/>
          <w:i/>
          <w:color w:val="000000"/>
          <w:sz w:val="18"/>
        </w:rPr>
        <w:t>图4-5-2</w:t>
      </w:r>
    </w:p>
    <w:p w14:paraId="38518B2F">
      <w:pPr>
        <w:spacing w:before="120" w:after="120"/>
        <w:jc w:val="center"/>
      </w:pPr>
      <w:r>
        <w:drawing>
          <wp:inline distT="0" distB="0" distL="114300" distR="114300">
            <wp:extent cx="5029200" cy="2828925"/>
            <wp:effectExtent l="0" t="0" r="0" b="9525"/>
            <wp:docPr id="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CD0A5">
      <w:pPr>
        <w:spacing w:before="120" w:after="240" w:line="276" w:lineRule="auto"/>
        <w:jc w:val="center"/>
      </w:pPr>
      <w:r>
        <w:rPr>
          <w:rFonts w:ascii="宋体" w:hAnsi="宋体" w:eastAsia="宋体"/>
          <w:b w:val="0"/>
          <w:i/>
          <w:color w:val="000000"/>
          <w:sz w:val="18"/>
        </w:rPr>
        <w:t>图4-5-3</w:t>
      </w:r>
    </w:p>
    <w:p w14:paraId="3D044142">
      <w:pPr>
        <w:spacing w:before="240" w:after="120" w:line="276" w:lineRule="auto"/>
        <w:outlineLvl w:val="1"/>
      </w:pPr>
      <w:bookmarkStart w:id="19" w:name="_Toc2277"/>
      <w:bookmarkStart w:id="20" w:name="_Toc_4_6"/>
      <w:r>
        <w:rPr>
          <w:rFonts w:ascii="黑体" w:hAnsi="黑体" w:eastAsia="黑体"/>
          <w:b/>
          <w:i w:val="0"/>
          <w:color w:val="376092"/>
          <w:sz w:val="24"/>
        </w:rPr>
        <w:t>4.6 我方银行账户</w:t>
      </w:r>
      <w:bookmarkEnd w:id="19"/>
      <w:bookmarkEnd w:id="20"/>
    </w:p>
    <w:p w14:paraId="569145D0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功能说明：我方银行账户用于管理系统的核心业务数据。</w:t>
      </w:r>
    </w:p>
    <w:p w14:paraId="38CDBC22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操作步骤：</w:t>
      </w:r>
    </w:p>
    <w:p w14:paraId="048951BF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1. 进入"我方银行账户"菜单</w:t>
      </w:r>
    </w:p>
    <w:p w14:paraId="54FDB267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2. 查看列表数据</w:t>
      </w:r>
    </w:p>
    <w:p w14:paraId="70739FCB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3. 点击"新增"按钮添加记录</w:t>
      </w:r>
    </w:p>
    <w:p w14:paraId="65BEF44C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4. 填写表单信息后点击"确定"保存</w:t>
      </w:r>
    </w:p>
    <w:p w14:paraId="46FC1E42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5. 如需修改，点击"编辑"按钮进行修改</w:t>
      </w:r>
    </w:p>
    <w:p w14:paraId="1CE91515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6. 如需删除，选中记录后点击"删除"确认删除</w:t>
      </w:r>
    </w:p>
    <w:p w14:paraId="68264E8A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注意事项：</w:t>
      </w:r>
    </w:p>
    <w:p w14:paraId="628E990F">
      <w:pPr>
        <w:pStyle w:val="16"/>
        <w:spacing w:before="40" w:after="4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必填项不能为空</w:t>
      </w:r>
    </w:p>
    <w:p w14:paraId="5C9A57FD">
      <w:pPr>
        <w:pStyle w:val="16"/>
        <w:spacing w:before="40" w:after="4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删除操作不可恢复，请谨慎操作</w:t>
      </w:r>
    </w:p>
    <w:p w14:paraId="7AD6579D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截图位置说明：</w:t>
      </w:r>
    </w:p>
    <w:p w14:paraId="330F8390">
      <w:pPr>
        <w:pStyle w:val="16"/>
        <w:spacing w:before="40" w:after="4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图4-6-1：我方银行账户→列表页面</w:t>
      </w:r>
    </w:p>
    <w:p w14:paraId="2A4B000D">
      <w:pPr>
        <w:pStyle w:val="16"/>
        <w:spacing w:before="40" w:after="4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图4-6-2：我方银行账户→编辑弹窗</w:t>
      </w:r>
    </w:p>
    <w:p w14:paraId="214ABD42">
      <w:pPr>
        <w:pStyle w:val="16"/>
        <w:spacing w:before="40" w:after="4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图4-6-3：我方银行账户→新增弹窗</w:t>
      </w:r>
    </w:p>
    <w:p w14:paraId="4DD9DAC3">
      <w:pPr>
        <w:spacing w:before="120" w:after="120"/>
        <w:jc w:val="center"/>
      </w:pPr>
      <w:r>
        <w:drawing>
          <wp:inline distT="0" distB="0" distL="114300" distR="114300">
            <wp:extent cx="5029200" cy="2828925"/>
            <wp:effectExtent l="0" t="0" r="0" b="9525"/>
            <wp:docPr id="3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3C748">
      <w:pPr>
        <w:spacing w:before="120" w:after="240" w:line="276" w:lineRule="auto"/>
        <w:jc w:val="center"/>
      </w:pPr>
      <w:r>
        <w:rPr>
          <w:rFonts w:ascii="宋体" w:hAnsi="宋体" w:eastAsia="宋体"/>
          <w:b w:val="0"/>
          <w:i/>
          <w:color w:val="000000"/>
          <w:sz w:val="18"/>
        </w:rPr>
        <w:t>图4-6-1</w:t>
      </w:r>
    </w:p>
    <w:p w14:paraId="13349D97">
      <w:pPr>
        <w:spacing w:before="120" w:after="120"/>
        <w:jc w:val="center"/>
      </w:pPr>
      <w:r>
        <w:drawing>
          <wp:inline distT="0" distB="0" distL="114300" distR="114300">
            <wp:extent cx="5029200" cy="2828925"/>
            <wp:effectExtent l="0" t="0" r="0" b="9525"/>
            <wp:docPr id="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82F3">
      <w:pPr>
        <w:spacing w:before="120" w:after="240" w:line="276" w:lineRule="auto"/>
        <w:jc w:val="center"/>
      </w:pPr>
      <w:r>
        <w:rPr>
          <w:rFonts w:ascii="宋体" w:hAnsi="宋体" w:eastAsia="宋体"/>
          <w:b w:val="0"/>
          <w:i/>
          <w:color w:val="000000"/>
          <w:sz w:val="18"/>
        </w:rPr>
        <w:t>图4-6-2</w:t>
      </w:r>
    </w:p>
    <w:p w14:paraId="35EF119D">
      <w:pPr>
        <w:spacing w:before="120" w:after="120"/>
        <w:jc w:val="center"/>
      </w:pPr>
      <w:r>
        <w:drawing>
          <wp:inline distT="0" distB="0" distL="114300" distR="114300">
            <wp:extent cx="5029200" cy="2828925"/>
            <wp:effectExtent l="0" t="0" r="0" b="9525"/>
            <wp:docPr id="3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E38DB">
      <w:pPr>
        <w:spacing w:before="120" w:after="240" w:line="276" w:lineRule="auto"/>
        <w:jc w:val="center"/>
      </w:pPr>
      <w:r>
        <w:rPr>
          <w:rFonts w:ascii="宋体" w:hAnsi="宋体" w:eastAsia="宋体"/>
          <w:b w:val="0"/>
          <w:i/>
          <w:color w:val="000000"/>
          <w:sz w:val="18"/>
        </w:rPr>
        <w:t>图4-6-3</w:t>
      </w:r>
    </w:p>
    <w:p w14:paraId="76F025FF">
      <w:pPr>
        <w:spacing w:before="240" w:after="120" w:line="276" w:lineRule="auto"/>
        <w:outlineLvl w:val="1"/>
      </w:pPr>
      <w:bookmarkStart w:id="21" w:name="_Toc_4_7"/>
      <w:bookmarkStart w:id="22" w:name="_Toc17787"/>
      <w:r>
        <w:rPr>
          <w:rFonts w:ascii="黑体" w:hAnsi="黑体" w:eastAsia="黑体"/>
          <w:b/>
          <w:i w:val="0"/>
          <w:color w:val="376092"/>
          <w:sz w:val="24"/>
        </w:rPr>
        <w:t>4.7 金蝶客户映射</w:t>
      </w:r>
      <w:bookmarkEnd w:id="21"/>
      <w:bookmarkEnd w:id="22"/>
    </w:p>
    <w:p w14:paraId="18454D1D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功能说明：金蝶客户映射用于管理系统的核心业务数据。</w:t>
      </w:r>
    </w:p>
    <w:p w14:paraId="7458F143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操作步骤：</w:t>
      </w:r>
    </w:p>
    <w:p w14:paraId="52B77331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1. 进入"金蝶客户映射"菜单</w:t>
      </w:r>
    </w:p>
    <w:p w14:paraId="7AAE2B31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2. 查看列表数据</w:t>
      </w:r>
    </w:p>
    <w:p w14:paraId="3D0735CE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3. 点击"新增"按钮添加记录</w:t>
      </w:r>
    </w:p>
    <w:p w14:paraId="5F6A9643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4. 填写表单信息后点击"确定"保存</w:t>
      </w:r>
    </w:p>
    <w:p w14:paraId="0C673BC5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5. 如需修改，点击"编辑"按钮进行修改</w:t>
      </w:r>
    </w:p>
    <w:p w14:paraId="5B8C3676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6. 如需删除，选中记录后点击"删除"确认删除</w:t>
      </w:r>
    </w:p>
    <w:p w14:paraId="1AEA7DDC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注意事项：</w:t>
      </w:r>
    </w:p>
    <w:p w14:paraId="6FB162C9">
      <w:pPr>
        <w:pStyle w:val="16"/>
        <w:spacing w:before="40" w:after="4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必填项不能为空</w:t>
      </w:r>
    </w:p>
    <w:p w14:paraId="4EF4A5CF">
      <w:pPr>
        <w:pStyle w:val="16"/>
        <w:spacing w:before="40" w:after="4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删除操作不可恢复，请谨慎操作</w:t>
      </w:r>
    </w:p>
    <w:p w14:paraId="701F8F23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截图位置说明：</w:t>
      </w:r>
    </w:p>
    <w:p w14:paraId="0073BA3E">
      <w:pPr>
        <w:pStyle w:val="16"/>
        <w:spacing w:before="40" w:after="4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图4-7-1：金蝶客户映射→列表页面</w:t>
      </w:r>
    </w:p>
    <w:p w14:paraId="501BB1BD">
      <w:pPr>
        <w:pStyle w:val="16"/>
        <w:spacing w:before="40" w:after="4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图4-7-2：金蝶客户映射→编辑弹窗</w:t>
      </w:r>
    </w:p>
    <w:p w14:paraId="55CE6A5A">
      <w:pPr>
        <w:pStyle w:val="16"/>
        <w:spacing w:before="40" w:after="4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图4-7-3：金蝶客户映射→新增弹窗</w:t>
      </w:r>
    </w:p>
    <w:p w14:paraId="01DC499D">
      <w:pPr>
        <w:spacing w:before="120" w:after="120"/>
        <w:jc w:val="center"/>
      </w:pPr>
      <w:r>
        <w:drawing>
          <wp:inline distT="0" distB="0" distL="114300" distR="114300">
            <wp:extent cx="5029200" cy="2828925"/>
            <wp:effectExtent l="0" t="0" r="0" b="9525"/>
            <wp:docPr id="3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92A4">
      <w:pPr>
        <w:spacing w:before="120" w:after="240" w:line="276" w:lineRule="auto"/>
        <w:jc w:val="center"/>
      </w:pPr>
      <w:r>
        <w:rPr>
          <w:rFonts w:ascii="宋体" w:hAnsi="宋体" w:eastAsia="宋体"/>
          <w:b w:val="0"/>
          <w:i/>
          <w:color w:val="000000"/>
          <w:sz w:val="18"/>
        </w:rPr>
        <w:t>图4-7-1</w:t>
      </w:r>
    </w:p>
    <w:p w14:paraId="62231E6B">
      <w:pPr>
        <w:spacing w:before="120" w:after="120"/>
        <w:jc w:val="center"/>
      </w:pPr>
      <w:r>
        <w:drawing>
          <wp:inline distT="0" distB="0" distL="114300" distR="114300">
            <wp:extent cx="5029200" cy="2828925"/>
            <wp:effectExtent l="0" t="0" r="0" b="9525"/>
            <wp:docPr id="3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E12E1">
      <w:pPr>
        <w:spacing w:before="120" w:after="240" w:line="276" w:lineRule="auto"/>
        <w:jc w:val="center"/>
      </w:pPr>
      <w:r>
        <w:rPr>
          <w:rFonts w:ascii="宋体" w:hAnsi="宋体" w:eastAsia="宋体"/>
          <w:b w:val="0"/>
          <w:i/>
          <w:color w:val="000000"/>
          <w:sz w:val="18"/>
        </w:rPr>
        <w:t>图4-7-2</w:t>
      </w:r>
    </w:p>
    <w:p w14:paraId="6E4F1938">
      <w:pPr>
        <w:spacing w:before="120" w:after="120"/>
        <w:jc w:val="center"/>
      </w:pPr>
      <w:r>
        <w:drawing>
          <wp:inline distT="0" distB="0" distL="114300" distR="114300">
            <wp:extent cx="5029200" cy="2828925"/>
            <wp:effectExtent l="0" t="0" r="0" b="9525"/>
            <wp:docPr id="3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13307">
      <w:pPr>
        <w:spacing w:before="120" w:after="240" w:line="276" w:lineRule="auto"/>
        <w:jc w:val="center"/>
      </w:pPr>
      <w:r>
        <w:rPr>
          <w:rFonts w:ascii="宋体" w:hAnsi="宋体" w:eastAsia="宋体"/>
          <w:b w:val="0"/>
          <w:i/>
          <w:color w:val="000000"/>
          <w:sz w:val="18"/>
        </w:rPr>
        <w:t>图4-7-3</w:t>
      </w:r>
    </w:p>
    <w:p w14:paraId="640086BE">
      <w:pPr>
        <w:spacing w:before="360" w:after="120" w:line="276" w:lineRule="auto"/>
        <w:outlineLvl w:val="0"/>
      </w:pPr>
      <w:bookmarkStart w:id="23" w:name="_Toc5224"/>
      <w:r>
        <w:rPr>
          <w:rFonts w:ascii="黑体" w:hAnsi="黑体" w:eastAsia="黑体"/>
          <w:b/>
          <w:i w:val="0"/>
          <w:color w:val="376092"/>
          <w:sz w:val="28"/>
        </w:rPr>
        <w:t>五、常见问题与附录</w:t>
      </w:r>
      <w:bookmarkEnd w:id="23"/>
    </w:p>
    <w:p w14:paraId="621D084B">
      <w:pPr>
        <w:spacing w:before="240" w:after="120" w:line="276" w:lineRule="auto"/>
        <w:outlineLvl w:val="1"/>
      </w:pPr>
      <w:bookmarkStart w:id="24" w:name="_Toc10882"/>
      <w:r>
        <w:rPr>
          <w:rFonts w:ascii="黑体" w:hAnsi="黑体" w:eastAsia="黑体"/>
          <w:b/>
          <w:i w:val="0"/>
          <w:color w:val="376092"/>
          <w:sz w:val="24"/>
        </w:rPr>
        <w:t>5.1 常见问题（FAQ）</w:t>
      </w:r>
      <w:bookmarkEnd w:id="24"/>
    </w:p>
    <w:p w14:paraId="474AA8CB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Q1: 无法登录系统怎么办？</w:t>
      </w:r>
    </w:p>
    <w:p w14:paraId="63A774BA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A1: 请检查用户名密码是否正确，如忘记密码请联系管理员重置。</w:t>
      </w:r>
    </w:p>
    <w:p w14:paraId="1E5223C8">
      <w:pPr>
        <w:spacing w:before="60" w:after="60" w:line="276" w:lineRule="auto"/>
      </w:pPr>
      <w:r>
        <w:rPr>
          <w:rFonts w:ascii="宋体" w:hAnsi="宋体" w:eastAsia="宋体"/>
          <w:b w:val="0"/>
          <w:i w:val="0"/>
          <w:color w:val="000000"/>
          <w:sz w:val="21"/>
        </w:rPr>
        <w:t>Q2: 操作按钮无响应怎么办？</w:t>
      </w:r>
    </w:p>
    <w:p w14:paraId="78FAB678">
      <w:pPr>
        <w:spacing w:before="60" w:after="60" w:line="276" w:lineRule="auto"/>
        <w:rPr>
          <w:rFonts w:ascii="宋体" w:hAnsi="宋体" w:eastAsia="宋体"/>
          <w:b w:val="0"/>
          <w:i w:val="0"/>
          <w:color w:val="000000"/>
          <w:sz w:val="21"/>
        </w:rPr>
      </w:pPr>
      <w:r>
        <w:rPr>
          <w:rFonts w:ascii="宋体" w:hAnsi="宋体" w:eastAsia="宋体"/>
          <w:b w:val="0"/>
          <w:i w:val="0"/>
          <w:color w:val="000000"/>
          <w:sz w:val="21"/>
        </w:rPr>
        <w:t>A2: 请检查网络连接，或刷新页面后重试。</w:t>
      </w:r>
    </w:p>
    <w:p w14:paraId="2B82BF3D">
      <w:pPr>
        <w:spacing w:before="60" w:after="60" w:line="276" w:lineRule="auto"/>
        <w:rPr>
          <w:rFonts w:hint="eastAsia" w:ascii="宋体" w:hAnsi="宋体" w:eastAsia="宋体"/>
          <w:b w:val="0"/>
          <w:i w:val="0"/>
          <w:color w:val="000000"/>
          <w:sz w:val="21"/>
        </w:rPr>
      </w:pPr>
      <w:r>
        <w:rPr>
          <w:rFonts w:hint="eastAsia" w:ascii="宋体" w:hAnsi="宋体" w:eastAsia="宋体"/>
          <w:b w:val="0"/>
          <w:i w:val="0"/>
          <w:color w:val="000000"/>
          <w:sz w:val="21"/>
        </w:rPr>
        <w:t>Q3: 数据保存失败怎么办？</w:t>
      </w:r>
    </w:p>
    <w:p w14:paraId="6A07F0BC">
      <w:pPr>
        <w:spacing w:before="60" w:after="60" w:line="276" w:lineRule="auto"/>
        <w:rPr>
          <w:rFonts w:hint="eastAsia" w:ascii="宋体" w:hAnsi="宋体" w:eastAsia="宋体"/>
          <w:b w:val="0"/>
          <w:i w:val="0"/>
          <w:color w:val="000000"/>
          <w:sz w:val="21"/>
        </w:rPr>
      </w:pPr>
      <w:r>
        <w:rPr>
          <w:rFonts w:hint="eastAsia" w:ascii="宋体" w:hAnsi="宋体" w:eastAsia="宋体"/>
          <w:b w:val="0"/>
          <w:i w:val="0"/>
          <w:color w:val="000000"/>
          <w:sz w:val="21"/>
        </w:rPr>
        <w:t>A3: 请检查必填项是否填写完整，或联系管理员检查系统状态。</w:t>
      </w:r>
    </w:p>
    <w:p w14:paraId="377BFCC8">
      <w:pPr>
        <w:spacing w:before="60" w:after="60" w:line="276" w:lineRule="auto"/>
        <w:rPr>
          <w:rFonts w:hint="eastAsia" w:ascii="宋体" w:hAnsi="宋体" w:eastAsia="宋体"/>
          <w:b w:val="0"/>
          <w:i w:val="0"/>
          <w:color w:val="000000"/>
          <w:sz w:val="21"/>
        </w:rPr>
      </w:pPr>
      <w:r>
        <w:rPr>
          <w:rFonts w:hint="eastAsia" w:ascii="宋体" w:hAnsi="宋体" w:eastAsia="宋体"/>
          <w:b w:val="0"/>
          <w:i w:val="0"/>
          <w:color w:val="000000"/>
          <w:sz w:val="21"/>
        </w:rPr>
        <w:t>Q4: 如何重新推送失败的审批数据？</w:t>
      </w:r>
    </w:p>
    <w:p w14:paraId="5BA4ED53">
      <w:pPr>
        <w:spacing w:before="60" w:after="60" w:line="276" w:lineRule="auto"/>
        <w:rPr>
          <w:rFonts w:hint="eastAsia" w:ascii="宋体" w:hAnsi="宋体" w:eastAsia="宋体"/>
          <w:b w:val="0"/>
          <w:i w:val="0"/>
          <w:color w:val="000000"/>
          <w:sz w:val="21"/>
        </w:rPr>
      </w:pPr>
      <w:r>
        <w:rPr>
          <w:rFonts w:hint="eastAsia" w:ascii="宋体" w:hAnsi="宋体" w:eastAsia="宋体"/>
          <w:b w:val="0"/>
          <w:i w:val="0"/>
          <w:color w:val="000000"/>
          <w:sz w:val="21"/>
        </w:rPr>
        <w:t>A4: 在OA审批数据列表中，勾选推送失败的数据，点击"重跑"按钮即可重新推送。</w:t>
      </w:r>
    </w:p>
    <w:p w14:paraId="2CFE251D">
      <w:pPr>
        <w:spacing w:before="60" w:after="60" w:line="276" w:lineRule="auto"/>
        <w:rPr>
          <w:rFonts w:hint="eastAsia" w:ascii="宋体" w:hAnsi="宋体" w:eastAsia="宋体"/>
          <w:b w:val="0"/>
          <w:i w:val="0"/>
          <w:color w:val="000000"/>
          <w:sz w:val="21"/>
        </w:rPr>
      </w:pPr>
      <w:r>
        <w:rPr>
          <w:rFonts w:hint="eastAsia" w:ascii="宋体" w:hAnsi="宋体" w:eastAsia="宋体"/>
          <w:b w:val="0"/>
          <w:i w:val="0"/>
          <w:color w:val="000000"/>
          <w:sz w:val="21"/>
        </w:rPr>
        <w:t>Q5: 新增映射配置时需要注意什么？</w:t>
      </w:r>
    </w:p>
    <w:p w14:paraId="2573AFE8">
      <w:pPr>
        <w:spacing w:before="60" w:after="60" w:line="276" w:lineRule="auto"/>
        <w:rPr>
          <w:rFonts w:hint="eastAsia" w:ascii="宋体" w:hAnsi="宋体" w:eastAsia="宋体"/>
          <w:b w:val="0"/>
          <w:i w:val="0"/>
          <w:color w:val="000000"/>
          <w:sz w:val="21"/>
        </w:rPr>
      </w:pPr>
      <w:r>
        <w:rPr>
          <w:rFonts w:hint="eastAsia" w:ascii="宋体" w:hAnsi="宋体" w:eastAsia="宋体"/>
          <w:b w:val="0"/>
          <w:i w:val="0"/>
          <w:color w:val="000000"/>
          <w:sz w:val="21"/>
        </w:rPr>
        <w:t>A5: 确保钉钉端的名称/编号与金蝶系统中的编码对应关系正确，否则会导致推送失败。</w:t>
      </w:r>
    </w:p>
    <w:p w14:paraId="0223A6CE">
      <w:pPr>
        <w:spacing w:before="60" w:after="60" w:line="276" w:lineRule="auto"/>
        <w:rPr>
          <w:rFonts w:hint="eastAsia" w:ascii="宋体" w:hAnsi="宋体" w:eastAsia="宋体"/>
          <w:b w:val="0"/>
          <w:i w:val="0"/>
          <w:color w:val="000000"/>
          <w:sz w:val="21"/>
        </w:rPr>
      </w:pPr>
      <w:r>
        <w:rPr>
          <w:rFonts w:hint="eastAsia" w:ascii="宋体" w:hAnsi="宋体" w:eastAsia="宋体"/>
          <w:b w:val="0"/>
          <w:i w:val="0"/>
          <w:color w:val="000000"/>
          <w:sz w:val="21"/>
        </w:rPr>
        <w:t>Q6: 为什么列表页面没有数据？</w:t>
      </w:r>
    </w:p>
    <w:p w14:paraId="3F2AFE71">
      <w:pPr>
        <w:spacing w:before="60" w:after="60" w:line="276" w:lineRule="auto"/>
        <w:rPr>
          <w:rFonts w:hint="eastAsia" w:ascii="宋体" w:hAnsi="宋体" w:eastAsia="宋体"/>
          <w:b w:val="0"/>
          <w:i w:val="0"/>
          <w:color w:val="000000"/>
          <w:sz w:val="21"/>
        </w:rPr>
      </w:pPr>
      <w:r>
        <w:rPr>
          <w:rFonts w:hint="eastAsia" w:ascii="宋体" w:hAnsi="宋体" w:eastAsia="宋体"/>
          <w:b w:val="0"/>
          <w:i w:val="0"/>
          <w:color w:val="000000"/>
          <w:sz w:val="21"/>
        </w:rPr>
        <w:t>A6: 请检查：</w:t>
      </w:r>
    </w:p>
    <w:p w14:paraId="1E4A4783">
      <w:pPr>
        <w:spacing w:before="60" w:after="60" w:line="276" w:lineRule="auto"/>
        <w:rPr>
          <w:rFonts w:hint="eastAsia" w:ascii="宋体" w:hAnsi="宋体" w:eastAsia="宋体"/>
          <w:b w:val="0"/>
          <w:i w:val="0"/>
          <w:color w:val="000000"/>
          <w:sz w:val="21"/>
        </w:rPr>
      </w:pPr>
      <w:r>
        <w:rPr>
          <w:rFonts w:hint="eastAsia" w:ascii="宋体" w:hAnsi="宋体" w:eastAsia="宋体"/>
          <w:b w:val="0"/>
          <w:i w:val="0"/>
          <w:color w:val="000000"/>
          <w:sz w:val="21"/>
        </w:rPr>
        <w:t>• 钉钉OA系统是否正常审批了相关流程</w:t>
      </w:r>
    </w:p>
    <w:p w14:paraId="7A26DA05">
      <w:pPr>
        <w:spacing w:before="60" w:after="60" w:line="276" w:lineRule="auto"/>
        <w:rPr>
          <w:rFonts w:hint="eastAsia" w:ascii="宋体" w:hAnsi="宋体" w:eastAsia="宋体"/>
          <w:b w:val="0"/>
          <w:i w:val="0"/>
          <w:color w:val="000000"/>
          <w:sz w:val="21"/>
        </w:rPr>
      </w:pPr>
      <w:r>
        <w:rPr>
          <w:rFonts w:hint="eastAsia" w:ascii="宋体" w:hAnsi="宋体" w:eastAsia="宋体"/>
          <w:b w:val="0"/>
          <w:i w:val="0"/>
          <w:color w:val="000000"/>
          <w:sz w:val="21"/>
        </w:rPr>
        <w:t>• 审批数据拉取配置是否正确设置</w:t>
      </w:r>
    </w:p>
    <w:p w14:paraId="6EDDB116">
      <w:pPr>
        <w:spacing w:before="60" w:after="60" w:line="276" w:lineRule="auto"/>
        <w:rPr>
          <w:rFonts w:hint="eastAsia" w:ascii="宋体" w:hAnsi="宋体" w:eastAsia="宋体"/>
          <w:b w:val="0"/>
          <w:i w:val="0"/>
          <w:color w:val="000000"/>
          <w:sz w:val="21"/>
        </w:rPr>
      </w:pPr>
      <w:r>
        <w:rPr>
          <w:rFonts w:hint="eastAsia" w:ascii="宋体" w:hAnsi="宋体" w:eastAsia="宋体"/>
          <w:b w:val="0"/>
          <w:i w:val="0"/>
          <w:color w:val="000000"/>
          <w:sz w:val="21"/>
        </w:rPr>
        <w:t>Q7: 如何联系技术支持？</w:t>
      </w:r>
    </w:p>
    <w:p w14:paraId="7507E15B">
      <w:pPr>
        <w:spacing w:before="60" w:after="60" w:line="276" w:lineRule="auto"/>
        <w:rPr>
          <w:rFonts w:ascii="宋体" w:hAnsi="宋体" w:eastAsia="宋体"/>
          <w:b w:val="0"/>
          <w:i w:val="0"/>
          <w:color w:val="000000"/>
          <w:sz w:val="21"/>
        </w:rPr>
      </w:pPr>
      <w:r>
        <w:rPr>
          <w:rFonts w:hint="eastAsia" w:ascii="宋体" w:hAnsi="宋体" w:eastAsia="宋体"/>
          <w:b w:val="0"/>
          <w:i w:val="0"/>
          <w:color w:val="000000"/>
          <w:sz w:val="21"/>
        </w:rPr>
        <w:t>A7: 如遇系统问题，请联系系统管理员或技术支持人员。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1E2040"/>
    <w:rsid w:val="32435A48"/>
    <w:rsid w:val="43AC64E7"/>
    <w:rsid w:val="55021D08"/>
    <w:rsid w:val="5E043C95"/>
    <w:rsid w:val="72F05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qFormat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qFormat/>
    <w:uiPriority w:val="99"/>
  </w:style>
  <w:style w:type="character" w:customStyle="1" w:styleId="138">
    <w:name w:val="Footer Char"/>
    <w:basedOn w:val="134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numbering" Target="numbering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2325</Words>
  <Characters>2695</Characters>
  <Lines>0</Lines>
  <Paragraphs>0</Paragraphs>
  <TotalTime>0</TotalTime>
  <ScaleCrop>false</ScaleCrop>
  <LinksUpToDate>false</LinksUpToDate>
  <CharactersWithSpaces>2858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Doris</cp:lastModifiedBy>
  <dcterms:modified xsi:type="dcterms:W3CDTF">2026-04-09T09:12:13Z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eyJoZGlkIjoiMDA2NWQ1OTg5YmYzZTk0MTU2ODY4OWNhNTZmNTM0ZmIiLCJ1c2VySWQiOiIxMTM0OTk4NDU3In0=</vt:lpwstr>
  </property>
  <property fmtid="{D5CDD505-2E9C-101B-9397-08002B2CF9AE}" pid="3" name="KSOProductBuildVer">
    <vt:lpwstr>2052-12.1.0.25225</vt:lpwstr>
  </property>
  <property fmtid="{D5CDD505-2E9C-101B-9397-08002B2CF9AE}" pid="4" name="ICV">
    <vt:lpwstr>0496936581AE4A47A6DF4CDFAE9ACD8E_12</vt:lpwstr>
  </property>
</Properties>
</file>