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541895"/>
    <w:p w14:paraId="095B70FF"/>
    <w:p w14:paraId="0884315B"/>
    <w:p w14:paraId="0E246F9F"/>
    <w:p w14:paraId="405991C3"/>
    <w:p w14:paraId="0DEE4E5E"/>
    <w:p w14:paraId="5AEC5199">
      <w:pPr>
        <w:jc w:val="center"/>
      </w:pPr>
      <w:r>
        <w:rPr>
          <w:rFonts w:ascii="黑体" w:hAnsi="黑体" w:eastAsia="黑体"/>
          <w:b/>
          <w:sz w:val="48"/>
        </w:rPr>
        <w:t>麻生跨境店铺智能化商品数据报表系统</w:t>
      </w:r>
    </w:p>
    <w:p w14:paraId="620A6733"/>
    <w:p w14:paraId="186A7B37"/>
    <w:p w14:paraId="70692503">
      <w:pPr>
        <w:jc w:val="center"/>
      </w:pPr>
      <w:r>
        <w:rPr>
          <w:rFonts w:ascii="黑体" w:hAnsi="黑体" w:eastAsia="黑体"/>
          <w:b/>
          <w:sz w:val="44"/>
        </w:rPr>
        <w:t>用户手册</w:t>
      </w:r>
    </w:p>
    <w:p w14:paraId="65541DDA"/>
    <w:p w14:paraId="01A42E22"/>
    <w:p w14:paraId="6226B330"/>
    <w:p w14:paraId="35F9C2A3"/>
    <w:p w14:paraId="7A9C307A"/>
    <w:p w14:paraId="0AA6A49F"/>
    <w:p w14:paraId="554D922E"/>
    <w:p w14:paraId="5DA7E2A1"/>
    <w:p w14:paraId="7D3E3F82"/>
    <w:p w14:paraId="5FBACDA7"/>
    <w:p w14:paraId="0F3E8CCA">
      <w:pPr>
        <w:jc w:val="center"/>
      </w:pPr>
      <w:r>
        <w:rPr>
          <w:rFonts w:ascii="宋体" w:hAnsi="宋体" w:eastAsia="宋体"/>
          <w:b w:val="0"/>
          <w:sz w:val="24"/>
        </w:rPr>
        <w:t>版本：V1.0.0</w:t>
      </w:r>
    </w:p>
    <w:p w14:paraId="465F6CF1">
      <w:pPr>
        <w:jc w:val="center"/>
      </w:pPr>
      <w:r>
        <w:rPr>
          <w:rFonts w:ascii="宋体" w:hAnsi="宋体" w:eastAsia="宋体"/>
          <w:b w:val="0"/>
          <w:sz w:val="24"/>
        </w:rPr>
        <w:t>权利人：麻生环球科技有限公司</w:t>
      </w:r>
    </w:p>
    <w:p w14:paraId="3E5B755F">
      <w:r>
        <w:br w:type="page"/>
      </w:r>
    </w:p>
    <w:sdt>
      <w:sdtPr>
        <w:rPr>
          <w:rFonts w:ascii="宋体" w:hAnsi="宋体" w:eastAsia="宋体" w:cstheme="minorBidi"/>
          <w:sz w:val="21"/>
          <w:szCs w:val="22"/>
          <w:lang w:val="en-US" w:eastAsia="en-US" w:bidi="ar-SA"/>
        </w:rPr>
        <w:id w:val="61901748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theme="minorBidi"/>
          <w:sz w:val="21"/>
          <w:szCs w:val="22"/>
          <w:lang w:val="en-US" w:eastAsia="en-US" w:bidi="ar-SA"/>
        </w:rPr>
      </w:sdtEndPr>
      <w:sdtContent>
        <w:p w14:paraId="405B436A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713B40CB">
          <w:pPr>
            <w:pStyle w:val="26"/>
            <w:tabs>
              <w:tab w:val="right" w:leader="dot" w:pos="9360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_Toc2122072286 </w:instrText>
          </w:r>
          <w:r>
            <w:fldChar w:fldCharType="separate"/>
          </w:r>
          <w:r>
            <w:t>1 系统概述</w:t>
          </w:r>
          <w:r>
            <w:tab/>
          </w:r>
          <w:r>
            <w:fldChar w:fldCharType="begin"/>
          </w:r>
          <w:r>
            <w:instrText xml:space="preserve"> PAGEREF _Toc2122072286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0EAC916"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_Toc260501426 </w:instrText>
          </w:r>
          <w:r>
            <w:fldChar w:fldCharType="separate"/>
          </w:r>
          <w:r>
            <w:t>1.1 软件主要功能</w:t>
          </w:r>
          <w:r>
            <w:tab/>
          </w:r>
          <w:r>
            <w:fldChar w:fldCharType="begin"/>
          </w:r>
          <w:r>
            <w:instrText xml:space="preserve"> PAGEREF _Toc260501426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7A7EB9D"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_Toc1675794196 </w:instrText>
          </w:r>
          <w:r>
            <w:fldChar w:fldCharType="separate"/>
          </w:r>
          <w:r>
            <w:t>1.2 适用场景</w:t>
          </w:r>
          <w:r>
            <w:tab/>
          </w:r>
          <w:r>
            <w:fldChar w:fldCharType="begin"/>
          </w:r>
          <w:r>
            <w:instrText xml:space="preserve"> PAGEREF _Toc1675794196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E7719B3">
          <w:pPr>
            <w:pStyle w:val="26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_Toc825021767 </w:instrText>
          </w:r>
          <w:r>
            <w:fldChar w:fldCharType="separate"/>
          </w:r>
          <w:r>
            <w:t>2 运行环境</w:t>
          </w:r>
          <w:r>
            <w:tab/>
          </w:r>
          <w:r>
            <w:fldChar w:fldCharType="begin"/>
          </w:r>
          <w:r>
            <w:instrText xml:space="preserve"> PAGEREF _Toc825021767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888F00B"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_Toc1986412937 </w:instrText>
          </w:r>
          <w:r>
            <w:fldChar w:fldCharType="separate"/>
          </w:r>
          <w:r>
            <w:t>2.1 后端与数据环境</w:t>
          </w:r>
          <w:r>
            <w:tab/>
          </w:r>
          <w:r>
            <w:fldChar w:fldCharType="begin"/>
          </w:r>
          <w:r>
            <w:instrText xml:space="preserve"> PAGEREF _Toc1986412937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4024770"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_Toc861455897 </w:instrText>
          </w:r>
          <w:r>
            <w:fldChar w:fldCharType="separate"/>
          </w:r>
          <w:r>
            <w:t>2.2 前端与浏览器环境</w:t>
          </w:r>
          <w:r>
            <w:tab/>
          </w:r>
          <w:r>
            <w:fldChar w:fldCharType="begin"/>
          </w:r>
          <w:r>
            <w:instrText xml:space="preserve"> PAGEREF _Toc861455897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8C691B9">
          <w:pPr>
            <w:pStyle w:val="26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_Toc154512805 </w:instrText>
          </w:r>
          <w:r>
            <w:fldChar w:fldCharType="separate"/>
          </w:r>
          <w:r>
            <w:t>3 总体架构与数据流转</w:t>
          </w:r>
          <w:r>
            <w:tab/>
          </w:r>
          <w:r>
            <w:fldChar w:fldCharType="begin"/>
          </w:r>
          <w:r>
            <w:instrText xml:space="preserve"> PAGEREF _Toc154512805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2CF44D2"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_Toc588984412 </w:instrText>
          </w:r>
          <w:r>
            <w:fldChar w:fldCharType="separate"/>
          </w:r>
          <w:r>
            <w:t>3.1 数仓加工链路</w:t>
          </w:r>
          <w:r>
            <w:tab/>
          </w:r>
          <w:r>
            <w:fldChar w:fldCharType="begin"/>
          </w:r>
          <w:r>
            <w:instrText xml:space="preserve"> PAGEREF _Toc588984412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2530CF1F"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_Toc1308883461 </w:instrText>
          </w:r>
          <w:r>
            <w:fldChar w:fldCharType="separate"/>
          </w:r>
          <w:r>
            <w:t>3.2 后端服务链路</w:t>
          </w:r>
          <w:r>
            <w:tab/>
          </w:r>
          <w:r>
            <w:fldChar w:fldCharType="begin"/>
          </w:r>
          <w:r>
            <w:instrText xml:space="preserve"> PAGEREF _Toc1308883461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DFCC9B0"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_Toc1729332806 </w:instrText>
          </w:r>
          <w:r>
            <w:fldChar w:fldCharType="separate"/>
          </w:r>
          <w:r>
            <w:t>3.3 前端展示链路</w:t>
          </w:r>
          <w:r>
            <w:tab/>
          </w:r>
          <w:r>
            <w:fldChar w:fldCharType="begin"/>
          </w:r>
          <w:r>
            <w:instrText xml:space="preserve"> PAGEREF _Toc1729332806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A979C86"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_Toc852791944 </w:instrText>
          </w:r>
          <w:r>
            <w:fldChar w:fldCharType="separate"/>
          </w:r>
          <w:r>
            <w:t>3.4 数据口径说明</w:t>
          </w:r>
          <w:r>
            <w:tab/>
          </w:r>
          <w:r>
            <w:fldChar w:fldCharType="begin"/>
          </w:r>
          <w:r>
            <w:instrText xml:space="preserve"> PAGEREF _Toc852791944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7FFA161">
          <w:pPr>
            <w:pStyle w:val="26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_Toc568342730 </w:instrText>
          </w:r>
          <w:r>
            <w:fldChar w:fldCharType="separate"/>
          </w:r>
          <w:r>
            <w:t>4 登录、首页与筛选操作</w:t>
          </w:r>
          <w:r>
            <w:tab/>
          </w:r>
          <w:r>
            <w:fldChar w:fldCharType="begin"/>
          </w:r>
          <w:r>
            <w:instrText xml:space="preserve"> PAGEREF _Toc568342730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9665FB7"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_Toc129001254 </w:instrText>
          </w:r>
          <w:r>
            <w:fldChar w:fldCharType="separate"/>
          </w:r>
          <w:r>
            <w:t>4.1 查询与筛选流程</w:t>
          </w:r>
          <w:r>
            <w:tab/>
          </w:r>
          <w:r>
            <w:fldChar w:fldCharType="begin"/>
          </w:r>
          <w:r>
            <w:instrText xml:space="preserve"> PAGEREF _Toc129001254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898461F"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_Toc1313076155 </w:instrText>
          </w:r>
          <w:r>
            <w:fldChar w:fldCharType="separate"/>
          </w:r>
          <w:r>
            <w:t>4.2 导出前确认</w:t>
          </w:r>
          <w:r>
            <w:tab/>
          </w:r>
          <w:r>
            <w:fldChar w:fldCharType="begin"/>
          </w:r>
          <w:r>
            <w:instrText xml:space="preserve"> PAGEREF _Toc1313076155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30CA5F6">
          <w:pPr>
            <w:pStyle w:val="26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_Toc1328980513 </w:instrText>
          </w:r>
          <w:r>
            <w:fldChar w:fldCharType="separate"/>
          </w:r>
          <w:r>
            <w:t>5 商品统计报表</w:t>
          </w:r>
          <w:r>
            <w:tab/>
          </w:r>
          <w:r>
            <w:fldChar w:fldCharType="begin"/>
          </w:r>
          <w:r>
            <w:instrText xml:space="preserve"> PAGEREF _Toc1328980513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5EC4F285"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_Toc198069544 </w:instrText>
          </w:r>
          <w:r>
            <w:fldChar w:fldCharType="separate"/>
          </w:r>
          <w:r>
            <w:t>5.1 商品分析流程</w:t>
          </w:r>
          <w:r>
            <w:tab/>
          </w:r>
          <w:r>
            <w:fldChar w:fldCharType="begin"/>
          </w:r>
          <w:r>
            <w:instrText xml:space="preserve"> PAGEREF _Toc198069544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03161E5B">
          <w:pPr>
            <w:pStyle w:val="26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_Toc355173158 </w:instrText>
          </w:r>
          <w:r>
            <w:fldChar w:fldCharType="separate"/>
          </w:r>
          <w:r>
            <w:t>6 店铺统计报表</w:t>
          </w:r>
          <w:r>
            <w:tab/>
          </w:r>
          <w:r>
            <w:fldChar w:fldCharType="begin"/>
          </w:r>
          <w:r>
            <w:instrText xml:space="preserve"> PAGEREF _Toc355173158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120FDB64"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_Toc1538211493 </w:instrText>
          </w:r>
          <w:r>
            <w:fldChar w:fldCharType="separate"/>
          </w:r>
          <w:r>
            <w:t>6.1 店铺复盘流程</w:t>
          </w:r>
          <w:r>
            <w:tab/>
          </w:r>
          <w:r>
            <w:fldChar w:fldCharType="begin"/>
          </w:r>
          <w:r>
            <w:instrText xml:space="preserve"> PAGEREF _Toc1538211493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34535DA5">
          <w:pPr>
            <w:pStyle w:val="26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_Toc1312420265 </w:instrText>
          </w:r>
          <w:r>
            <w:fldChar w:fldCharType="separate"/>
          </w:r>
          <w:r>
            <w:t>7 PID 与 SPU 数据看板</w:t>
          </w:r>
          <w:r>
            <w:tab/>
          </w:r>
          <w:r>
            <w:fldChar w:fldCharType="begin"/>
          </w:r>
          <w:r>
            <w:instrText xml:space="preserve"> PAGEREF _Toc1312420265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0D56C529"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_Toc1042855518 </w:instrText>
          </w:r>
          <w:r>
            <w:fldChar w:fldCharType="separate"/>
          </w:r>
          <w:r>
            <w:t>7.1 主推商品分析流程</w:t>
          </w:r>
          <w:r>
            <w:tab/>
          </w:r>
          <w:r>
            <w:fldChar w:fldCharType="begin"/>
          </w:r>
          <w:r>
            <w:instrText xml:space="preserve"> PAGEREF _Toc1042855518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5D80F7BB">
          <w:pPr>
            <w:pStyle w:val="26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_Toc1658647859 </w:instrText>
          </w:r>
          <w:r>
            <w:fldChar w:fldCharType="separate"/>
          </w:r>
          <w:r>
            <w:t>8 主推 SPU 维护与数据导入</w:t>
          </w:r>
          <w:r>
            <w:tab/>
          </w:r>
          <w:r>
            <w:fldChar w:fldCharType="begin"/>
          </w:r>
          <w:r>
            <w:instrText xml:space="preserve"> PAGEREF _Toc1658647859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5DB8C437"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_Toc409344506 </w:instrText>
          </w:r>
          <w:r>
            <w:fldChar w:fldCharType="separate"/>
          </w:r>
          <w:r>
            <w:t>8.1 映射维护流程</w:t>
          </w:r>
          <w:r>
            <w:tab/>
          </w:r>
          <w:r>
            <w:fldChar w:fldCharType="begin"/>
          </w:r>
          <w:r>
            <w:instrText xml:space="preserve"> PAGEREF _Toc409344506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1DE49928"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_Toc1462991001 </w:instrText>
          </w:r>
          <w:r>
            <w:fldChar w:fldCharType="separate"/>
          </w:r>
          <w:r>
            <w:t>8.2 数据导入与历史查询</w:t>
          </w:r>
          <w:r>
            <w:tab/>
          </w:r>
          <w:r>
            <w:fldChar w:fldCharType="begin"/>
          </w:r>
          <w:r>
            <w:instrText xml:space="preserve"> PAGEREF _Toc1462991001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4CF5C086">
          <w:pPr>
            <w:pStyle w:val="26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_Toc1949479304 </w:instrText>
          </w:r>
          <w:r>
            <w:fldChar w:fldCharType="separate"/>
          </w:r>
          <w:r>
            <w:t>9 AI 智能解读与报表导出</w:t>
          </w:r>
          <w:r>
            <w:tab/>
          </w:r>
          <w:r>
            <w:fldChar w:fldCharType="begin"/>
          </w:r>
          <w:r>
            <w:instrText xml:space="preserve"> PAGEREF _Toc1949479304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2834FC68">
          <w:pPr>
            <w:pStyle w:val="26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_Toc740660049 </w:instrText>
          </w:r>
          <w:r>
            <w:fldChar w:fldCharType="separate"/>
          </w:r>
          <w:r>
            <w:t>10 异常处理与常见问题</w:t>
          </w:r>
          <w:r>
            <w:tab/>
          </w:r>
          <w:r>
            <w:fldChar w:fldCharType="begin"/>
          </w:r>
          <w:r>
            <w:instrText xml:space="preserve"> PAGEREF _Toc740660049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10321825"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_Toc1458225531 </w:instrText>
          </w:r>
          <w:r>
            <w:fldChar w:fldCharType="separate"/>
          </w:r>
          <w:r>
            <w:t>10.1 异常处理</w:t>
          </w:r>
          <w:r>
            <w:tab/>
          </w:r>
          <w:r>
            <w:fldChar w:fldCharType="begin"/>
          </w:r>
          <w:r>
            <w:instrText xml:space="preserve"> PAGEREF _Toc1458225531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2B204A8D"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_Toc1313119953 </w:instrText>
          </w:r>
          <w:r>
            <w:fldChar w:fldCharType="separate"/>
          </w:r>
          <w:r>
            <w:t>10.2 常见问题</w:t>
          </w:r>
          <w:r>
            <w:tab/>
          </w:r>
          <w:r>
            <w:fldChar w:fldCharType="begin"/>
          </w:r>
          <w:r>
            <w:instrText xml:space="preserve"> PAGEREF _Toc1313119953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04A230A8"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_Toc2065093499 </w:instrText>
          </w:r>
          <w:r>
            <w:fldChar w:fldCharType="separate"/>
          </w:r>
          <w:r>
            <w:t>10.3 操作前检查清单</w:t>
          </w:r>
          <w:r>
            <w:tab/>
          </w:r>
          <w:r>
            <w:fldChar w:fldCharType="begin"/>
          </w:r>
          <w:r>
            <w:instrText xml:space="preserve"> PAGEREF _Toc2065093499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732B6691"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_Toc395734879 </w:instrText>
          </w:r>
          <w:r>
            <w:fldChar w:fldCharType="separate"/>
          </w:r>
          <w:r>
            <w:t>10.4 日常使用流程建议</w:t>
          </w:r>
          <w:r>
            <w:tab/>
          </w:r>
          <w:r>
            <w:fldChar w:fldCharType="begin"/>
          </w:r>
          <w:r>
            <w:instrText xml:space="preserve"> PAGEREF _Toc395734879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7B027774">
          <w:pPr>
            <w:pStyle w:val="26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_Toc359256594 </w:instrText>
          </w:r>
          <w:r>
            <w:fldChar w:fldCharType="separate"/>
          </w:r>
          <w:r>
            <w:t>11 附录：接口与数据表</w:t>
          </w:r>
          <w:r>
            <w:tab/>
          </w:r>
          <w:r>
            <w:fldChar w:fldCharType="begin"/>
          </w:r>
          <w:r>
            <w:instrText xml:space="preserve"> PAGEREF _Toc359256594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78A1977A"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_Toc1449043641 </w:instrText>
          </w:r>
          <w:r>
            <w:fldChar w:fldCharType="separate"/>
          </w:r>
          <w:r>
            <w:t>11.1 主要接口</w:t>
          </w:r>
          <w:r>
            <w:tab/>
          </w:r>
          <w:r>
            <w:fldChar w:fldCharType="begin"/>
          </w:r>
          <w:r>
            <w:instrText xml:space="preserve"> PAGEREF _Toc1449043641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43C90560"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_Toc1611917307 </w:instrText>
          </w:r>
          <w:r>
            <w:fldChar w:fldCharType="separate"/>
          </w:r>
          <w:r>
            <w:t>11.2 主要数据表</w:t>
          </w:r>
          <w:r>
            <w:tab/>
          </w:r>
          <w:r>
            <w:fldChar w:fldCharType="begin"/>
          </w:r>
          <w:r>
            <w:instrText xml:space="preserve"> PAGEREF _Toc1611917307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60835A46"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_Toc987971844 </w:instrText>
          </w:r>
          <w:r>
            <w:fldChar w:fldCharType="separate"/>
          </w:r>
          <w:r>
            <w:t>11.3 使用注意事项</w:t>
          </w:r>
          <w:r>
            <w:tab/>
          </w:r>
          <w:r>
            <w:fldChar w:fldCharType="begin"/>
          </w:r>
          <w:r>
            <w:instrText xml:space="preserve"> PAGEREF _Toc987971844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0C12D41C"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_Toc499223504 </w:instrText>
          </w:r>
          <w:r>
            <w:fldChar w:fldCharType="separate"/>
          </w:r>
          <w:r>
            <w:t>11.4 数据维护与版本升级建议</w:t>
          </w:r>
          <w:r>
            <w:tab/>
          </w:r>
          <w:r>
            <w:fldChar w:fldCharType="begin"/>
          </w:r>
          <w:r>
            <w:instrText xml:space="preserve"> PAGEREF _Toc499223504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67FA67ED">
          <w:r>
            <w:fldChar w:fldCharType="end"/>
          </w:r>
        </w:p>
      </w:sdtContent>
    </w:sdt>
    <w:p w14:paraId="37C1D6FF">
      <w:r>
        <w:br w:type="page"/>
      </w:r>
    </w:p>
    <w:p w14:paraId="45986A70"/>
    <w:p w14:paraId="4B47F9DE">
      <w:pPr>
        <w:pStyle w:val="3"/>
      </w:pPr>
      <w:bookmarkStart w:id="0" w:name="_Toc2122072286"/>
      <w:r>
        <w:t>1 系统概述</w:t>
      </w:r>
      <w:bookmarkEnd w:id="0"/>
    </w:p>
    <w:p w14:paraId="103D78B5"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麻生跨境店铺智能化商品数据报表系统面向 TikTok 等跨境店铺商品经营分析场景，围绕店铺、PID、SPU、商品表现、订单销售、活动视频、主推商品和数据导入结果，构建从数据仓库到后端接口再到前端报表页面的一体化应用。系统以 Doris 数仓 ADS 层报表为基础，结合 Java Spring Boot 后端接口和 Vue 前端页面，为运营人员提供统一、可追溯、可导出的商品经营分析入口。</w:t>
      </w:r>
    </w:p>
    <w:p w14:paraId="1C8889C7"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本系统主要解决跨境店铺商品数据来源分散、PID 与 SPU 关系维护困难、商品和店铺经营变化依赖人工整理等问题。运营人员可在同一界面查看商品统计、店铺统计、PID 看板、主推 SPU 维护、数据导入结果和 AI 分析结论，从而提升日报、复盘和经营会议准备效率。</w:t>
      </w:r>
    </w:p>
    <w:p w14:paraId="23163296">
      <w:pPr>
        <w:pStyle w:val="4"/>
      </w:pPr>
      <w:bookmarkStart w:id="1" w:name="_Toc260501426"/>
      <w:r>
        <w:t>1.1 软件主要功能</w:t>
      </w:r>
      <w:bookmarkEnd w:id="1"/>
    </w:p>
    <w:p w14:paraId="26E0F7E7">
      <w:pPr>
        <w:spacing w:after="80"/>
        <w:ind w:left="360" w:hanging="240"/>
      </w:pPr>
      <w:r>
        <w:rPr>
          <w:rFonts w:ascii="宋体" w:hAnsi="宋体" w:eastAsia="宋体"/>
          <w:b w:val="0"/>
          <w:sz w:val="21"/>
        </w:rPr>
        <w:t>• 商品统计报表：按店铺、市场、PID、SPU 和商品维度查看销量、GMV、订单量、转化表现和同比环比变化。</w:t>
      </w:r>
    </w:p>
    <w:p w14:paraId="5C983A66">
      <w:pPr>
        <w:spacing w:after="80"/>
        <w:ind w:left="360" w:hanging="240"/>
      </w:pPr>
      <w:r>
        <w:rPr>
          <w:rFonts w:ascii="宋体" w:hAnsi="宋体" w:eastAsia="宋体"/>
          <w:b w:val="0"/>
          <w:sz w:val="21"/>
        </w:rPr>
        <w:t>• 店铺统计报表：按市场、店铺和本地支付时间聚合店铺经营数据，支持横向对比不同店铺增长情况。</w:t>
      </w:r>
    </w:p>
    <w:p w14:paraId="412B456C">
      <w:pPr>
        <w:spacing w:after="80"/>
        <w:ind w:left="360" w:hanging="240"/>
      </w:pPr>
      <w:r>
        <w:rPr>
          <w:rFonts w:ascii="宋体" w:hAnsi="宋体" w:eastAsia="宋体"/>
          <w:b w:val="0"/>
          <w:sz w:val="21"/>
        </w:rPr>
        <w:t>• PID 与 SPU 看板：展示 PID 明细、SPU 明细、主推 SPU 映射、缺失映射同步和经营分析结果。</w:t>
      </w:r>
    </w:p>
    <w:p w14:paraId="3064552A">
      <w:pPr>
        <w:spacing w:after="80"/>
        <w:ind w:left="360" w:hanging="240"/>
      </w:pPr>
      <w:r>
        <w:rPr>
          <w:rFonts w:ascii="宋体" w:hAnsi="宋体" w:eastAsia="宋体"/>
          <w:b w:val="0"/>
          <w:sz w:val="21"/>
        </w:rPr>
        <w:t>• 导入与推送：支持商品列表、商品全模块分析、活动、视频表现、TK 账号等数据导入，并支持 Excel、图片和企业消息推送。</w:t>
      </w:r>
    </w:p>
    <w:p w14:paraId="6A5D38B7">
      <w:pPr>
        <w:spacing w:after="80"/>
        <w:ind w:left="360" w:hanging="240"/>
      </w:pPr>
      <w:r>
        <w:rPr>
          <w:rFonts w:ascii="宋体" w:hAnsi="宋体" w:eastAsia="宋体"/>
          <w:b w:val="0"/>
          <w:sz w:val="21"/>
        </w:rPr>
        <w:t>• AI 分析辅助：根据当前筛选条件和报表结果生成经营分析初稿，辅助运营人员完成复盘说明。</w:t>
      </w:r>
    </w:p>
    <w:p w14:paraId="2733A498"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各功能模块以 PID、SPU、店铺、市场和统计日期为核心关联键，形成从商品表现到店铺复盘的连续分析链路。用户在商品统计中发现销量波动后，可继续下钻到 PID/SPU 看板分析推广贡献，并结合主推 SPU 维护结果确认归因口径。</w:t>
      </w:r>
    </w:p>
    <w:p w14:paraId="2BC067C1">
      <w:pPr>
        <w:pStyle w:val="4"/>
      </w:pPr>
      <w:bookmarkStart w:id="2" w:name="_Toc1675794196"/>
      <w:r>
        <w:t>1.2 适用场景</w:t>
      </w:r>
      <w:bookmarkEnd w:id="2"/>
    </w:p>
    <w:p w14:paraId="4DEA4906"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系统适用于跨境电商商品运营、店铺经营复盘、主推商品维护、数据导入核对、经营日报生成和会议室报表展示等场景。对于需要同时观察商品、店铺、PID 和 SPU 表现的用户，系统能够提供统一视图和稳定的数据口径。</w:t>
      </w:r>
    </w:p>
    <w:p w14:paraId="03ABF182">
      <w:pPr>
        <w:spacing w:after="80"/>
        <w:ind w:left="360" w:hanging="240"/>
      </w:pPr>
      <w:r>
        <w:rPr>
          <w:rFonts w:ascii="宋体" w:hAnsi="宋体" w:eastAsia="宋体"/>
          <w:b w:val="0"/>
          <w:sz w:val="21"/>
        </w:rPr>
        <w:t>• 运营负责人：查看市场、店铺和商品经营表现，识别增长机会和异常波动。</w:t>
      </w:r>
    </w:p>
    <w:p w14:paraId="57278350">
      <w:pPr>
        <w:spacing w:after="80"/>
        <w:ind w:left="360" w:hanging="240"/>
      </w:pPr>
      <w:r>
        <w:rPr>
          <w:rFonts w:ascii="宋体" w:hAnsi="宋体" w:eastAsia="宋体"/>
          <w:b w:val="0"/>
          <w:sz w:val="21"/>
        </w:rPr>
        <w:t>• 商品运营人员：维护 PID 与主推 SPU 关系，分析重点商品的销售贡献。</w:t>
      </w:r>
    </w:p>
    <w:p w14:paraId="289B571A">
      <w:pPr>
        <w:spacing w:after="80"/>
        <w:ind w:left="360" w:hanging="240"/>
      </w:pPr>
      <w:r>
        <w:rPr>
          <w:rFonts w:ascii="宋体" w:hAnsi="宋体" w:eastAsia="宋体"/>
          <w:b w:val="0"/>
          <w:sz w:val="21"/>
        </w:rPr>
        <w:t>• 数据维护人员：关注 Doris ADS 表、导入批次、接口响应和同步任务状态。</w:t>
      </w:r>
    </w:p>
    <w:p w14:paraId="7FBB1375">
      <w:pPr>
        <w:spacing w:after="80"/>
        <w:ind w:left="360" w:hanging="240"/>
      </w:pPr>
      <w:r>
        <w:rPr>
          <w:rFonts w:ascii="宋体" w:hAnsi="宋体" w:eastAsia="宋体"/>
          <w:b w:val="0"/>
          <w:sz w:val="21"/>
        </w:rPr>
        <w:t>• 经营复盘人员：导出 Excel、图片和 AI 分析结论，用于日报、周报和专题会议。</w:t>
      </w:r>
    </w:p>
    <w:p w14:paraId="3CF71745">
      <w:pPr>
        <w:pStyle w:val="3"/>
      </w:pPr>
      <w:bookmarkStart w:id="3" w:name="_Toc825021767"/>
      <w:r>
        <w:t>2 运行环境</w:t>
      </w:r>
      <w:bookmarkEnd w:id="3"/>
    </w:p>
    <w:p w14:paraId="1D179F62"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本系统采用前后端分离架构运行，后端服务部署在 Linux 服务器或同等环境中，前端页面运行于现代浏览器。数据层依赖 Doris 和 MySQL，调度链路由 DolphinScheduler 组织执行，部分数据来自 TikTok、积加 API、运营导入文件及内部业务库。</w:t>
      </w:r>
    </w:p>
    <w:p w14:paraId="23FF0A4C">
      <w:pPr>
        <w:pStyle w:val="4"/>
      </w:pPr>
      <w:bookmarkStart w:id="4" w:name="_Toc1986412937"/>
      <w:r>
        <w:t>2.1 后端与数据环境</w:t>
      </w:r>
      <w:bookmarkEnd w:id="4"/>
    </w:p>
    <w:p w14:paraId="29A3D152">
      <w:pPr>
        <w:spacing w:after="80"/>
        <w:ind w:left="360" w:hanging="240"/>
      </w:pPr>
      <w:r>
        <w:rPr>
          <w:rFonts w:ascii="宋体" w:hAnsi="宋体" w:eastAsia="宋体"/>
          <w:b w:val="0"/>
          <w:sz w:val="21"/>
        </w:rPr>
        <w:t>• 后端运行环境：Java 8、Spring Boot 应用服务，建议部署在稳定网络环境下。</w:t>
      </w:r>
    </w:p>
    <w:p w14:paraId="65B93678">
      <w:pPr>
        <w:spacing w:after="80"/>
        <w:ind w:left="360" w:hanging="240"/>
      </w:pPr>
      <w:r>
        <w:rPr>
          <w:rFonts w:ascii="宋体" w:hAnsi="宋体" w:eastAsia="宋体"/>
          <w:b w:val="0"/>
          <w:sz w:val="21"/>
        </w:rPr>
        <w:t>• 数据仓库环境：Doris 承接商品、店铺、PID、SPU 等主题 ADS 报表结果。</w:t>
      </w:r>
    </w:p>
    <w:p w14:paraId="764D8433">
      <w:pPr>
        <w:spacing w:after="80"/>
        <w:ind w:left="360" w:hanging="240"/>
      </w:pPr>
      <w:r>
        <w:rPr>
          <w:rFonts w:ascii="宋体" w:hAnsi="宋体" w:eastAsia="宋体"/>
          <w:b w:val="0"/>
          <w:sz w:val="21"/>
        </w:rPr>
        <w:t>• 业务源与调度：MySQL 保存配置、映射和导入批次，DolphinScheduler 负责定时触发数据加工链路。</w:t>
      </w:r>
    </w:p>
    <w:p w14:paraId="3E8244EB">
      <w:pPr>
        <w:spacing w:after="80"/>
        <w:ind w:left="360" w:hanging="240"/>
      </w:pPr>
      <w:r>
        <w:rPr>
          <w:rFonts w:ascii="宋体" w:hAnsi="宋体" w:eastAsia="宋体"/>
          <w:b w:val="0"/>
          <w:sz w:val="21"/>
        </w:rPr>
        <w:t>• 运行依赖：数据库连接、接口访问凭证、消息推送配置、日志与异常监控配置。</w:t>
      </w:r>
    </w:p>
    <w:p w14:paraId="44C2D01F">
      <w:pPr>
        <w:pStyle w:val="4"/>
      </w:pPr>
      <w:bookmarkStart w:id="5" w:name="_Toc861455897"/>
      <w:r>
        <w:t>2.2 前端与浏览器环境</w:t>
      </w:r>
      <w:bookmarkEnd w:id="5"/>
    </w:p>
    <w:p w14:paraId="2DE5CD03">
      <w:pPr>
        <w:spacing w:after="80"/>
        <w:ind w:left="360" w:hanging="240"/>
      </w:pPr>
      <w:r>
        <w:rPr>
          <w:rFonts w:ascii="宋体" w:hAnsi="宋体" w:eastAsia="宋体"/>
          <w:b w:val="0"/>
          <w:sz w:val="21"/>
        </w:rPr>
        <w:t>• 前端技术：Vue 页面、表格组件、弹窗组件、导出工具和状态管理模块。</w:t>
      </w:r>
    </w:p>
    <w:p w14:paraId="67CC3E1B">
      <w:pPr>
        <w:spacing w:after="80"/>
        <w:ind w:left="360" w:hanging="240"/>
      </w:pPr>
      <w:r>
        <w:rPr>
          <w:rFonts w:ascii="宋体" w:hAnsi="宋体" w:eastAsia="宋体"/>
          <w:b w:val="0"/>
          <w:sz w:val="21"/>
        </w:rPr>
        <w:t>• 浏览器要求：Chrome、Edge 或其他现代浏览器，建议分辨率 1366×768 及以上。</w:t>
      </w:r>
    </w:p>
    <w:p w14:paraId="121DAF45">
      <w:pPr>
        <w:spacing w:after="80"/>
        <w:ind w:left="360" w:hanging="240"/>
      </w:pPr>
      <w:r>
        <w:rPr>
          <w:rFonts w:ascii="宋体" w:hAnsi="宋体" w:eastAsia="宋体"/>
          <w:b w:val="0"/>
          <w:sz w:val="21"/>
        </w:rPr>
        <w:t>• 网络要求：浏览器需能够访问后端 API 地址，并保证 AI 分析和图片导出接口不被代理中断。</w:t>
      </w:r>
    </w:p>
    <w:p w14:paraId="0A5AC6EF">
      <w:pPr>
        <w:spacing w:after="80"/>
        <w:ind w:left="360" w:hanging="240"/>
      </w:pPr>
      <w:r>
        <w:rPr>
          <w:rFonts w:ascii="宋体" w:hAnsi="宋体" w:eastAsia="宋体"/>
          <w:b w:val="0"/>
          <w:sz w:val="21"/>
        </w:rPr>
        <w:t>• 展示环境：可在普通工作台、会议室大屏或投屏环境中使用，支持筛选、明细查看和导出。</w:t>
      </w:r>
    </w:p>
    <w:p w14:paraId="4E1C79D9">
      <w:pPr>
        <w:pStyle w:val="3"/>
      </w:pPr>
      <w:bookmarkStart w:id="6" w:name="_Toc154512805"/>
      <w:r>
        <w:t>3 总体架构与数据流转</w:t>
      </w:r>
      <w:bookmarkEnd w:id="6"/>
    </w:p>
    <w:p w14:paraId="27F60D3F"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系统采用“数据仓库层、后端服务层、前端展示层”三层协同架构。数据仓库负责将商品、订单、店铺、PID、SPU、活动和视频数据统一加工；后端服务根据前端条件组织查询、导入、导出和推送；前端页面将接口数据渲染为筛选区、指标说明、明细表格、弹窗和操作按钮。</w:t>
      </w:r>
    </w:p>
    <w:p w14:paraId="3BC59D87">
      <w:pPr>
        <w:pStyle w:val="4"/>
      </w:pPr>
      <w:bookmarkStart w:id="7" w:name="_Toc588984412"/>
      <w:r>
        <w:t>3.1 数仓加工链路</w:t>
      </w:r>
      <w:bookmarkEnd w:id="7"/>
    </w:p>
    <w:p w14:paraId="5BC01432"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Doris ADS 层通过 ads_sales_pid_dashboard_1d、ads_sales_store_market_1d 等表承接最终查询结果。调度任务按业务日期、市场、店铺、PID、SPU 等口径对上游数据进行清洗、匹配和聚合，形成报表可直接读取的数据集。</w:t>
      </w:r>
    </w:p>
    <w:p w14:paraId="2498A7ED">
      <w:pPr>
        <w:pStyle w:val="4"/>
      </w:pPr>
      <w:bookmarkStart w:id="8" w:name="_Toc1308883461"/>
      <w:r>
        <w:t>3.2 后端服务链路</w:t>
      </w:r>
      <w:bookmarkEnd w:id="8"/>
    </w:p>
    <w:p w14:paraId="7B8E0ED9"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后端接口集中在 tkdashboard 模块，包括 TkPidController、TkProductStatsController、TkStoreStatsController、TkImportController 和 TkImportHistoryController 等。服务提供数据最新时间、报表查询、明细导出、AI 分析、图片生成、主推 SPU 映射维护和导入历史查询能力。</w:t>
      </w:r>
    </w:p>
    <w:p w14:paraId="1BD0165B">
      <w:pPr>
        <w:pStyle w:val="4"/>
      </w:pPr>
      <w:bookmarkStart w:id="9" w:name="_Toc1729332806"/>
      <w:r>
        <w:t>3.3 前端展示链路</w:t>
      </w:r>
      <w:bookmarkEnd w:id="9"/>
    </w:p>
    <w:p w14:paraId="71F878A2"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前端页面主要包括 pid-board 和 shop-board 等模块。用户在页面筛选日期、市场、店铺、PID、SPU 等条件后，前端调用后端接口获取结果，并通过表格、汇总卡片、说明弹窗和导出按钮完成业务操作。</w:t>
      </w:r>
    </w:p>
    <w:p w14:paraId="4D131623"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前端报表支持多条件联动筛选、表格固定列、分页查看、排序、导出状态提示和弹窗详情展示。页面在查询前会保留用户当前筛选条件，在导出、AI 分析或推送时沿用同一条件，确保屏幕展示结果与下载结果保持一致。</w:t>
      </w:r>
    </w:p>
    <w:p w14:paraId="4B405DF9">
      <w:pPr>
        <w:pStyle w:val="4"/>
      </w:pPr>
      <w:bookmarkStart w:id="10" w:name="_Toc852791944"/>
      <w:r>
        <w:t>3.4 数据口径说明</w:t>
      </w:r>
      <w:bookmarkEnd w:id="10"/>
    </w:p>
    <w:p w14:paraId="054FF66A"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系统涉及跨市场经营数据，统计口径以页面说明弹窗和接口返回字段为准。日期维度通常按本地支付时间或业务统计日期汇总，金额类指标需关注币种和换算口径，商品与店铺类指标需关注导入批次、平台接口返回时间和报表更新时间。</w:t>
      </w:r>
    </w:p>
    <w:p w14:paraId="612734D7">
      <w:pPr>
        <w:pStyle w:val="3"/>
      </w:pPr>
      <w:bookmarkStart w:id="11" w:name="_Toc568342730"/>
      <w:r>
        <w:t>4 登录、首页与筛选操作</w:t>
      </w:r>
      <w:bookmarkEnd w:id="11"/>
    </w:p>
    <w:p w14:paraId="0B6B7E00"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用户通过统一后台入口登录系统。进入报表页面后，应先确认当前账号权限、数据更新时间和默认筛选条件。常用筛选项包括统计日期、市场、店铺、PID、SPU、商品名称、活动状态和导入批次等。</w:t>
      </w:r>
    </w:p>
    <w:p w14:paraId="102D7251">
      <w:pPr>
        <w:spacing w:after="80"/>
        <w:ind w:left="360" w:hanging="240"/>
      </w:pPr>
      <w:r>
        <w:rPr>
          <w:rFonts w:ascii="宋体" w:hAnsi="宋体" w:eastAsia="宋体"/>
          <w:b w:val="0"/>
          <w:sz w:val="21"/>
        </w:rPr>
        <w:t>• 选择统计日期或日期范围，确认是否需要按日、周、月或自定义区间查看。</w:t>
      </w:r>
    </w:p>
    <w:p w14:paraId="005B2E20">
      <w:pPr>
        <w:spacing w:after="80"/>
        <w:ind w:left="360" w:hanging="240"/>
      </w:pPr>
      <w:r>
        <w:rPr>
          <w:rFonts w:ascii="宋体" w:hAnsi="宋体" w:eastAsia="宋体"/>
          <w:b w:val="0"/>
          <w:sz w:val="21"/>
        </w:rPr>
        <w:t>• 选择市场、店铺、PID 或商品关键字，点击查询按钮刷新页面数据。</w:t>
      </w:r>
    </w:p>
    <w:p w14:paraId="489E1332">
      <w:pPr>
        <w:spacing w:after="80"/>
        <w:ind w:left="360" w:hanging="240"/>
      </w:pPr>
      <w:r>
        <w:rPr>
          <w:rFonts w:ascii="宋体" w:hAnsi="宋体" w:eastAsia="宋体"/>
          <w:b w:val="0"/>
          <w:sz w:val="21"/>
        </w:rPr>
        <w:t>• 查看页面展示的数据最新时间，确认报表数据是否已完成同步。</w:t>
      </w:r>
    </w:p>
    <w:p w14:paraId="08774BAA">
      <w:pPr>
        <w:spacing w:after="80"/>
        <w:ind w:left="360" w:hanging="240"/>
      </w:pPr>
      <w:r>
        <w:rPr>
          <w:rFonts w:ascii="宋体" w:hAnsi="宋体" w:eastAsia="宋体"/>
          <w:b w:val="0"/>
          <w:sz w:val="21"/>
        </w:rPr>
        <w:t>• 对需要解释的指标，可打开说明弹窗查看统计口径和字段含义。</w:t>
      </w:r>
    </w:p>
    <w:p w14:paraId="085104FB">
      <w:pPr>
        <w:pStyle w:val="4"/>
      </w:pPr>
      <w:bookmarkStart w:id="12" w:name="_Toc129001254"/>
      <w:r>
        <w:t>4.1 查询与筛选流程</w:t>
      </w:r>
      <w:bookmarkEnd w:id="12"/>
    </w:p>
    <w:p w14:paraId="12D455B4"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首次进入页面时，系统会加载默认日期和可用筛选项。用户应先根据分析目标选择日期范围，再选择市场、店铺、PID 或 SPU 等条件。若需要查看全局趋势，可只保留日期和市场条件；若需要定位单个商品问题，则应逐步收窄到 PID 或 SPU 维度。</w:t>
      </w:r>
    </w:p>
    <w:p w14:paraId="6B523D7A">
      <w:pPr>
        <w:pStyle w:val="4"/>
      </w:pPr>
      <w:bookmarkStart w:id="13" w:name="_Toc1313076155"/>
      <w:r>
        <w:t>4.2 导出前确认</w:t>
      </w:r>
      <w:bookmarkEnd w:id="13"/>
    </w:p>
    <w:p w14:paraId="00AE4E08"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导出 Excel、图片或触发推送前，应确认当前筛选条件、统计日期、数据最新时间、币种口径和指标说明均符合本次使用场景。用于正式会议或外部归档的文件，建议在文件名中保留统计日期、市场和店铺范围，便于后续追溯。</w:t>
      </w:r>
    </w:p>
    <w:p w14:paraId="7C9F7879">
      <w:pPr>
        <w:jc w:val="center"/>
      </w:pPr>
      <w:r>
        <w:drawing>
          <wp:inline distT="0" distB="0" distL="114300" distR="114300">
            <wp:extent cx="5930900" cy="2851785"/>
            <wp:effectExtent l="0" t="0" r="12700" b="18415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0900" cy="2851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B802D">
      <w:pPr>
        <w:jc w:val="center"/>
      </w:pPr>
      <w:r>
        <w:rPr>
          <w:rFonts w:ascii="宋体" w:hAnsi="宋体" w:eastAsia="宋体"/>
          <w:b w:val="0"/>
          <w:i/>
          <w:sz w:val="18"/>
        </w:rPr>
        <w:t>图 1 商品统计入口与筛选区域示意</w:t>
      </w:r>
    </w:p>
    <w:p w14:paraId="64251FEB">
      <w:pPr>
        <w:jc w:val="center"/>
      </w:pPr>
      <w:r>
        <w:drawing>
          <wp:inline distT="0" distB="0" distL="114300" distR="114300">
            <wp:extent cx="5942965" cy="2767965"/>
            <wp:effectExtent l="0" t="0" r="635" b="635"/>
            <wp:docPr id="1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2767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A5CEAD">
      <w:pPr>
        <w:jc w:val="center"/>
      </w:pPr>
      <w:r>
        <w:rPr>
          <w:rFonts w:ascii="宋体" w:hAnsi="宋体" w:eastAsia="宋体"/>
          <w:b w:val="0"/>
          <w:i/>
          <w:sz w:val="18"/>
        </w:rPr>
        <w:t>图 2 指标说明弹窗示意</w:t>
      </w:r>
    </w:p>
    <w:p w14:paraId="2187A0A6">
      <w:pPr>
        <w:pStyle w:val="3"/>
      </w:pPr>
      <w:bookmarkStart w:id="14" w:name="_Toc1328980513"/>
      <w:r>
        <w:t>5 商品统计报表</w:t>
      </w:r>
      <w:bookmarkEnd w:id="14"/>
    </w:p>
    <w:p w14:paraId="0A80D0CA"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商品统计报表用于查看跨境店铺商品在不同统计口径下的销量、销售额、订单数、转化表现和同比环比变化。用户可按店铺、市场、PID、SPU、商品名称等条件筛选数据，并在店铺明细与 PID 明细之间切换。</w:t>
      </w:r>
    </w:p>
    <w:p w14:paraId="0B32506F"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页面通常由筛选区、数据最新时间提示、汇总指标、明细表格、指标说明、AI 分析和导出按钮组成。运营人员可先通过顶部条件缩小分析范围，再通过表格排序定位异常商品，最后结合导出结果形成复盘材料。</w:t>
      </w:r>
    </w:p>
    <w:p w14:paraId="0F992282">
      <w:pPr>
        <w:spacing w:after="80"/>
        <w:ind w:left="360" w:hanging="240"/>
      </w:pPr>
      <w:r>
        <w:rPr>
          <w:rFonts w:ascii="宋体" w:hAnsi="宋体" w:eastAsia="宋体"/>
          <w:b w:val="0"/>
          <w:sz w:val="21"/>
        </w:rPr>
        <w:t>• 进入商品统计页面，选择统计日期、市场、店铺或商品关键字。</w:t>
      </w:r>
    </w:p>
    <w:p w14:paraId="652E0904">
      <w:pPr>
        <w:spacing w:after="80"/>
        <w:ind w:left="360" w:hanging="240"/>
      </w:pPr>
      <w:r>
        <w:rPr>
          <w:rFonts w:ascii="宋体" w:hAnsi="宋体" w:eastAsia="宋体"/>
          <w:b w:val="0"/>
          <w:sz w:val="21"/>
        </w:rPr>
        <w:t>• 点击查询按钮，系统加载商品指标和明细列表。</w:t>
      </w:r>
    </w:p>
    <w:p w14:paraId="2100B486">
      <w:pPr>
        <w:spacing w:after="80"/>
        <w:ind w:left="360" w:hanging="240"/>
      </w:pPr>
      <w:r>
        <w:rPr>
          <w:rFonts w:ascii="宋体" w:hAnsi="宋体" w:eastAsia="宋体"/>
          <w:b w:val="0"/>
          <w:sz w:val="21"/>
        </w:rPr>
        <w:t>• 根据销售额、订单数、转化率、GMV 等字段排序，定位重点商品。</w:t>
      </w:r>
    </w:p>
    <w:p w14:paraId="2D9A71FB">
      <w:pPr>
        <w:spacing w:after="80"/>
        <w:ind w:left="360" w:hanging="240"/>
      </w:pPr>
      <w:r>
        <w:rPr>
          <w:rFonts w:ascii="宋体" w:hAnsi="宋体" w:eastAsia="宋体"/>
          <w:b w:val="0"/>
          <w:sz w:val="21"/>
        </w:rPr>
        <w:t>• 如需复盘，可导出 Excel、导出图片或打开 AI 分析生成结论草稿。</w:t>
      </w:r>
    </w:p>
    <w:p w14:paraId="5BC4C5BB">
      <w:pPr>
        <w:jc w:val="center"/>
      </w:pPr>
      <w:r>
        <w:drawing>
          <wp:inline distT="0" distB="0" distL="114300" distR="114300">
            <wp:extent cx="5935980" cy="2837815"/>
            <wp:effectExtent l="0" t="0" r="7620" b="6985"/>
            <wp:docPr id="1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2837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99DA10">
      <w:pPr>
        <w:jc w:val="center"/>
      </w:pPr>
      <w:r>
        <w:rPr>
          <w:rFonts w:ascii="宋体" w:hAnsi="宋体" w:eastAsia="宋体"/>
          <w:b w:val="0"/>
          <w:i/>
          <w:sz w:val="18"/>
        </w:rPr>
        <w:t>图 3 商品统计明细表格示意</w:t>
      </w:r>
    </w:p>
    <w:p w14:paraId="082293F7">
      <w:pPr>
        <w:jc w:val="center"/>
      </w:pPr>
      <w:r>
        <w:drawing>
          <wp:inline distT="0" distB="0" distL="114300" distR="114300">
            <wp:extent cx="5942965" cy="2827020"/>
            <wp:effectExtent l="0" t="0" r="635" b="17780"/>
            <wp:docPr id="1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282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5281D2">
      <w:pPr>
        <w:jc w:val="center"/>
      </w:pPr>
      <w:r>
        <w:rPr>
          <w:rFonts w:ascii="宋体" w:hAnsi="宋体" w:eastAsia="宋体"/>
          <w:b w:val="0"/>
          <w:i/>
          <w:sz w:val="18"/>
        </w:rPr>
        <w:t>图 4 商品统计多维指标示意</w:t>
      </w:r>
    </w:p>
    <w:p w14:paraId="6FDDC229"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分析商品数据时，应重点核对统计日期、活动期间、视频或达人推广、商品上下架状态和导入批次。若某一商品出现销量突然下降，可结合 PID 维度、SPU 明细和店铺维度判断是流量变化、映射缺失、活动变化还是平台接口同步延迟。</w:t>
      </w:r>
    </w:p>
    <w:p w14:paraId="68504360">
      <w:pPr>
        <w:pStyle w:val="4"/>
      </w:pPr>
      <w:bookmarkStart w:id="15" w:name="_Toc198069544"/>
      <w:r>
        <w:t>5.1 商品分析流程</w:t>
      </w:r>
      <w:bookmarkEnd w:id="15"/>
    </w:p>
    <w:p w14:paraId="534B6AE3"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商品分析建议按照“先总体、再异常、后下钻”的顺序进行。用户先查看当前市场或店铺的整体商品表现，再按照销售额、订单量、转化率或增长率排序，筛选出排名靠前或下降明显的商品，最后进入 PID/SPU 维度确认对应的推广、活动和商品关系。</w:t>
      </w:r>
    </w:p>
    <w:p w14:paraId="6D77554A">
      <w:pPr>
        <w:jc w:val="center"/>
      </w:pPr>
      <w:r>
        <w:drawing>
          <wp:inline distT="0" distB="0" distL="114300" distR="114300">
            <wp:extent cx="5930900" cy="2830830"/>
            <wp:effectExtent l="0" t="0" r="12700" b="13970"/>
            <wp:docPr id="1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0900" cy="2830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FBF5AB">
      <w:pPr>
        <w:jc w:val="center"/>
      </w:pPr>
      <w:r>
        <w:rPr>
          <w:rFonts w:ascii="宋体" w:hAnsi="宋体" w:eastAsia="宋体"/>
          <w:b w:val="0"/>
          <w:i/>
          <w:sz w:val="18"/>
        </w:rPr>
        <w:t>图 5 商品统计分组与汇总示意</w:t>
      </w:r>
    </w:p>
    <w:p w14:paraId="5872ED61">
      <w:pPr>
        <w:jc w:val="center"/>
      </w:pPr>
      <w:r>
        <w:drawing>
          <wp:inline distT="0" distB="0" distL="114300" distR="114300">
            <wp:extent cx="5928995" cy="2821305"/>
            <wp:effectExtent l="0" t="0" r="14605" b="23495"/>
            <wp:docPr id="1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28995" cy="2821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CC520">
      <w:pPr>
        <w:jc w:val="center"/>
      </w:pPr>
      <w:r>
        <w:rPr>
          <w:rFonts w:ascii="宋体" w:hAnsi="宋体" w:eastAsia="宋体"/>
          <w:b w:val="0"/>
          <w:i/>
          <w:sz w:val="18"/>
        </w:rPr>
        <w:t>图 6 商品指标说明弹窗示意</w:t>
      </w:r>
    </w:p>
    <w:p w14:paraId="776C5572">
      <w:pPr>
        <w:pStyle w:val="3"/>
      </w:pPr>
      <w:bookmarkStart w:id="16" w:name="_Toc355173158"/>
      <w:r>
        <w:t>6 店铺统计报表</w:t>
      </w:r>
      <w:bookmarkEnd w:id="16"/>
    </w:p>
    <w:p w14:paraId="5BC69228"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店铺统计报表聚合展示各市场、各店铺的经营表现，支持按本地支付时间、店铺所属市场和业务组织查看订单、GMV、商品数及趋势变化，便于运营负责人横向比较店铺状态。</w:t>
      </w:r>
    </w:p>
    <w:p w14:paraId="0616DBFE"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该模块适合在每日晨会、周经营复盘和市场专项分析中使用。用户可先查看各店铺的整体销售规模，再按照市场、店铺或商品贡献排序，判断增长来自重点商品突破、店铺活动投放，还是单个异常订单造成的短期波动。</w:t>
      </w:r>
    </w:p>
    <w:p w14:paraId="4662C07D">
      <w:pPr>
        <w:spacing w:after="80"/>
        <w:ind w:left="360" w:hanging="240"/>
      </w:pPr>
      <w:r>
        <w:rPr>
          <w:rFonts w:ascii="宋体" w:hAnsi="宋体" w:eastAsia="宋体"/>
          <w:b w:val="0"/>
          <w:sz w:val="21"/>
        </w:rPr>
        <w:t>• 在筛选区选择日期、市场、店铺和排序条件。</w:t>
      </w:r>
    </w:p>
    <w:p w14:paraId="0D7E08AB">
      <w:pPr>
        <w:spacing w:after="80"/>
        <w:ind w:left="360" w:hanging="240"/>
      </w:pPr>
      <w:r>
        <w:rPr>
          <w:rFonts w:ascii="宋体" w:hAnsi="宋体" w:eastAsia="宋体"/>
          <w:b w:val="0"/>
          <w:sz w:val="21"/>
        </w:rPr>
        <w:t>• 查看店铺维度指标表，重点关注销售额、订单量、客单价、商品贡献等字段。</w:t>
      </w:r>
    </w:p>
    <w:p w14:paraId="1AECBE54">
      <w:pPr>
        <w:spacing w:after="80"/>
        <w:ind w:left="360" w:hanging="240"/>
      </w:pPr>
      <w:r>
        <w:rPr>
          <w:rFonts w:ascii="宋体" w:hAnsi="宋体" w:eastAsia="宋体"/>
          <w:b w:val="0"/>
          <w:sz w:val="21"/>
        </w:rPr>
        <w:t>• 结合说明弹窗确认统计口径，避免跨市场时区和支付时间口径混用。</w:t>
      </w:r>
    </w:p>
    <w:p w14:paraId="595D9BB0">
      <w:pPr>
        <w:spacing w:after="80"/>
        <w:ind w:left="360" w:hanging="240"/>
      </w:pPr>
      <w:r>
        <w:rPr>
          <w:rFonts w:ascii="宋体" w:hAnsi="宋体" w:eastAsia="宋体"/>
          <w:b w:val="0"/>
          <w:sz w:val="21"/>
        </w:rPr>
        <w:t>• 必要时导出报表，用于晨会、周会或专项复盘。</w:t>
      </w:r>
    </w:p>
    <w:p w14:paraId="5D90C82C">
      <w:pPr>
        <w:jc w:val="center"/>
      </w:pPr>
      <w:r>
        <w:drawing>
          <wp:inline distT="0" distB="0" distL="114300" distR="114300">
            <wp:extent cx="5930900" cy="2830195"/>
            <wp:effectExtent l="0" t="0" r="12700" b="14605"/>
            <wp:docPr id="2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0900" cy="2830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329820">
      <w:pPr>
        <w:jc w:val="center"/>
      </w:pPr>
      <w:r>
        <w:rPr>
          <w:rFonts w:ascii="宋体" w:hAnsi="宋体" w:eastAsia="宋体"/>
          <w:b w:val="0"/>
          <w:i/>
          <w:sz w:val="18"/>
        </w:rPr>
        <w:t>图 7 店铺统计弹窗明细示意</w:t>
      </w:r>
    </w:p>
    <w:p w14:paraId="4809D10B">
      <w:pPr>
        <w:pStyle w:val="4"/>
      </w:pPr>
      <w:bookmarkStart w:id="17" w:name="_Toc1538211493"/>
      <w:r>
        <w:t>6.1 店铺复盘流程</w:t>
      </w:r>
      <w:bookmarkEnd w:id="17"/>
    </w:p>
    <w:p w14:paraId="2A40E307"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店铺复盘可从销售规模、订单数量、客单价、商品贡献和异常波动五个角度展开。运营负责人可以先按市场筛选店铺，再比较同一市场内不同店铺的销售结构；也可以按店铺筛选后观察不同日期的变化趋势，判断增长是否具有连续性。</w:t>
      </w:r>
    </w:p>
    <w:p w14:paraId="4087129B">
      <w:pPr>
        <w:pStyle w:val="3"/>
      </w:pPr>
      <w:bookmarkStart w:id="18" w:name="_Toc1312420265"/>
      <w:r>
        <w:t>7 PID 与 SPU 数据看板</w:t>
      </w:r>
      <w:bookmarkEnd w:id="18"/>
    </w:p>
    <w:p w14:paraId="7D94CA10"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PID 数据看板围绕推广或商品标识建立分析视图，展示 PID 在不同店铺、市场和商品维度下的销售贡献、增长变化、主推商品匹配情况和异常波动。SPU 明细用于从商品标准化维度继续下钻，便于分析重点商品组合。</w:t>
      </w:r>
    </w:p>
    <w:p w14:paraId="42CB56D1">
      <w:pPr>
        <w:spacing w:after="80"/>
        <w:ind w:left="360" w:hanging="240"/>
      </w:pPr>
      <w:r>
        <w:rPr>
          <w:rFonts w:ascii="宋体" w:hAnsi="宋体" w:eastAsia="宋体"/>
          <w:b w:val="0"/>
          <w:sz w:val="21"/>
        </w:rPr>
        <w:t>• 进入 PID 看板，选择统计日期和目标 PID。</w:t>
      </w:r>
    </w:p>
    <w:p w14:paraId="045F400E">
      <w:pPr>
        <w:spacing w:after="80"/>
        <w:ind w:left="360" w:hanging="240"/>
      </w:pPr>
      <w:r>
        <w:rPr>
          <w:rFonts w:ascii="宋体" w:hAnsi="宋体" w:eastAsia="宋体"/>
          <w:b w:val="0"/>
          <w:sz w:val="21"/>
        </w:rPr>
        <w:t>• 在汇总区查看整体销售表现，在明细区下钻到店铺、SPU 或商品维度。</w:t>
      </w:r>
    </w:p>
    <w:p w14:paraId="302B5F14">
      <w:pPr>
        <w:spacing w:after="80"/>
        <w:ind w:left="360" w:hanging="240"/>
      </w:pPr>
      <w:r>
        <w:rPr>
          <w:rFonts w:ascii="宋体" w:hAnsi="宋体" w:eastAsia="宋体"/>
          <w:b w:val="0"/>
          <w:sz w:val="21"/>
        </w:rPr>
        <w:t>• 切换 PID 明细、SPU 看板和 SPU 明细，比较不同商品组合的贡献。</w:t>
      </w:r>
    </w:p>
    <w:p w14:paraId="61D2BF80">
      <w:pPr>
        <w:spacing w:after="80"/>
        <w:ind w:left="360" w:hanging="240"/>
      </w:pPr>
      <w:r>
        <w:rPr>
          <w:rFonts w:ascii="宋体" w:hAnsi="宋体" w:eastAsia="宋体"/>
          <w:b w:val="0"/>
          <w:sz w:val="21"/>
        </w:rPr>
        <w:t>• 点击分析按钮生成经营分析，结合系统返回的指标说明判断推广调整方向。</w:t>
      </w:r>
    </w:p>
    <w:p w14:paraId="2571B919">
      <w:pPr>
        <w:jc w:val="center"/>
      </w:pPr>
      <w:r>
        <w:drawing>
          <wp:inline distT="0" distB="0" distL="114300" distR="114300">
            <wp:extent cx="5942965" cy="2835910"/>
            <wp:effectExtent l="0" t="0" r="635" b="8890"/>
            <wp:docPr id="2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2835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BCFC5A">
      <w:pPr>
        <w:jc w:val="center"/>
      </w:pPr>
      <w:r>
        <w:rPr>
          <w:rFonts w:ascii="宋体" w:hAnsi="宋体" w:eastAsia="宋体"/>
          <w:b w:val="0"/>
          <w:i/>
          <w:sz w:val="18"/>
        </w:rPr>
        <w:t>图 8 PID 数据看板汇总示意</w:t>
      </w:r>
    </w:p>
    <w:p w14:paraId="178B27FA">
      <w:pPr>
        <w:jc w:val="center"/>
      </w:pPr>
      <w:r>
        <w:drawing>
          <wp:inline distT="0" distB="0" distL="114300" distR="114300">
            <wp:extent cx="5940425" cy="2837180"/>
            <wp:effectExtent l="0" t="0" r="3175" b="7620"/>
            <wp:docPr id="2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37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DF76DF">
      <w:pPr>
        <w:jc w:val="center"/>
      </w:pPr>
      <w:r>
        <w:rPr>
          <w:rFonts w:ascii="宋体" w:hAnsi="宋体" w:eastAsia="宋体"/>
          <w:b w:val="0"/>
          <w:i/>
          <w:sz w:val="18"/>
        </w:rPr>
        <w:t>图 9 PID/SPU 明细表格示意</w:t>
      </w:r>
    </w:p>
    <w:p w14:paraId="7D4FF1B2">
      <w:pPr>
        <w:jc w:val="center"/>
      </w:pPr>
      <w:r>
        <w:drawing>
          <wp:inline distT="0" distB="0" distL="114300" distR="114300">
            <wp:extent cx="5939790" cy="2851785"/>
            <wp:effectExtent l="0" t="0" r="3810" b="18415"/>
            <wp:docPr id="2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51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58AB61">
      <w:pPr>
        <w:jc w:val="center"/>
      </w:pPr>
      <w:r>
        <w:rPr>
          <w:rFonts w:ascii="宋体" w:hAnsi="宋体" w:eastAsia="宋体"/>
          <w:b w:val="0"/>
          <w:i/>
          <w:sz w:val="18"/>
        </w:rPr>
        <w:t>图 10 SPU 维度经营明细示意</w:t>
      </w:r>
    </w:p>
    <w:p w14:paraId="737273CD">
      <w:pPr>
        <w:pStyle w:val="4"/>
      </w:pPr>
      <w:bookmarkStart w:id="19" w:name="_Toc1042855518"/>
      <w:r>
        <w:t>7.1 主推商品分析流程</w:t>
      </w:r>
      <w:bookmarkEnd w:id="19"/>
    </w:p>
    <w:p w14:paraId="6DC2796C"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主推商品分析应先确认 PID 对应的业务含义和当前维护的主推 SPU，再查看 SPU 明细中的销售额、订单量、商品数量和变化趋势。对于主推 SPU 缺失或贡献异常的情况，应先补充映射关系，再重新查询报表，确保分析结论基于完整数据。</w:t>
      </w:r>
    </w:p>
    <w:p w14:paraId="0A7A5AEA"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在推广复盘中，用户可将 PID 看板结果与商品统计、活动数据和视频表现交叉验证。若推广带来流量但销量未提升，应关注转化率、价格、商品状态和店铺活动情况。</w:t>
      </w:r>
    </w:p>
    <w:p w14:paraId="607316AC">
      <w:pPr>
        <w:jc w:val="center"/>
      </w:pPr>
      <w:r>
        <w:drawing>
          <wp:inline distT="0" distB="0" distL="114300" distR="114300">
            <wp:extent cx="5940425" cy="2837815"/>
            <wp:effectExtent l="0" t="0" r="3175" b="6985"/>
            <wp:docPr id="24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37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6CD2F4">
      <w:pPr>
        <w:jc w:val="center"/>
      </w:pPr>
      <w:r>
        <w:rPr>
          <w:rFonts w:ascii="宋体" w:hAnsi="宋体" w:eastAsia="宋体"/>
          <w:b w:val="0"/>
          <w:i/>
          <w:sz w:val="18"/>
        </w:rPr>
        <w:t>图 11 SPU 指标分析结果示意</w:t>
      </w:r>
    </w:p>
    <w:p w14:paraId="4C8D1F14">
      <w:pPr>
        <w:pStyle w:val="3"/>
      </w:pPr>
      <w:bookmarkStart w:id="20" w:name="_Toc1658647859"/>
      <w:r>
        <w:t>8 主推 SPU 维护与数据导入</w:t>
      </w:r>
      <w:bookmarkEnd w:id="20"/>
    </w:p>
    <w:p w14:paraId="6CD21A82"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系统支持从 PID 下钻到 SPU 明细，并提供主推 SPU 映射维护。运营人员可将 PID 与重点商品建立关系，用于后续商品排名、缺失同步、分析推送和异常监控。</w:t>
      </w:r>
    </w:p>
    <w:p w14:paraId="38175A31">
      <w:pPr>
        <w:spacing w:after="80"/>
        <w:ind w:left="360" w:hanging="240"/>
      </w:pPr>
      <w:r>
        <w:rPr>
          <w:rFonts w:ascii="宋体" w:hAnsi="宋体" w:eastAsia="宋体"/>
          <w:b w:val="0"/>
          <w:sz w:val="21"/>
        </w:rPr>
        <w:t>• 在 PID 看板中打开主推 SPU 维护窗口。</w:t>
      </w:r>
    </w:p>
    <w:p w14:paraId="40090362">
      <w:pPr>
        <w:spacing w:after="80"/>
        <w:ind w:left="360" w:hanging="240"/>
      </w:pPr>
      <w:r>
        <w:rPr>
          <w:rFonts w:ascii="宋体" w:hAnsi="宋体" w:eastAsia="宋体"/>
          <w:b w:val="0"/>
          <w:sz w:val="21"/>
        </w:rPr>
        <w:t>• 按 PID、SPU 或商品名称查询现有映射记录。</w:t>
      </w:r>
    </w:p>
    <w:p w14:paraId="34985635">
      <w:pPr>
        <w:spacing w:after="80"/>
        <w:ind w:left="360" w:hanging="240"/>
      </w:pPr>
      <w:r>
        <w:rPr>
          <w:rFonts w:ascii="宋体" w:hAnsi="宋体" w:eastAsia="宋体"/>
          <w:b w:val="0"/>
          <w:sz w:val="21"/>
        </w:rPr>
        <w:t>• 新增或修改主推 SPU 后保存，系统将校验必填项并更新映射关系。</w:t>
      </w:r>
    </w:p>
    <w:p w14:paraId="349C597B">
      <w:pPr>
        <w:spacing w:after="80"/>
        <w:ind w:left="360" w:hanging="240"/>
      </w:pPr>
      <w:r>
        <w:rPr>
          <w:rFonts w:ascii="宋体" w:hAnsi="宋体" w:eastAsia="宋体"/>
          <w:b w:val="0"/>
          <w:sz w:val="21"/>
        </w:rPr>
        <w:t>• 数据导入模块支持商品列表、商品全模块分析、活动、视频表现、达人联盟视频和 TK 账号等数据。</w:t>
      </w:r>
    </w:p>
    <w:p w14:paraId="0A315B2C">
      <w:pPr>
        <w:spacing w:after="80"/>
        <w:ind w:left="360" w:hanging="240"/>
      </w:pPr>
      <w:r>
        <w:rPr>
          <w:rFonts w:ascii="宋体" w:hAnsi="宋体" w:eastAsia="宋体"/>
          <w:b w:val="0"/>
          <w:sz w:val="21"/>
        </w:rPr>
        <w:t>• 导入完成后可在历史记录中查看批次、处理状态、成功数量、失败数量和失败原因。</w:t>
      </w:r>
    </w:p>
    <w:p w14:paraId="4C51754D">
      <w:pPr>
        <w:jc w:val="center"/>
      </w:pPr>
      <w:r>
        <w:drawing>
          <wp:inline distT="0" distB="0" distL="114300" distR="114300">
            <wp:extent cx="5940425" cy="2837815"/>
            <wp:effectExtent l="0" t="0" r="3175" b="6985"/>
            <wp:docPr id="25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1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37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977368">
      <w:pPr>
        <w:jc w:val="center"/>
      </w:pPr>
      <w:r>
        <w:rPr>
          <w:rFonts w:ascii="宋体" w:hAnsi="宋体" w:eastAsia="宋体"/>
          <w:b w:val="0"/>
          <w:i/>
          <w:sz w:val="18"/>
        </w:rPr>
        <w:t>图 12 主推 SPU 维护窗口示意</w:t>
      </w:r>
    </w:p>
    <w:p w14:paraId="68F35296">
      <w:pPr>
        <w:pStyle w:val="4"/>
      </w:pPr>
      <w:bookmarkStart w:id="21" w:name="_Toc409344506"/>
      <w:r>
        <w:t>8.1 映射维护流程</w:t>
      </w:r>
      <w:bookmarkEnd w:id="21"/>
    </w:p>
    <w:p w14:paraId="3B13D677"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映射维护前应先确认 PID、SPU、商品名称和业务归属是否准确。新增记录后，用户应重新查询 PID 看板，确认主推商品已经纳入对应统计范围；修改记录时，应记录调整原因和生效时间，便于后续复盘时解释口径变化。</w:t>
      </w:r>
    </w:p>
    <w:p w14:paraId="1BEE2EC8">
      <w:pPr>
        <w:pStyle w:val="4"/>
      </w:pPr>
      <w:bookmarkStart w:id="22" w:name="_Toc1462991001"/>
      <w:r>
        <w:t>8.2 数据导入与历史查询</w:t>
      </w:r>
      <w:bookmarkEnd w:id="22"/>
    </w:p>
    <w:p w14:paraId="39E347C8"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数据导入人员应使用系统约定模板上传文件，并在导入完成后查看处理结果。若出现失败记录，应根据失败原因检查字段名称、日期格式、编码关系和必填项，再重新上传修正后的文件。</w:t>
      </w:r>
    </w:p>
    <w:p w14:paraId="486EA959">
      <w:pPr>
        <w:pStyle w:val="3"/>
      </w:pPr>
      <w:bookmarkStart w:id="23" w:name="_Toc1949479304"/>
      <w:r>
        <w:t>9 AI 智能解读与报表导出</w:t>
      </w:r>
      <w:bookmarkEnd w:id="23"/>
    </w:p>
    <w:p w14:paraId="791D59A0"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系统将报表结果、指标口径和业务规则组合为分析输入，支持商品统计、PID 看板和 SPU 看板的 AI 分析输出，并提供表格导出、图片渲染和企业微信或飞书推送能力，减少人工整理日报和截图的工作量。</w:t>
      </w:r>
    </w:p>
    <w:p w14:paraId="789A6713">
      <w:pPr>
        <w:spacing w:after="80"/>
        <w:ind w:left="360" w:hanging="240"/>
      </w:pPr>
      <w:r>
        <w:rPr>
          <w:rFonts w:ascii="宋体" w:hAnsi="宋体" w:eastAsia="宋体"/>
          <w:b w:val="0"/>
          <w:sz w:val="21"/>
        </w:rPr>
        <w:t>• 在报表页完成筛选后点击 AI 分析，等待系统生成文字结论。</w:t>
      </w:r>
    </w:p>
    <w:p w14:paraId="2166D7C9">
      <w:pPr>
        <w:spacing w:after="80"/>
        <w:ind w:left="360" w:hanging="240"/>
      </w:pPr>
      <w:r>
        <w:rPr>
          <w:rFonts w:ascii="宋体" w:hAnsi="宋体" w:eastAsia="宋体"/>
          <w:b w:val="0"/>
          <w:sz w:val="21"/>
        </w:rPr>
        <w:t>• 选择导出 Excel 或导出图片，系统按当前筛选条件生成结果文件。</w:t>
      </w:r>
    </w:p>
    <w:p w14:paraId="0FCFB0AA">
      <w:pPr>
        <w:spacing w:after="80"/>
        <w:ind w:left="360" w:hanging="240"/>
      </w:pPr>
      <w:r>
        <w:rPr>
          <w:rFonts w:ascii="宋体" w:hAnsi="宋体" w:eastAsia="宋体"/>
          <w:b w:val="0"/>
          <w:sz w:val="21"/>
        </w:rPr>
        <w:t>• 对需要同步团队的信息，可通过广播或推送功能发送到指定群组。</w:t>
      </w:r>
    </w:p>
    <w:p w14:paraId="08486F2B">
      <w:pPr>
        <w:spacing w:after="80"/>
        <w:ind w:left="360" w:hanging="240"/>
      </w:pPr>
      <w:r>
        <w:rPr>
          <w:rFonts w:ascii="宋体" w:hAnsi="宋体" w:eastAsia="宋体"/>
          <w:b w:val="0"/>
          <w:sz w:val="21"/>
        </w:rPr>
        <w:t>• 导出前应确认筛选条件、统计口径和数据最新时间，避免发送错误范围的数据。</w:t>
      </w:r>
    </w:p>
    <w:p w14:paraId="030EF017">
      <w:pPr>
        <w:jc w:val="center"/>
      </w:pPr>
      <w:r>
        <w:drawing>
          <wp:inline distT="0" distB="0" distL="114300" distR="114300">
            <wp:extent cx="5933440" cy="2821940"/>
            <wp:effectExtent l="0" t="0" r="10160" b="22860"/>
            <wp:docPr id="26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1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3440" cy="282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34" w:name="_GoBack"/>
      <w:bookmarkEnd w:id="34"/>
    </w:p>
    <w:p w14:paraId="30B1BEB8">
      <w:pPr>
        <w:jc w:val="center"/>
      </w:pPr>
      <w:r>
        <w:rPr>
          <w:rFonts w:ascii="宋体" w:hAnsi="宋体" w:eastAsia="宋体"/>
          <w:b w:val="0"/>
          <w:i/>
          <w:sz w:val="18"/>
        </w:rPr>
        <w:t>图 13 AI 分析与经营指标结果示意</w:t>
      </w:r>
    </w:p>
    <w:p w14:paraId="64F3A374">
      <w:pPr>
        <w:pStyle w:val="3"/>
      </w:pPr>
      <w:bookmarkStart w:id="24" w:name="_Toc740660049"/>
      <w:r>
        <w:t>10 异常处理与常见问题</w:t>
      </w:r>
      <w:bookmarkEnd w:id="24"/>
    </w:p>
    <w:p w14:paraId="5A3263D2">
      <w:pPr>
        <w:pStyle w:val="4"/>
      </w:pPr>
      <w:bookmarkStart w:id="25" w:name="_Toc1458225531"/>
      <w:r>
        <w:t>10.1 异常处理</w:t>
      </w:r>
      <w:bookmarkEnd w:id="25"/>
    </w:p>
    <w:p w14:paraId="5BA79F14">
      <w:pPr>
        <w:spacing w:after="80"/>
        <w:ind w:left="360" w:hanging="240"/>
      </w:pPr>
      <w:r>
        <w:rPr>
          <w:rFonts w:ascii="宋体" w:hAnsi="宋体" w:eastAsia="宋体"/>
          <w:b w:val="0"/>
          <w:sz w:val="21"/>
        </w:rPr>
        <w:t>• 页面无数据：检查统计日期、店铺、市场、PID、SPU 等筛选条件是否过窄，并确认数据最新时间。</w:t>
      </w:r>
    </w:p>
    <w:p w14:paraId="4B894192">
      <w:pPr>
        <w:spacing w:after="80"/>
        <w:ind w:left="360" w:hanging="240"/>
      </w:pPr>
      <w:r>
        <w:rPr>
          <w:rFonts w:ascii="宋体" w:hAnsi="宋体" w:eastAsia="宋体"/>
          <w:b w:val="0"/>
          <w:sz w:val="21"/>
        </w:rPr>
        <w:t>• 导入失败：检查文件模板、日期格式、字段名称和文件名是否符合系统约定。</w:t>
      </w:r>
    </w:p>
    <w:p w14:paraId="2C551952">
      <w:pPr>
        <w:spacing w:after="80"/>
        <w:ind w:left="360" w:hanging="240"/>
      </w:pPr>
      <w:r>
        <w:rPr>
          <w:rFonts w:ascii="宋体" w:hAnsi="宋体" w:eastAsia="宋体"/>
          <w:b w:val="0"/>
          <w:sz w:val="21"/>
        </w:rPr>
        <w:t>• 映射缺失：在主推 SPU 维护窗口查询并补充对应关系，再重新查询看板。</w:t>
      </w:r>
    </w:p>
    <w:p w14:paraId="0CC84096">
      <w:pPr>
        <w:spacing w:after="80"/>
        <w:ind w:left="360" w:hanging="240"/>
      </w:pPr>
      <w:r>
        <w:rPr>
          <w:rFonts w:ascii="宋体" w:hAnsi="宋体" w:eastAsia="宋体"/>
          <w:b w:val="0"/>
          <w:sz w:val="21"/>
        </w:rPr>
        <w:t>• 导出失败：检查浏览器权限、网络连接、导出范围和后端导出接口日志。</w:t>
      </w:r>
    </w:p>
    <w:p w14:paraId="087E4784">
      <w:pPr>
        <w:pStyle w:val="4"/>
      </w:pPr>
      <w:bookmarkStart w:id="26" w:name="_Toc1313119953"/>
      <w:r>
        <w:t>10.2 常见问题</w:t>
      </w:r>
      <w:bookmarkEnd w:id="26"/>
    </w:p>
    <w:p w14:paraId="31783093"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问题一：页面数据与导出数据不一致怎么办？</w:t>
      </w:r>
    </w:p>
    <w:p w14:paraId="186AA07B"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处理建议：先确认筛选条件、统计日期、市场时区和数据更新时间是否一致。若导出时间晚于页面查询时间，可能包含新同步的数据。</w:t>
      </w:r>
    </w:p>
    <w:p w14:paraId="0384A02E"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问题二：为什么部分 PID 没有主推 SPU？</w:t>
      </w:r>
    </w:p>
    <w:p w14:paraId="65ECB26A"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处理建议：通常是新商品或新推广标识尚未维护映射。可在主推 SPU 维护窗口查询并补充，也可触发缺失映射同步。</w:t>
      </w:r>
    </w:p>
    <w:p w14:paraId="1772B320"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问题三：AI 分析结果可以直接作为最终结论吗？</w:t>
      </w:r>
    </w:p>
    <w:p w14:paraId="3BE0C7F6"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处理建议：AI 分析用于辅助定位问题和形成初稿，最终经营动作仍需结合业务人员对商品、市场和活动背景的判断。</w:t>
      </w:r>
    </w:p>
    <w:p w14:paraId="7C6CCB80">
      <w:pPr>
        <w:pStyle w:val="4"/>
      </w:pPr>
      <w:bookmarkStart w:id="27" w:name="_Toc2065093499"/>
      <w:r>
        <w:t>10.3 操作前检查清单</w:t>
      </w:r>
      <w:bookmarkEnd w:id="27"/>
    </w:p>
    <w:p w14:paraId="4C778681">
      <w:pPr>
        <w:spacing w:after="80"/>
        <w:ind w:left="360" w:hanging="240"/>
      </w:pPr>
      <w:r>
        <w:rPr>
          <w:rFonts w:ascii="宋体" w:hAnsi="宋体" w:eastAsia="宋体"/>
          <w:b w:val="0"/>
          <w:sz w:val="21"/>
        </w:rPr>
        <w:t>• 确认当前账号具备报表查看、导出、导入或维护权限。</w:t>
      </w:r>
    </w:p>
    <w:p w14:paraId="5E1B5E54">
      <w:pPr>
        <w:spacing w:after="80"/>
        <w:ind w:left="360" w:hanging="240"/>
      </w:pPr>
      <w:r>
        <w:rPr>
          <w:rFonts w:ascii="宋体" w:hAnsi="宋体" w:eastAsia="宋体"/>
          <w:b w:val="0"/>
          <w:sz w:val="21"/>
        </w:rPr>
        <w:t>• 确认统计日期、市场、店铺、PID、SPU 等筛选条件符合本次分析目标。</w:t>
      </w:r>
    </w:p>
    <w:p w14:paraId="124D2306">
      <w:pPr>
        <w:spacing w:after="80"/>
        <w:ind w:left="360" w:hanging="240"/>
      </w:pPr>
      <w:r>
        <w:rPr>
          <w:rFonts w:ascii="宋体" w:hAnsi="宋体" w:eastAsia="宋体"/>
          <w:b w:val="0"/>
          <w:sz w:val="21"/>
        </w:rPr>
        <w:t>• 确认页面数据最新时间，必要时等待调度任务或接口同步完成。</w:t>
      </w:r>
    </w:p>
    <w:p w14:paraId="02AEC3D3">
      <w:pPr>
        <w:spacing w:after="80"/>
        <w:ind w:left="360" w:hanging="240"/>
      </w:pPr>
      <w:r>
        <w:rPr>
          <w:rFonts w:ascii="宋体" w:hAnsi="宋体" w:eastAsia="宋体"/>
          <w:b w:val="0"/>
          <w:sz w:val="21"/>
        </w:rPr>
        <w:t>• 导出或推送前再次核对接收对象和数据范围。</w:t>
      </w:r>
    </w:p>
    <w:p w14:paraId="56274540">
      <w:pPr>
        <w:pStyle w:val="4"/>
      </w:pPr>
      <w:bookmarkStart w:id="28" w:name="_Toc395734879"/>
      <w:r>
        <w:t>10.4 日常使用流程建议</w:t>
      </w:r>
      <w:bookmarkEnd w:id="28"/>
    </w:p>
    <w:p w14:paraId="1FBF7827"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建议运营人员每日先查看店铺统计和商品统计，定位销售变化，再进入 PID/SPU 看板分析推广商品表现。对于需要团队同步的结论，可通过 AI 分析生成初稿，再结合导出图片或 Excel 报表完成分发。</w:t>
      </w:r>
    </w:p>
    <w:p w14:paraId="09C3A29B">
      <w:pPr>
        <w:pStyle w:val="3"/>
      </w:pPr>
      <w:bookmarkStart w:id="29" w:name="_Toc359256594"/>
      <w:r>
        <w:t>11 附录：接口与数据表</w:t>
      </w:r>
      <w:bookmarkEnd w:id="29"/>
    </w:p>
    <w:p w14:paraId="274127B4">
      <w:pPr>
        <w:pStyle w:val="4"/>
      </w:pPr>
      <w:bookmarkStart w:id="30" w:name="_Toc1449043641"/>
      <w:r>
        <w:t>11.1 主要接口</w:t>
      </w:r>
      <w:bookmarkEnd w:id="30"/>
    </w:p>
    <w:p w14:paraId="0F0D689D">
      <w:pPr>
        <w:spacing w:after="80"/>
        <w:ind w:left="360" w:hanging="240"/>
      </w:pPr>
      <w:r>
        <w:rPr>
          <w:rFonts w:ascii="宋体" w:hAnsi="宋体" w:eastAsia="宋体"/>
          <w:b w:val="0"/>
          <w:sz w:val="21"/>
        </w:rPr>
        <w:t>• 商品统计：/tk/sales/productStats、/export、/aiAnalysis、/broadcast。</w:t>
      </w:r>
    </w:p>
    <w:p w14:paraId="65B04C10">
      <w:pPr>
        <w:spacing w:after="80"/>
        <w:ind w:left="360" w:hanging="240"/>
      </w:pPr>
      <w:r>
        <w:rPr>
          <w:rFonts w:ascii="宋体" w:hAnsi="宋体" w:eastAsia="宋体"/>
          <w:b w:val="0"/>
          <w:sz w:val="21"/>
        </w:rPr>
        <w:t>• 店铺统计：/tk/sales/storeSiteStats、/export、/broadcast。</w:t>
      </w:r>
    </w:p>
    <w:p w14:paraId="452964B0">
      <w:pPr>
        <w:spacing w:after="80"/>
        <w:ind w:left="360" w:hanging="240"/>
      </w:pPr>
      <w:r>
        <w:rPr>
          <w:rFonts w:ascii="宋体" w:hAnsi="宋体" w:eastAsia="宋体"/>
          <w:b w:val="0"/>
          <w:sz w:val="21"/>
        </w:rPr>
        <w:t>• PID 看板：/tk/pid/dashboard、/detail、/spu/dashboard、/mainSpuMapping。</w:t>
      </w:r>
    </w:p>
    <w:p w14:paraId="643481B9">
      <w:pPr>
        <w:spacing w:after="80"/>
        <w:ind w:left="360" w:hanging="240"/>
      </w:pPr>
      <w:r>
        <w:rPr>
          <w:rFonts w:ascii="宋体" w:hAnsi="宋体" w:eastAsia="宋体"/>
          <w:b w:val="0"/>
          <w:sz w:val="21"/>
        </w:rPr>
        <w:t>• 数据导入：/tk/import/productList、/productCampaign、/videoPerformance、/tkAccount。</w:t>
      </w:r>
    </w:p>
    <w:p w14:paraId="7630B244">
      <w:pPr>
        <w:pStyle w:val="4"/>
      </w:pPr>
      <w:bookmarkStart w:id="31" w:name="_Toc1611917307"/>
      <w:r>
        <w:t>11.2 主要数据表</w:t>
      </w:r>
      <w:bookmarkEnd w:id="31"/>
    </w:p>
    <w:p w14:paraId="26001BA6">
      <w:pPr>
        <w:spacing w:after="80"/>
        <w:ind w:left="360" w:hanging="240"/>
      </w:pPr>
      <w:r>
        <w:rPr>
          <w:rFonts w:ascii="宋体" w:hAnsi="宋体" w:eastAsia="宋体"/>
          <w:b w:val="0"/>
          <w:sz w:val="21"/>
        </w:rPr>
        <w:t>• ads_sales_pid_dashboard_1d：PID 看板应用层销售与视频指标结果表。</w:t>
      </w:r>
    </w:p>
    <w:p w14:paraId="63178DFE">
      <w:pPr>
        <w:spacing w:after="80"/>
        <w:ind w:left="360" w:hanging="240"/>
      </w:pPr>
      <w:r>
        <w:rPr>
          <w:rFonts w:ascii="宋体" w:hAnsi="宋体" w:eastAsia="宋体"/>
          <w:b w:val="0"/>
          <w:sz w:val="21"/>
        </w:rPr>
        <w:t>• ads_sales_store_market_1d：店铺与市场维度应用层销售结果表。</w:t>
      </w:r>
    </w:p>
    <w:p w14:paraId="5EDA0A3D">
      <w:pPr>
        <w:spacing w:after="80"/>
        <w:ind w:left="360" w:hanging="240"/>
      </w:pPr>
      <w:r>
        <w:rPr>
          <w:rFonts w:ascii="宋体" w:hAnsi="宋体" w:eastAsia="宋体"/>
          <w:b w:val="0"/>
          <w:sz w:val="21"/>
        </w:rPr>
        <w:t>• MySQL 配置与映射表：保存导入批次、主推 SPU 映射、同步状态和业务配置。</w:t>
      </w:r>
    </w:p>
    <w:p w14:paraId="394759C5">
      <w:pPr>
        <w:pStyle w:val="4"/>
      </w:pPr>
      <w:bookmarkStart w:id="32" w:name="_Toc987971844"/>
      <w:r>
        <w:t>11.3 使用注意事项</w:t>
      </w:r>
      <w:bookmarkEnd w:id="32"/>
    </w:p>
    <w:p w14:paraId="187071B0"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跨市场统计涉及本地时间、支付时间、币种和平台接口返回时间，用户应以页面说明弹窗中的口径为准。涉及店铺经营、商品销量和账号数据的导出文件应按照公司权限制度保存和分发，不得发送给无关人员。</w:t>
      </w:r>
    </w:p>
    <w:p w14:paraId="634B0DBA">
      <w:pPr>
        <w:pStyle w:val="4"/>
      </w:pPr>
      <w:bookmarkStart w:id="33" w:name="_Toc499223504"/>
      <w:r>
        <w:t>11.4 数据维护与版本升级建议</w:t>
      </w:r>
      <w:bookmarkEnd w:id="33"/>
    </w:p>
    <w:p w14:paraId="0CAA887E"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系统上线后应定期检查 Doris ADS 表同步任务、后端接口日志、导入模板字段和前端筛选项是否保持一致。新增市场、店铺、PID 规则或报表字段时，应同步更新数据加工脚本、接口返回字段、页面说明弹窗和用户手册，避免业务口径在不同环节出现偏差。</w:t>
      </w:r>
    </w:p>
    <w:sectPr>
      <w:footerReference r:id="rId5" w:type="default"/>
      <w:pgSz w:w="12240" w:h="15840"/>
      <w:pgMar w:top="1440" w:right="1440" w:bottom="1440" w:left="1440" w:header="709" w:footer="709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D29A73">
    <w:pPr>
      <w:pStyle w:val="24"/>
      <w:jc w:val="center"/>
    </w:pPr>
    <w:r>
      <w:rPr>
        <w:rFonts w:ascii="宋体" w:hAnsi="宋体" w:eastAsia="宋体"/>
        <w:b w:val="0"/>
        <w:sz w:val="18"/>
      </w:rPr>
      <w:t xml:space="preserve">第 </w:t>
    </w:r>
    <w:r>
      <w:rPr>
        <w:rFonts w:ascii="宋体" w:hAnsi="宋体" w:eastAsia="宋体"/>
        <w:b w:val="0"/>
        <w:sz w:val="18"/>
      </w:rPr>
      <w:fldChar w:fldCharType="begin"/>
    </w:r>
    <w:r>
      <w:rPr>
        <w:rFonts w:ascii="宋体" w:hAnsi="宋体" w:eastAsia="宋体"/>
        <w:b w:val="0"/>
        <w:sz w:val="18"/>
      </w:rPr>
      <w:instrText xml:space="preserve">PAGE</w:instrText>
    </w:r>
    <w:r>
      <w:rPr>
        <w:rFonts w:ascii="宋体" w:hAnsi="宋体" w:eastAsia="宋体"/>
        <w:b w:val="0"/>
        <w:sz w:val="18"/>
      </w:rPr>
      <w:fldChar w:fldCharType="end"/>
    </w:r>
    <w:r>
      <w:rPr>
        <w:rFonts w:ascii="宋体" w:hAnsi="宋体" w:eastAsia="宋体"/>
        <w:b w:val="0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6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3D79EE3"/>
    <w:rsid w:val="7AFF382A"/>
    <w:rsid w:val="7EFF7422"/>
    <w:rsid w:val="F46E5BFB"/>
    <w:rsid w:val="F7CB4A18"/>
    <w:rsid w:val="FD9F4B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300" w:lineRule="auto"/>
    </w:pPr>
    <w:rPr>
      <w:rFonts w:ascii="宋体" w:hAnsi="宋体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spacing w:before="240" w:after="120"/>
      <w:outlineLvl w:val="0"/>
    </w:pPr>
    <w:rPr>
      <w:rFonts w:asciiTheme="majorHAnsi" w:hAnsiTheme="majorHAnsi" w:eastAsiaTheme="majorEastAsia" w:cstheme="majorBidi"/>
      <w:b/>
      <w:bCs/>
      <w:color w:val="2E74B5"/>
      <w:sz w:val="32"/>
      <w:szCs w:val="28"/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160" w:after="120"/>
      <w:outlineLvl w:val="1"/>
    </w:pPr>
    <w:rPr>
      <w:rFonts w:asciiTheme="majorHAnsi" w:hAnsiTheme="majorHAnsi" w:eastAsiaTheme="majorEastAsia" w:cstheme="majorBidi"/>
      <w:b/>
      <w:bCs/>
      <w:color w:val="2E74B5"/>
      <w:sz w:val="26"/>
      <w:szCs w:val="26"/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160" w:after="120"/>
      <w:outlineLvl w:val="2"/>
    </w:pPr>
    <w:rPr>
      <w:rFonts w:asciiTheme="majorHAnsi" w:hAnsiTheme="majorHAnsi" w:eastAsiaTheme="majorEastAsia" w:cstheme="majorBidi"/>
      <w:b/>
      <w:bCs/>
      <w:color w:val="1F4D78"/>
      <w:sz w:val="24"/>
    </w:rPr>
  </w:style>
  <w:style w:type="paragraph" w:styleId="6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uiPriority w:val="1"/>
  </w:style>
  <w:style w:type="table" w:default="1" w:styleId="3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8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toc 1"/>
    <w:basedOn w:val="1"/>
    <w:next w:val="1"/>
    <w:semiHidden/>
    <w:unhideWhenUsed/>
    <w:uiPriority w:val="39"/>
  </w:style>
  <w:style w:type="paragraph" w:styleId="27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uiPriority w:val="99"/>
    <w:pPr>
      <w:ind w:left="360" w:hanging="360"/>
      <w:contextualSpacing/>
    </w:pPr>
  </w:style>
  <w:style w:type="paragraph" w:styleId="29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30">
    <w:name w:val="Body Text 2"/>
    <w:basedOn w:val="1"/>
    <w:link w:val="147"/>
    <w:unhideWhenUsed/>
    <w:uiPriority w:val="99"/>
    <w:pPr>
      <w:spacing w:after="120" w:line="480" w:lineRule="auto"/>
    </w:pPr>
  </w:style>
  <w:style w:type="paragraph" w:styleId="31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2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5">
    <w:name w:val="Table Grid"/>
    <w:basedOn w:val="34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Light Shading"/>
    <w:basedOn w:val="34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customStyle="1" w:styleId="137">
    <w:name w:val="Header Char"/>
    <w:basedOn w:val="134"/>
    <w:link w:val="25"/>
    <w:uiPriority w:val="99"/>
  </w:style>
  <w:style w:type="character" w:customStyle="1" w:styleId="138">
    <w:name w:val="Footer Char"/>
    <w:basedOn w:val="134"/>
    <w:link w:val="24"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4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4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4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4"/>
    <w:link w:val="33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4"/>
    <w:link w:val="27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4"/>
    <w:link w:val="19"/>
    <w:uiPriority w:val="99"/>
  </w:style>
  <w:style w:type="character" w:customStyle="1" w:styleId="147">
    <w:name w:val="Body Text 2 Char"/>
    <w:basedOn w:val="134"/>
    <w:link w:val="30"/>
    <w:uiPriority w:val="99"/>
  </w:style>
  <w:style w:type="character" w:customStyle="1" w:styleId="148">
    <w:name w:val="Body Text 3 Char"/>
    <w:basedOn w:val="134"/>
    <w:link w:val="17"/>
    <w:uiPriority w:val="99"/>
    <w:rPr>
      <w:sz w:val="16"/>
      <w:szCs w:val="16"/>
    </w:rPr>
  </w:style>
  <w:style w:type="character" w:customStyle="1" w:styleId="149">
    <w:name w:val="Macro Text Char"/>
    <w:basedOn w:val="134"/>
    <w:link w:val="2"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4"/>
    <w:link w:val="150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4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4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4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4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4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4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4"/>
    <w:link w:val="158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4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customXml" Target="../customXml/item1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Office_12.1.26026.26026_F1E327BC-269C-435d-A152-05C5408002CA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自朗活</dc:creator>
  <dc:description>generated by python-docx</dc:description>
  <cp:lastModifiedBy>自朗活</cp:lastModifiedBy>
  <dcterms:modified xsi:type="dcterms:W3CDTF">2026-07-07T16:50:26Z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2052-12.1.26026.26026</vt:lpwstr>
  </property>
  <property fmtid="{D5CDD505-2E9C-101B-9397-08002B2CF9AE}" pid="3" name="ICV">
    <vt:lpwstr>A21330CCBE0C413BE7664B6A48984A62_42</vt:lpwstr>
  </property>
</Properties>
</file>