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145AD4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ascii="Arial" w:hAnsi="Arial" w:eastAsia="宋体" w:cs="Arial"/>
          <w:color w:val="333333"/>
          <w:kern w:val="0"/>
          <w:szCs w:val="21"/>
        </w:rPr>
        <w:drawing>
          <wp:inline distT="0" distB="0" distL="0" distR="0">
            <wp:extent cx="1050290" cy="1053465"/>
            <wp:effectExtent l="0" t="0" r="0" b="0"/>
            <wp:docPr id="3" name="图片 3" descr="徽标, 公司名称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徽标, 公司名称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611"/>
                    <a:stretch>
                      <a:fillRect/>
                    </a:stretch>
                  </pic:blipFill>
                  <pic:spPr>
                    <a:xfrm>
                      <a:off x="0" y="0"/>
                      <a:ext cx="1087745" cy="109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CC012">
      <w:pPr>
        <w:widowControl/>
        <w:shd w:val="clear" w:color="auto" w:fill="FFFFFF"/>
        <w:spacing w:line="360" w:lineRule="atLeast"/>
        <w:jc w:val="center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2</w:t>
      </w:r>
      <w:r>
        <w:rPr>
          <w:rFonts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02</w:t>
      </w: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6年（第19届）</w:t>
      </w:r>
    </w:p>
    <w:p w14:paraId="10D55C01">
      <w:pPr>
        <w:widowControl/>
        <w:shd w:val="clear" w:color="auto" w:fill="FFFFFF"/>
        <w:spacing w:line="360" w:lineRule="atLeast"/>
        <w:jc w:val="distribute"/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</w:pPr>
      <w:r>
        <w:rPr>
          <w:rFonts w:hint="eastAsia" w:ascii="华文中宋" w:hAnsi="华文中宋" w:eastAsia="华文中宋" w:cs="Arial"/>
          <w:b/>
          <w:bCs/>
          <w:color w:val="333333"/>
          <w:kern w:val="0"/>
          <w:sz w:val="56"/>
          <w:szCs w:val="56"/>
        </w:rPr>
        <w:t>中国大学生计算机设计大赛</w:t>
      </w:r>
    </w:p>
    <w:p w14:paraId="6E3BA25B">
      <w:pPr>
        <w:widowControl/>
        <w:shd w:val="clear" w:color="auto" w:fill="FFFFFF"/>
        <w:spacing w:line="360" w:lineRule="atLeast"/>
        <w:jc w:val="center"/>
        <w:rPr>
          <w:rFonts w:ascii="Arial" w:hAnsi="Arial" w:eastAsia="宋体" w:cs="Arial"/>
          <w:color w:val="333333"/>
          <w:kern w:val="0"/>
          <w:szCs w:val="21"/>
        </w:rPr>
      </w:pPr>
    </w:p>
    <w:p w14:paraId="39848380">
      <w:pPr>
        <w:widowControl/>
        <w:shd w:val="clear" w:color="auto" w:fill="FFFFFF"/>
        <w:spacing w:before="624" w:beforeLines="200" w:after="624" w:afterLines="200" w:line="360" w:lineRule="atLeast"/>
        <w:jc w:val="center"/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</w:pPr>
      <w:r>
        <w:rPr>
          <w:rFonts w:hint="eastAsia" w:ascii="华文楷体" w:hAnsi="华文楷体" w:eastAsia="华文楷体" w:cs="Arial"/>
          <w:color w:val="333333"/>
          <w:kern w:val="0"/>
          <w:sz w:val="40"/>
          <w:szCs w:val="40"/>
        </w:rPr>
        <w:t>人工智能实践赛作品报告</w:t>
      </w:r>
    </w:p>
    <w:p w14:paraId="2BB59201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作品编号：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2026035980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6FAEF54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作品名称：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锈见侗韵——面向非遗文化理解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2008CFF4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 w:firstLine="1600" w:firstLineChars="500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与创意生成的AI工作流平台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054485EB">
      <w:pPr>
        <w:widowControl/>
        <w:shd w:val="clear" w:color="auto" w:fill="FFFFFF"/>
        <w:adjustRightInd w:val="0"/>
        <w:snapToGrid w:val="0"/>
        <w:spacing w:before="156" w:beforeLines="50" w:after="156" w:afterLines="50" w:line="360" w:lineRule="atLeast"/>
        <w:ind w:left="283" w:leftChars="135"/>
        <w:jc w:val="left"/>
        <w:rPr>
          <w:rFonts w:hint="eastAsia" w:ascii="宋体" w:hAnsi="宋体" w:eastAsia="宋体" w:cs="Arial"/>
          <w:color w:val="333333"/>
          <w:kern w:val="0"/>
          <w:sz w:val="32"/>
          <w:szCs w:val="32"/>
        </w:rPr>
      </w:pPr>
      <w:r>
        <w:rPr>
          <w:rFonts w:hint="eastAsia" w:ascii="宋体" w:hAnsi="宋体" w:eastAsia="宋体" w:cs="Arial"/>
          <w:color w:val="333333"/>
          <w:kern w:val="0"/>
          <w:sz w:val="32"/>
          <w:szCs w:val="32"/>
        </w:rPr>
        <w:t>填写日期：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  <w:lang w:val="en-US" w:eastAsia="zh-CN"/>
        </w:rPr>
        <w:t>2026.4.15</w:t>
      </w:r>
      <w:r>
        <w:rPr>
          <w:rFonts w:hint="eastAsia" w:ascii="宋体" w:hAnsi="宋体" w:eastAsia="宋体" w:cs="Arial"/>
          <w:color w:val="333333"/>
          <w:kern w:val="0"/>
          <w:sz w:val="32"/>
          <w:szCs w:val="32"/>
          <w:u w:val="single"/>
        </w:rPr>
        <w:t>　　　　　　　　　　　　　　　　　　</w:t>
      </w:r>
    </w:p>
    <w:p w14:paraId="30D24118">
      <w:pPr>
        <w:widowControl/>
        <w:jc w:val="left"/>
        <w:rPr>
          <w:rFonts w:hint="eastAsia"/>
        </w:rPr>
      </w:pPr>
      <w:r>
        <w:rPr>
          <w:rFonts w:hint="eastAsia" w:ascii="Arial" w:hAnsi="Arial" w:eastAsia="宋体" w:cs="Arial"/>
          <w:color w:val="333333"/>
          <w:kern w:val="0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38100</wp:posOffset>
                </wp:positionH>
                <wp:positionV relativeFrom="paragraph">
                  <wp:posOffset>597535</wp:posOffset>
                </wp:positionV>
                <wp:extent cx="5200650" cy="2362200"/>
                <wp:effectExtent l="0" t="0" r="19050" b="19050"/>
                <wp:wrapTopAndBottom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362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602A94F">
                            <w:pP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sz w:val="28"/>
                                <w:szCs w:val="28"/>
                              </w:rPr>
                              <w:t>填写说明：</w:t>
                            </w:r>
                          </w:p>
                          <w:p w14:paraId="1F25FC37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本文档适用于人工智能实践赛；</w:t>
                            </w:r>
                          </w:p>
                          <w:p w14:paraId="50DBC145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ascii="华文楷体" w:hAnsi="华文楷体" w:eastAsia="华文楷体"/>
                              </w:rPr>
                              <w:t>尽管</w:t>
                            </w: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预选赛仅完成部分工作，但是本文档需要针对决赛做出方案设计；</w:t>
                            </w:r>
                          </w:p>
                          <w:p w14:paraId="0F498C85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正文、标题格式已经在本文中设定，请勿修改；标题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的快捷键为“Ctrl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+#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”，正文快捷键为“Ctrl</w:t>
                            </w:r>
                            <w:r>
                              <w:rPr>
                                <w:rFonts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 xml:space="preserve"> + 0</w:t>
                            </w:r>
                            <w:r>
                              <w:rPr>
                                <w:rFonts w:hint="eastAsia" w:ascii="华文楷体" w:hAnsi="华文楷体" w:eastAsia="华文楷体"/>
                                <w:color w:val="C0504D" w:themeColor="accent2"/>
                                <w14:textFill>
                                  <w14:solidFill>
                                    <w14:schemeClr w14:val="accent2"/>
                                  </w14:solidFill>
                                </w14:textFill>
                              </w:rPr>
                              <w:t>”；</w:t>
                            </w:r>
                          </w:p>
                          <w:p w14:paraId="13A0892F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本文档应结构清晰，突出重点，适当配合图表，描述准确，不易冗长拖沓；</w:t>
                            </w:r>
                          </w:p>
                          <w:p w14:paraId="10BB92C3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提交文档时，以PDF格式提交；</w:t>
                            </w:r>
                          </w:p>
                          <w:p w14:paraId="50813145">
                            <w:pPr>
                              <w:pStyle w:val="26"/>
                              <w:numPr>
                                <w:ilvl w:val="0"/>
                                <w:numId w:val="2"/>
                              </w:numPr>
                              <w:ind w:firstLineChars="0"/>
                              <w:rPr>
                                <w:rFonts w:hint="eastAsia" w:ascii="华文楷体" w:hAnsi="华文楷体" w:eastAsia="华文楷体"/>
                              </w:rPr>
                            </w:pPr>
                            <w:r>
                              <w:rPr>
                                <w:rFonts w:hint="eastAsia" w:ascii="华文楷体" w:hAnsi="华文楷体" w:eastAsia="华文楷体"/>
                              </w:rPr>
                              <w:t>本文档内容是正式参赛内容的组成部分，务必真实填写。如不属实，将导致奖项等级降低甚至终止本作品参加比赛。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pt;margin-top:47.05pt;height:186pt;width:409.5pt;mso-wrap-distance-bottom:0pt;mso-wrap-distance-top:0pt;z-index:251659264;mso-width-relative:page;mso-height-relative:page;" fillcolor="#FFFFFF [3201]" filled="t" stroked="t" coordsize="21600,21600" o:gfxdata="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OWbziPVAAAACAEAAA8A&#10;AAAAAAAAAQAgAAAAIgAAAGRycy9kb3ducmV2LnhtbFBLAQIUABQAAAAIAIdO4kA3Z6mKUwIAALgE&#10;AAAOAAAAAAAAAAEAIAAAACQBAABkcnMvZTJvRG9jLnhtbFBLBQYAAAAABgAGAFkBAADpBQAAAAA=&#10;">
                <v:fill on="t" focussize="0,0"/>
                <v:stroke weight="0.5pt" color="#000000" joinstyle="round"/>
                <v:imagedata o:title=""/>
                <o:lock v:ext="edit" aspectratio="f"/>
                <v:textbox>
                  <w:txbxContent>
                    <w:p w14:paraId="3602A94F">
                      <w:pP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黑体" w:hAnsi="黑体" w:eastAsia="黑体"/>
                          <w:sz w:val="28"/>
                          <w:szCs w:val="28"/>
                        </w:rPr>
                        <w:t>填写说明：</w:t>
                      </w:r>
                    </w:p>
                    <w:p w14:paraId="1F25FC37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本文档适用于人工智能实践赛；</w:t>
                      </w:r>
                    </w:p>
                    <w:p w14:paraId="50DBC145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ascii="华文楷体" w:hAnsi="华文楷体" w:eastAsia="华文楷体"/>
                        </w:rPr>
                        <w:t>尽管</w:t>
                      </w:r>
                      <w:r>
                        <w:rPr>
                          <w:rFonts w:hint="eastAsia" w:ascii="华文楷体" w:hAnsi="华文楷体" w:eastAsia="华文楷体"/>
                        </w:rPr>
                        <w:t>预选赛仅完成部分工作，但是本文档需要针对决赛做出方案设计；</w:t>
                      </w:r>
                    </w:p>
                    <w:p w14:paraId="0F498C85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</w:pP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正文、标题格式已经在本文中设定，请勿修改；标题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的快捷键为“Ctrl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+#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”，正文快捷键为“Ctrl</w:t>
                      </w:r>
                      <w:r>
                        <w:rPr>
                          <w:rFonts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 xml:space="preserve"> + 0</w:t>
                      </w:r>
                      <w:r>
                        <w:rPr>
                          <w:rFonts w:hint="eastAsia" w:ascii="华文楷体" w:hAnsi="华文楷体" w:eastAsia="华文楷体"/>
                          <w:color w:val="C0504D" w:themeColor="accent2"/>
                          <w14:textFill>
                            <w14:solidFill>
                              <w14:schemeClr w14:val="accent2"/>
                            </w14:solidFill>
                          </w14:textFill>
                        </w:rPr>
                        <w:t>”；</w:t>
                      </w:r>
                    </w:p>
                    <w:p w14:paraId="13A0892F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本文档应结构清晰，突出重点，适当配合图表，描述准确，不易冗长拖沓；</w:t>
                      </w:r>
                    </w:p>
                    <w:p w14:paraId="10BB92C3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提交文档时，以PDF格式提交；</w:t>
                      </w:r>
                    </w:p>
                    <w:p w14:paraId="50813145">
                      <w:pPr>
                        <w:pStyle w:val="26"/>
                        <w:numPr>
                          <w:ilvl w:val="0"/>
                          <w:numId w:val="2"/>
                        </w:numPr>
                        <w:ind w:firstLineChars="0"/>
                        <w:rPr>
                          <w:rFonts w:hint="eastAsia" w:ascii="华文楷体" w:hAnsi="华文楷体" w:eastAsia="华文楷体"/>
                        </w:rPr>
                      </w:pPr>
                      <w:r>
                        <w:rPr>
                          <w:rFonts w:hint="eastAsia" w:ascii="华文楷体" w:hAnsi="华文楷体" w:eastAsia="华文楷体"/>
                        </w:rPr>
                        <w:t>本文档内容是正式参赛内容的组成部分，务必真实填写。如不属实，将导致奖项等级降低甚至终止本作品参加比赛。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br w:type="page"/>
      </w:r>
    </w:p>
    <w:sdt>
      <w:sdtPr>
        <w:rPr>
          <w:rFonts w:ascii="微软雅黑" w:hAnsi="微软雅黑" w:eastAsia="微软雅黑"/>
          <w:b/>
          <w:bCs/>
          <w:sz w:val="24"/>
          <w:szCs w:val="28"/>
        </w:rPr>
        <w:id w:val="-982233210"/>
        <w:docPartObj>
          <w:docPartGallery w:val="Table of Contents"/>
          <w:docPartUnique/>
        </w:docPartObj>
      </w:sdtPr>
      <w:sdtEndPr>
        <w:rPr>
          <w:rFonts w:ascii="Arial" w:hAnsi="Arial" w:eastAsia="黑体"/>
          <w:b w:val="0"/>
          <w:bCs w:val="0"/>
          <w:sz w:val="21"/>
          <w:szCs w:val="22"/>
          <w:lang w:val="zh-CN"/>
        </w:rPr>
      </w:sdtEndPr>
      <w:sdtContent>
        <w:p w14:paraId="0D17FC74">
          <w:pPr>
            <w:jc w:val="center"/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</w:pP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>目</w:t>
          </w:r>
          <w:r>
            <w:rPr>
              <w:rFonts w:hint="eastAsia" w:ascii="微软雅黑" w:hAnsi="微软雅黑" w:eastAsia="微软雅黑"/>
              <w:b/>
              <w:bCs/>
              <w:sz w:val="40"/>
              <w:szCs w:val="40"/>
            </w:rPr>
            <w:t xml:space="preserve"> </w:t>
          </w:r>
          <w:r>
            <w:rPr>
              <w:rFonts w:ascii="微软雅黑" w:hAnsi="微软雅黑" w:eastAsia="微软雅黑"/>
              <w:b/>
              <w:bCs/>
              <w:sz w:val="40"/>
              <w:szCs w:val="40"/>
            </w:rPr>
            <w:t xml:space="preserve"> 录</w:t>
          </w:r>
        </w:p>
        <w:p w14:paraId="16286C64">
          <w:pPr>
            <w:jc w:val="center"/>
            <w:rPr>
              <w:rFonts w:hint="eastAsia" w:ascii="微软雅黑" w:hAnsi="微软雅黑" w:eastAsia="微软雅黑"/>
              <w:b/>
              <w:bCs/>
              <w:szCs w:val="21"/>
            </w:rPr>
          </w:pPr>
        </w:p>
        <w:p w14:paraId="70E9FF4D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begin"/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instrText xml:space="preserve"> TOC \o "1-3" \h \z \u </w:instrText>
          </w:r>
          <w:r>
            <w:rPr>
              <w:rFonts w:ascii="华文楷体" w:hAnsi="华文楷体" w:eastAsia="华文楷体"/>
              <w:b/>
              <w:bCs/>
              <w:sz w:val="44"/>
              <w:szCs w:val="28"/>
              <w:lang w:val="zh-CN"/>
            </w:rPr>
            <w:fldChar w:fldCharType="separate"/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fldChar w:fldCharType="begin"/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instrText xml:space="preserve"> HYPERLINK \l _Toc714 </w:instrText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fldChar w:fldCharType="separate"/>
          </w:r>
          <w:r>
            <w:rPr>
              <w:rFonts w:hint="eastAsia"/>
            </w:rPr>
            <w:t>第1章 作品概述</w:t>
          </w:r>
          <w:r>
            <w:tab/>
          </w:r>
          <w:r>
            <w:fldChar w:fldCharType="begin"/>
          </w:r>
          <w:r>
            <w:instrText xml:space="preserve"> PAGEREF _Toc714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华文楷体" w:hAnsi="华文楷体" w:eastAsia="华文楷体"/>
              <w:bCs/>
              <w:szCs w:val="28"/>
              <w:lang w:val="zh-CN"/>
            </w:rPr>
            <w:fldChar w:fldCharType="end"/>
          </w:r>
        </w:p>
        <w:p w14:paraId="5196FBC6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_Toc25369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第2章 问题分析</w:t>
          </w:r>
          <w:r>
            <w:tab/>
          </w:r>
          <w:r>
            <w:fldChar w:fldCharType="begin"/>
          </w:r>
          <w:r>
            <w:instrText xml:space="preserve"> PAGEREF _Toc25369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0D17EDD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_Toc16174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2.1 问题来源</w:t>
          </w:r>
          <w:r>
            <w:tab/>
          </w:r>
          <w:r>
            <w:fldChar w:fldCharType="begin"/>
          </w:r>
          <w:r>
            <w:instrText xml:space="preserve"> PAGEREF _Toc16174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2B4DD91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_Toc11993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2.2 现有解决方案</w:t>
          </w:r>
          <w:r>
            <w:tab/>
          </w:r>
          <w:r>
            <w:fldChar w:fldCharType="begin"/>
          </w:r>
          <w:r>
            <w:instrText xml:space="preserve"> PAGEREF _Toc11993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7311487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_Toc9033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2.3 本作品要解决的痛点问题</w:t>
          </w:r>
          <w:r>
            <w:tab/>
          </w:r>
          <w:r>
            <w:fldChar w:fldCharType="begin"/>
          </w:r>
          <w:r>
            <w:instrText xml:space="preserve"> PAGEREF _Toc9033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B90FA0F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_Toc19986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2.4 解决问题的思路</w:t>
          </w:r>
          <w:r>
            <w:tab/>
          </w:r>
          <w:r>
            <w:fldChar w:fldCharType="begin"/>
          </w:r>
          <w:r>
            <w:instrText xml:space="preserve"> PAGEREF _Toc19986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EB6103E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_Toc32280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2.4.1 </w:t>
          </w:r>
          <w:r>
            <w:rPr>
              <w:rFonts w:hint="eastAsia"/>
              <w:lang w:val="en-US" w:eastAsia="zh-CN"/>
            </w:rPr>
            <w:t>总体思路</w:t>
          </w:r>
          <w:r>
            <w:tab/>
          </w:r>
          <w:r>
            <w:fldChar w:fldCharType="begin"/>
          </w:r>
          <w:r>
            <w:instrText xml:space="preserve"> PAGEREF _Toc32280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4508685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_Toc17107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2.4.2 需求定义</w:t>
          </w:r>
          <w:r>
            <w:tab/>
          </w:r>
          <w:r>
            <w:fldChar w:fldCharType="begin"/>
          </w:r>
          <w:r>
            <w:instrText xml:space="preserve"> PAGEREF _Toc17107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5B3882F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_Toc1130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2.4.3 </w:t>
          </w:r>
          <w:r>
            <w:rPr>
              <w:rFonts w:hint="eastAsia"/>
              <w:lang w:val="en-US" w:eastAsia="zh-CN"/>
            </w:rPr>
            <w:t>数据集说明</w:t>
          </w:r>
          <w:r>
            <w:tab/>
          </w:r>
          <w:r>
            <w:fldChar w:fldCharType="begin"/>
          </w:r>
          <w:r>
            <w:instrText xml:space="preserve"> PAGEREF _Toc1130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1F87981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_Toc9666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2.4.4 </w:t>
          </w:r>
          <w:r>
            <w:rPr>
              <w:rFonts w:hint="eastAsia"/>
              <w:lang w:val="en-US" w:eastAsia="zh-CN"/>
            </w:rPr>
            <w:t>数据样例</w:t>
          </w:r>
          <w:r>
            <w:tab/>
          </w:r>
          <w:r>
            <w:fldChar w:fldCharType="begin"/>
          </w:r>
          <w:r>
            <w:instrText xml:space="preserve"> PAGEREF _Toc9666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C503642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_Toc3861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2.4.5 </w:t>
          </w:r>
          <w:r>
            <w:t>评价指标</w:t>
          </w:r>
          <w:r>
            <w:tab/>
          </w:r>
          <w:r>
            <w:fldChar w:fldCharType="begin"/>
          </w:r>
          <w:r>
            <w:instrText xml:space="preserve"> PAGEREF _Toc3861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DECA992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_Toc11258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第3章 技术方案</w:t>
          </w:r>
          <w:r>
            <w:tab/>
          </w:r>
          <w:r>
            <w:fldChar w:fldCharType="begin"/>
          </w:r>
          <w:r>
            <w:instrText xml:space="preserve"> PAGEREF _Toc11258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98C166A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_Toc18401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3.1 总体技术路线</w:t>
          </w:r>
          <w:r>
            <w:tab/>
          </w:r>
          <w:r>
            <w:fldChar w:fldCharType="begin"/>
          </w:r>
          <w:r>
            <w:instrText xml:space="preserve"> PAGEREF _Toc18401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E27965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_Toc25815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3.2 数据层：侗绣垂直知识库构建</w:t>
          </w:r>
          <w:r>
            <w:tab/>
          </w:r>
          <w:r>
            <w:fldChar w:fldCharType="begin"/>
          </w:r>
          <w:r>
            <w:instrText xml:space="preserve"> PAGEREF _Toc25815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FBD5DE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_Toc8870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3.3 知识增强层：RAG检索增强生成</w:t>
          </w:r>
          <w:r>
            <w:tab/>
          </w:r>
          <w:r>
            <w:fldChar w:fldCharType="begin"/>
          </w:r>
          <w:r>
            <w:instrText xml:space="preserve"> PAGEREF _Toc8870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F9D4D6E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_Toc14100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3.4 </w:t>
          </w:r>
          <w:r>
            <w:rPr>
              <w:rFonts w:hint="eastAsia"/>
              <w:lang w:val="en-US" w:eastAsia="zh-CN"/>
            </w:rPr>
            <w:t>Agent编排层：Agent智能工作流</w:t>
          </w:r>
          <w:r>
            <w:tab/>
          </w:r>
          <w:r>
            <w:fldChar w:fldCharType="begin"/>
          </w:r>
          <w:r>
            <w:instrText xml:space="preserve"> PAGEREF _Toc14100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FD12CB0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_Toc11372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3.5 </w:t>
          </w:r>
          <w:r>
            <w:rPr>
              <w:rFonts w:hint="eastAsia"/>
              <w:lang w:val="en-US" w:eastAsia="zh-CN"/>
            </w:rPr>
            <w:t>应用层：多页面交互平台</w:t>
          </w:r>
          <w:r>
            <w:tab/>
          </w:r>
          <w:r>
            <w:fldChar w:fldCharType="begin"/>
          </w:r>
          <w:r>
            <w:instrText xml:space="preserve"> PAGEREF _Toc11372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72CEAA9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_Toc8168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3.6 </w:t>
          </w:r>
          <w:r>
            <w:rPr>
              <w:rFonts w:hint="eastAsia"/>
              <w:lang w:val="en-US" w:eastAsia="zh-CN"/>
            </w:rPr>
            <w:t>关键技术与创新总结</w:t>
          </w:r>
          <w:r>
            <w:tab/>
          </w:r>
          <w:r>
            <w:fldChar w:fldCharType="begin"/>
          </w:r>
          <w:r>
            <w:instrText xml:space="preserve"> PAGEREF _Toc8168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058D687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_Toc18585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第4章 系统实现</w:t>
          </w:r>
          <w:r>
            <w:tab/>
          </w:r>
          <w:r>
            <w:fldChar w:fldCharType="begin"/>
          </w:r>
          <w:r>
            <w:instrText xml:space="preserve"> PAGEREF _Toc18585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7086526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_Toc3080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4.1 </w:t>
          </w:r>
          <w:r>
            <w:rPr>
              <w:rFonts w:hint="eastAsia"/>
              <w:lang w:val="en-US" w:eastAsia="zh-CN"/>
            </w:rPr>
            <w:t>软件设计实现</w:t>
          </w:r>
          <w:r>
            <w:tab/>
          </w:r>
          <w:r>
            <w:fldChar w:fldCharType="begin"/>
          </w:r>
          <w:r>
            <w:instrText xml:space="preserve"> PAGEREF _Toc3080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EA03AF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_Toc29798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4.2 </w:t>
          </w:r>
          <w:r>
            <w:rPr>
              <w:rFonts w:hint="eastAsia"/>
              <w:lang w:val="en-US" w:eastAsia="zh-CN"/>
            </w:rPr>
            <w:t>数据来源与训练</w:t>
          </w:r>
          <w:r>
            <w:tab/>
          </w:r>
          <w:r>
            <w:fldChar w:fldCharType="begin"/>
          </w:r>
          <w:r>
            <w:instrText xml:space="preserve"> PAGEREF _Toc29798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82D6509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_Toc8630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4.3 </w:t>
          </w:r>
          <w:r>
            <w:rPr>
              <w:rFonts w:hint="eastAsia"/>
              <w:lang w:val="en-US" w:eastAsia="zh-CN"/>
            </w:rPr>
            <w:t>开发改进过程</w:t>
          </w:r>
          <w:r>
            <w:tab/>
          </w:r>
          <w:r>
            <w:fldChar w:fldCharType="begin"/>
          </w:r>
          <w:r>
            <w:instrText xml:space="preserve"> PAGEREF _Toc8630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BA7AAF9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_Toc11066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4.4 </w:t>
          </w:r>
          <w:r>
            <w:rPr>
              <w:rFonts w:hint="eastAsia"/>
              <w:lang w:val="en-US" w:eastAsia="zh-CN"/>
            </w:rPr>
            <w:t>系统部署方法</w:t>
          </w:r>
          <w:r>
            <w:tab/>
          </w:r>
          <w:r>
            <w:fldChar w:fldCharType="begin"/>
          </w:r>
          <w:r>
            <w:instrText xml:space="preserve"> PAGEREF _Toc11066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7C5824F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_Toc19523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4.5 </w:t>
          </w:r>
          <w:r>
            <w:rPr>
              <w:rFonts w:hint="eastAsia"/>
              <w:lang w:val="en-US" w:eastAsia="zh-CN"/>
            </w:rPr>
            <w:t>用户界面实现</w:t>
          </w:r>
          <w:r>
            <w:tab/>
          </w:r>
          <w:r>
            <w:fldChar w:fldCharType="begin"/>
          </w:r>
          <w:r>
            <w:instrText xml:space="preserve"> PAGEREF _Toc19523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3F221D0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_Toc6810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4.6 </w:t>
          </w:r>
          <w:r>
            <w:rPr>
              <w:rFonts w:hint="eastAsia"/>
              <w:lang w:val="en-US" w:eastAsia="zh-CN"/>
            </w:rPr>
            <w:t>开发困难与解决方案</w:t>
          </w:r>
          <w:r>
            <w:tab/>
          </w:r>
          <w:r>
            <w:fldChar w:fldCharType="begin"/>
          </w:r>
          <w:r>
            <w:instrText xml:space="preserve"> PAGEREF _Toc6810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A11042E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_Toc7346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第5章 测试分析</w:t>
          </w:r>
          <w:r>
            <w:tab/>
          </w:r>
          <w:r>
            <w:fldChar w:fldCharType="begin"/>
          </w:r>
          <w:r>
            <w:instrText xml:space="preserve"> PAGEREF _Toc7346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5EF6D95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_Toc2760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5.1 </w:t>
          </w:r>
          <w:r>
            <w:rPr>
              <w:rFonts w:hint="eastAsia"/>
              <w:lang w:val="en-US" w:eastAsia="zh-CN"/>
            </w:rPr>
            <w:t>测试环境与测试数据集</w:t>
          </w:r>
          <w:r>
            <w:tab/>
          </w:r>
          <w:r>
            <w:fldChar w:fldCharType="begin"/>
          </w:r>
          <w:r>
            <w:instrText xml:space="preserve"> PAGEREF _Toc2760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FE1BCA8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_Toc28762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5.2 </w:t>
          </w:r>
          <w:r>
            <w:rPr>
              <w:rFonts w:hint="eastAsia"/>
              <w:lang w:val="en-US" w:eastAsia="zh-CN"/>
            </w:rPr>
            <w:t>功能测试</w:t>
          </w:r>
          <w:r>
            <w:tab/>
          </w:r>
          <w:r>
            <w:fldChar w:fldCharType="begin"/>
          </w:r>
          <w:r>
            <w:instrText xml:space="preserve"> PAGEREF _Toc28762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EF3031B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_Toc18773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5.3 </w:t>
          </w:r>
          <w:r>
            <w:rPr>
              <w:rFonts w:hint="eastAsia"/>
              <w:lang w:val="en-US" w:eastAsia="zh-CN"/>
            </w:rPr>
            <w:t>对比测试与性能测试</w:t>
          </w:r>
          <w:r>
            <w:tab/>
          </w:r>
          <w:r>
            <w:fldChar w:fldCharType="begin"/>
          </w:r>
          <w:r>
            <w:instrText xml:space="preserve"> PAGEREF _Toc18773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4B60F37A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_Toc5567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5.3.1 </w:t>
          </w:r>
          <w:r>
            <w:rPr>
              <w:rFonts w:hint="eastAsia"/>
              <w:lang w:val="en-US" w:eastAsia="zh-CN"/>
            </w:rPr>
            <w:t>文化内容准确率对比</w:t>
          </w:r>
          <w:r>
            <w:tab/>
          </w:r>
          <w:r>
            <w:fldChar w:fldCharType="begin"/>
          </w:r>
          <w:r>
            <w:instrText xml:space="preserve"> PAGEREF _Toc5567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350119B7">
          <w:pPr>
            <w:pStyle w:val="13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_Toc3366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  <w:lang w:val="en-US" w:eastAsia="zh-CN"/>
            </w:rPr>
            <w:t>5.3.2 性能测试</w:t>
          </w:r>
          <w:r>
            <w:tab/>
          </w:r>
          <w:r>
            <w:fldChar w:fldCharType="begin"/>
          </w:r>
          <w:r>
            <w:instrText xml:space="preserve"> PAGEREF _Toc3366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7490166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_Toc10481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5.4 </w:t>
          </w:r>
          <w:r>
            <w:rPr>
              <w:rFonts w:hint="eastAsia"/>
              <w:lang w:val="en-US" w:eastAsia="zh-CN"/>
            </w:rPr>
            <w:t>用户体验测试</w:t>
          </w:r>
          <w:r>
            <w:tab/>
          </w:r>
          <w:r>
            <w:fldChar w:fldCharType="begin"/>
          </w:r>
          <w:r>
            <w:instrText xml:space="preserve"> PAGEREF _Toc10481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7F3C70C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_Toc18367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 xml:space="preserve">5.5 </w:t>
          </w:r>
          <w:r>
            <w:rPr>
              <w:rFonts w:hint="eastAsia"/>
              <w:lang w:val="en-US" w:eastAsia="zh-CN"/>
            </w:rPr>
            <w:t>测试结论</w:t>
          </w:r>
          <w:r>
            <w:tab/>
          </w:r>
          <w:r>
            <w:fldChar w:fldCharType="begin"/>
          </w:r>
          <w:r>
            <w:instrText xml:space="preserve"> PAGEREF _Toc18367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70BDD4D7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_Toc27704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第6章 作品总结</w:t>
          </w:r>
          <w:r>
            <w:tab/>
          </w:r>
          <w:r>
            <w:fldChar w:fldCharType="begin"/>
          </w:r>
          <w:r>
            <w:instrText xml:space="preserve"> PAGEREF _Toc27704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2D80AA67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_Toc13779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6.1 作品特色与创新点</w:t>
          </w:r>
          <w:r>
            <w:tab/>
          </w:r>
          <w:r>
            <w:fldChar w:fldCharType="begin"/>
          </w:r>
          <w:r>
            <w:instrText xml:space="preserve"> PAGEREF _Toc13779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567C9E74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_Toc18139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6.2 应用推广</w:t>
          </w:r>
          <w:r>
            <w:tab/>
          </w:r>
          <w:r>
            <w:fldChar w:fldCharType="begin"/>
          </w:r>
          <w:r>
            <w:instrText xml:space="preserve"> PAGEREF _Toc18139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602ECE42">
          <w:pPr>
            <w:pStyle w:val="19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_Toc20842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6.3 作品展望</w:t>
          </w:r>
          <w:r>
            <w:tab/>
          </w:r>
          <w:r>
            <w:fldChar w:fldCharType="begin"/>
          </w:r>
          <w:r>
            <w:instrText xml:space="preserve"> PAGEREF _Toc20842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162E0BE9">
          <w:pPr>
            <w:pStyle w:val="17"/>
            <w:tabs>
              <w:tab w:val="right" w:leader="dot" w:pos="8306"/>
              <w:tab w:val="clear" w:pos="8296"/>
            </w:tabs>
          </w:pPr>
          <w:r>
            <w:rPr>
              <w:rFonts w:ascii="华文楷体" w:hAnsi="华文楷体" w:eastAsia="华文楷体"/>
              <w:lang w:val="zh-CN"/>
            </w:rPr>
            <w:fldChar w:fldCharType="begin"/>
          </w:r>
          <w:r>
            <w:rPr>
              <w:rFonts w:ascii="华文楷体" w:hAnsi="华文楷体" w:eastAsia="华文楷体"/>
              <w:lang w:val="zh-CN"/>
            </w:rPr>
            <w:instrText xml:space="preserve"> HYPERLINK \l _Toc9013 </w:instrText>
          </w:r>
          <w:r>
            <w:rPr>
              <w:rFonts w:ascii="华文楷体" w:hAnsi="华文楷体" w:eastAsia="华文楷体"/>
              <w:lang w:val="zh-CN"/>
            </w:rPr>
            <w:fldChar w:fldCharType="separate"/>
          </w:r>
          <w:r>
            <w:rPr>
              <w:rFonts w:hint="eastAsia"/>
            </w:rPr>
            <w:t>参考文献</w:t>
          </w:r>
          <w:r>
            <w:tab/>
          </w:r>
          <w:r>
            <w:fldChar w:fldCharType="begin"/>
          </w:r>
          <w:r>
            <w:instrText xml:space="preserve"> PAGEREF _Toc9013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ascii="华文楷体" w:hAnsi="华文楷体" w:eastAsia="华文楷体"/>
              <w:lang w:val="zh-CN"/>
            </w:rPr>
            <w:fldChar w:fldCharType="end"/>
          </w:r>
        </w:p>
        <w:p w14:paraId="03E8AC19">
          <w:pPr>
            <w:pStyle w:val="17"/>
            <w:spacing w:before="156"/>
          </w:pPr>
          <w:r>
            <w:rPr>
              <w:rFonts w:ascii="华文楷体" w:hAnsi="华文楷体" w:eastAsia="华文楷体"/>
              <w:lang w:val="zh-CN"/>
            </w:rPr>
            <w:fldChar w:fldCharType="end"/>
          </w:r>
        </w:p>
      </w:sdtContent>
    </w:sdt>
    <w:p w14:paraId="3F8B4557">
      <w:pPr>
        <w:pStyle w:val="2"/>
        <w:spacing w:before="936" w:after="156"/>
        <w:sectPr>
          <w:foot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p w14:paraId="0D3CDAED">
      <w:pPr>
        <w:pStyle w:val="2"/>
        <w:spacing w:before="936" w:after="156"/>
      </w:pPr>
      <w:bookmarkStart w:id="0" w:name="_Toc714"/>
      <w:r>
        <w:rPr>
          <w:rFonts w:hint="eastAsia"/>
        </w:rPr>
        <w:t>作品概述</w:t>
      </w:r>
      <w:bookmarkEnd w:id="0"/>
    </w:p>
    <w:p w14:paraId="0DC42FB4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>本作品创意源于团队非遗数字化课程学习与文创实践观察。侗族刺绣是国家级非物质文化遗产，其纹样承载着侗族千年历史记忆与文化内核，</w:t>
      </w:r>
      <w:r>
        <w:rPr>
          <w:rFonts w:hint="eastAsia"/>
          <w:lang w:val="en-US" w:eastAsia="zh-CN"/>
        </w:rPr>
        <w:t>然而我们却</w:t>
      </w:r>
      <w:r>
        <w:t>发现当前侗绣数字化普遍停留在 "图文存档 + 静态展示" 阶段：大量珍贵文化资料分散在古籍、画册与传承人手中，普通观众看不懂纹样背后的文化语义，设计师难以将传统元素转化为现代设计语言，文旅机构缺乏高效的文化内容生产工具</w:t>
      </w:r>
      <w:r>
        <w:rPr>
          <w:rFonts w:hint="eastAsia"/>
          <w:lang w:eastAsia="zh-CN"/>
        </w:rPr>
        <w:t>，</w:t>
      </w:r>
      <w:r>
        <w:rPr>
          <w:lang w:val="en-US" w:eastAsia="zh-CN"/>
        </w:rPr>
        <w:t>行业缺乏打通</w:t>
      </w:r>
      <w:r>
        <w:rPr>
          <w:b/>
          <w:bCs/>
          <w:lang w:val="en-US" w:eastAsia="zh-CN"/>
        </w:rPr>
        <w:t xml:space="preserve"> “文化理解 — 创意生成 — 场景应用”</w:t>
      </w:r>
      <w:r>
        <w:rPr>
          <w:lang w:val="en-US" w:eastAsia="zh-CN"/>
        </w:rPr>
        <w:t xml:space="preserve"> 的一体化平台。</w:t>
      </w:r>
    </w:p>
    <w:p w14:paraId="7FE0384B">
      <w:pPr>
        <w:pStyle w:val="3"/>
        <w:bidi w:val="0"/>
      </w:pPr>
      <w:r>
        <w:rPr>
          <w:rFonts w:ascii="宋体" w:hAnsi="宋体" w:eastAsia="宋体" w:cs="宋体"/>
          <w:sz w:val="24"/>
          <w:szCs w:val="24"/>
        </w:rPr>
        <w:t>在此背景下，我们萌生了用</w:t>
      </w:r>
      <w:r>
        <w:rPr>
          <w:rFonts w:ascii="宋体" w:hAnsi="宋体" w:eastAsia="宋体" w:cs="宋体"/>
          <w:b/>
          <w:bCs/>
          <w:sz w:val="24"/>
          <w:szCs w:val="24"/>
        </w:rPr>
        <w:t>人工智能技术破解非遗传承痛点</w:t>
      </w:r>
      <w:r>
        <w:rPr>
          <w:rFonts w:ascii="宋体" w:hAnsi="宋体" w:eastAsia="宋体" w:cs="宋体"/>
          <w:sz w:val="24"/>
          <w:szCs w:val="24"/>
        </w:rPr>
        <w:t>的想法。随着大模型与多模态生成技术的成熟，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>"知识增强 + 智能编排"</w:t>
      </w:r>
      <w:r>
        <w:rPr>
          <w:rFonts w:ascii="宋体" w:hAnsi="宋体" w:eastAsia="宋体" w:cs="宋体"/>
          <w:sz w:val="24"/>
          <w:szCs w:val="24"/>
        </w:rPr>
        <w:t xml:space="preserve"> 的技术路线已具备落地条件。</w:t>
      </w:r>
      <w:r>
        <w:t>本作品旨在打造一个以文化理解为核心的 AI 创意工作流平台，改变非遗数字化 "重存轻用" 的现状，实现从 "文化保存" 到 "文化再生"</w:t>
      </w:r>
      <w:r>
        <w:rPr>
          <w:lang w:val="en-US" w:eastAsia="zh-CN"/>
        </w:rPr>
        <w:t>本</w:t>
      </w:r>
      <w:r>
        <w:rPr>
          <w:rFonts w:hint="eastAsia"/>
          <w:lang w:val="en-US" w:eastAsia="zh-CN"/>
        </w:rPr>
        <w:t>系统</w:t>
      </w:r>
      <w:r>
        <w:rPr>
          <w:lang w:val="en-US" w:eastAsia="zh-CN"/>
        </w:rPr>
        <w:t>为本次大赛独立开发完成，依托团队前期侗绣纹样研究积累深化，AI 能力基于阿里云通义系列与DeepSee</w:t>
      </w:r>
      <w:r>
        <w:rPr>
          <w:rFonts w:hint="eastAsia"/>
          <w:lang w:val="en-US" w:eastAsia="zh-CN"/>
        </w:rPr>
        <w:t>k</w:t>
      </w:r>
      <w:r>
        <w:rPr>
          <w:lang w:val="en-US" w:eastAsia="zh-CN"/>
        </w:rPr>
        <w:t>大模型适配，生成内容仅作辅助展示，不涉及地图内容。</w:t>
      </w:r>
    </w:p>
    <w:p w14:paraId="1787E7DE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>本作品定位为</w:t>
      </w:r>
      <w:r>
        <w:rPr>
          <w:rFonts w:hint="eastAsia"/>
          <w:b/>
          <w:bCs/>
          <w:lang w:val="en-US" w:eastAsia="zh-CN"/>
        </w:rPr>
        <w:t>国内首个</w:t>
      </w:r>
      <w:r>
        <w:rPr>
          <w:b/>
          <w:bCs/>
          <w:lang w:val="en-US" w:eastAsia="zh-CN"/>
        </w:rPr>
        <w:t>一站式侗绣文化理解与创意生成 AI 工作流平台</w:t>
      </w:r>
      <w:r>
        <w:rPr>
          <w:lang w:val="en-US" w:eastAsia="zh-CN"/>
        </w:rPr>
        <w:t>，面向非遗传承人、文创设计师、文旅从业者及普通文化爱好者四类核心用户。</w:t>
      </w:r>
    </w:p>
    <w:p w14:paraId="14CA86EC">
      <w:pPr>
        <w:pStyle w:val="3"/>
        <w:bidi w:val="0"/>
      </w:pPr>
      <w:r>
        <w:rPr>
          <w:rFonts w:hint="eastAsia"/>
          <w:lang w:val="en-US" w:eastAsia="zh-CN"/>
        </w:rPr>
        <w:t>主要功能</w:t>
      </w:r>
      <w:r>
        <w:t xml:space="preserve">采用 </w:t>
      </w:r>
      <w:r>
        <w:rPr>
          <w:b/>
          <w:bCs/>
        </w:rPr>
        <w:t>“知识增强 + Agent 编排 + 多模态生成”</w:t>
      </w:r>
      <w:r>
        <w:t xml:space="preserve"> 三层架构：侗绣垂直知识库 + RAG 检索：精准检索纹样、文化寓意及应用场景，内容可追溯；Agent 智能工作流：自动生成展签、问答、创意提案等多场景内容；设计工作台：输出创意标题、设计建议，辅助文创转化；拓展：SD+LoRA 生成侗绣风格视觉内容，用于效果展示。 知识精准：专属结构化知识库 + RAG，保障文化内容准确无误；全链路服务：打通理解、生成、应用全流程，形成完整闭环；可迁移性强：技术架构可快速适配其他少数民族非遗品类。</w:t>
      </w:r>
    </w:p>
    <w:p w14:paraId="1638349C">
      <w:pPr>
        <w:pStyle w:val="3"/>
        <w:bidi w:val="0"/>
        <w:rPr>
          <w:rFonts w:hint="eastAsia"/>
          <w:lang w:val="en-US" w:eastAsia="zh-CN"/>
        </w:rPr>
      </w:pPr>
      <w:r>
        <w:rPr>
          <w:lang w:val="en-US" w:eastAsia="zh-CN"/>
        </w:rPr>
        <w:t>本作品助力侗绣活态传承，</w:t>
      </w:r>
      <w:r>
        <w:rPr>
          <w:rFonts w:ascii="宋体" w:hAnsi="宋体" w:eastAsia="宋体" w:cs="宋体"/>
          <w:sz w:val="24"/>
          <w:szCs w:val="24"/>
        </w:rPr>
        <w:t>赋能非遗传承人数字化转型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并</w:t>
      </w:r>
      <w:r>
        <w:rPr>
          <w:lang w:val="en-US" w:eastAsia="zh-CN"/>
        </w:rPr>
        <w:t>降低公众文化理解门槛</w:t>
      </w:r>
      <w:r>
        <w:rPr>
          <w:rFonts w:ascii="宋体" w:hAnsi="宋体" w:eastAsia="宋体" w:cs="宋体"/>
          <w:sz w:val="24"/>
          <w:szCs w:val="24"/>
        </w:rPr>
        <w:t>；探索 AI 赋能非遗的标准化范式，技术架构可直接迁移至苗绣、藏绣等其他非遗品类</w:t>
      </w:r>
      <w:r>
        <w:rPr>
          <w:rFonts w:hint="eastAsia" w:ascii="宋体" w:hAnsi="宋体" w:cs="宋体"/>
          <w:sz w:val="24"/>
          <w:szCs w:val="24"/>
          <w:lang w:eastAsia="zh-CN"/>
        </w:rPr>
        <w:t>；</w:t>
      </w:r>
      <w:r>
        <w:rPr>
          <w:rFonts w:ascii="宋体" w:hAnsi="宋体" w:eastAsia="宋体" w:cs="宋体"/>
          <w:sz w:val="24"/>
          <w:szCs w:val="24"/>
        </w:rPr>
        <w:t>为文创产业提供可复用的民族文化创意基础设施，解决国潮设计 "符号浅层化、内容空心化" 问题；助力文旅、教育场景快速生成高质量文化内容，大幅提升运营效率。</w:t>
      </w:r>
      <w:r>
        <w:rPr>
          <w:lang w:val="en-US" w:eastAsia="zh-CN"/>
        </w:rPr>
        <w:t>后续将对接地方非遗工坊、高校文创专业与文旅机构，通过校园推广、非遗展会扩大影响力，打造非遗数字化传承的青年实践标杆。</w:t>
      </w:r>
    </w:p>
    <w:p w14:paraId="18BEF39D">
      <w:pPr>
        <w:pStyle w:val="3"/>
      </w:pPr>
      <w:r>
        <w:rPr>
          <w:b w:val="0"/>
          <w:i w:val="0"/>
        </w:rPr>
        <w:t>以下为本系统关键测试指标汇总，详细测试过程与结论见第五章测试分析：</w:t>
      </w:r>
    </w:p>
    <w:p w14:paraId="65015866">
      <w:pPr>
        <w:pStyle w:val="12"/>
      </w:pPr>
      <w:r>
        <w:rPr>
          <w:b w:val="0"/>
          <w:i w:val="0"/>
        </w:rPr>
        <w:t>表 A  平台核心性能指标一览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9"/>
        <w:gridCol w:w="2769"/>
        <w:gridCol w:w="2769"/>
      </w:tblGrid>
      <w:tr w14:paraId="4B2C88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85EFA6E">
            <w:r>
              <w:rPr>
                <w:b/>
              </w:rPr>
              <w:t>评估维度</w:t>
            </w:r>
          </w:p>
        </w:tc>
        <w:tc>
          <w:tcPr>
            <w:tcW w:w="2769" w:type="dxa"/>
          </w:tcPr>
          <w:p w14:paraId="3B08B5D8">
            <w:r>
              <w:rPr>
                <w:b/>
              </w:rPr>
              <w:t>指标数值</w:t>
            </w:r>
          </w:p>
        </w:tc>
        <w:tc>
          <w:tcPr>
            <w:tcW w:w="2769" w:type="dxa"/>
          </w:tcPr>
          <w:p w14:paraId="2FB7278B">
            <w:r>
              <w:rPr>
                <w:b/>
              </w:rPr>
              <w:t>说明</w:t>
            </w:r>
          </w:p>
        </w:tc>
      </w:tr>
      <w:tr w14:paraId="1D568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190BF10B">
            <w:r>
              <w:t>本地知识召回率</w:t>
            </w:r>
          </w:p>
        </w:tc>
        <w:tc>
          <w:tcPr>
            <w:tcW w:w="2769" w:type="dxa"/>
          </w:tcPr>
          <w:p w14:paraId="43F286DB">
            <w:r>
              <w:t>100%</w:t>
            </w:r>
          </w:p>
        </w:tc>
        <w:tc>
          <w:tcPr>
            <w:tcW w:w="2769" w:type="dxa"/>
          </w:tcPr>
          <w:p w14:paraId="08AE4155">
            <w:r>
              <w:t>15 道测试题全部触发本地检索命中</w:t>
            </w:r>
          </w:p>
        </w:tc>
      </w:tr>
      <w:tr w14:paraId="31BB73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11FD924">
            <w:r>
              <w:t>综合召回率（含联网）</w:t>
            </w:r>
          </w:p>
        </w:tc>
        <w:tc>
          <w:tcPr>
            <w:tcW w:w="2769" w:type="dxa"/>
          </w:tcPr>
          <w:p w14:paraId="36B47002">
            <w:r>
              <w:t>86.7%</w:t>
            </w:r>
          </w:p>
        </w:tc>
        <w:tc>
          <w:tcPr>
            <w:tcW w:w="2769" w:type="dxa"/>
          </w:tcPr>
          <w:p w14:paraId="6D3715C7">
            <w:r>
              <w:t>G05/G09 因 DuckDuckGo 中文覆盖不足返回空</w:t>
            </w:r>
          </w:p>
        </w:tc>
      </w:tr>
      <w:tr w14:paraId="6C7D2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60BE4C0">
            <w:r>
              <w:t>回答准确率</w:t>
            </w:r>
          </w:p>
        </w:tc>
        <w:tc>
          <w:tcPr>
            <w:tcW w:w="2769" w:type="dxa"/>
          </w:tcPr>
          <w:p w14:paraId="190EB009">
            <w:r>
              <w:t>92.9%（13/14 题）</w:t>
            </w:r>
          </w:p>
        </w:tc>
        <w:tc>
          <w:tcPr>
            <w:tcW w:w="2769" w:type="dxa"/>
          </w:tcPr>
          <w:p w14:paraId="3B24B4DA">
            <w:r>
              <w:t>剔除联网失效题后可评估题通过率</w:t>
            </w:r>
          </w:p>
        </w:tc>
      </w:tr>
      <w:tr w14:paraId="32CED8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5C649E7E">
            <w:r>
              <w:t>格式符合率</w:t>
            </w:r>
          </w:p>
        </w:tc>
        <w:tc>
          <w:tcPr>
            <w:tcW w:w="2769" w:type="dxa"/>
          </w:tcPr>
          <w:p w14:paraId="2074F827">
            <w:r>
              <w:t>100%</w:t>
            </w:r>
          </w:p>
        </w:tc>
        <w:tc>
          <w:tcPr>
            <w:tcW w:w="2769" w:type="dxa"/>
          </w:tcPr>
          <w:p w14:paraId="75D11B90">
            <w:r>
              <w:t>展签/FAQ/研究报告格式全部达标</w:t>
            </w:r>
          </w:p>
        </w:tc>
      </w:tr>
      <w:tr w14:paraId="446474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6D2ADA21">
            <w:r>
              <w:t>综合评分均值</w:t>
            </w:r>
          </w:p>
        </w:tc>
        <w:tc>
          <w:tcPr>
            <w:tcW w:w="2769" w:type="dxa"/>
          </w:tcPr>
          <w:p w14:paraId="6EE4A52F">
            <w:r>
              <w:t>4.82 / 5</w:t>
            </w:r>
          </w:p>
        </w:tc>
        <w:tc>
          <w:tcPr>
            <w:tcW w:w="2769" w:type="dxa"/>
          </w:tcPr>
          <w:p w14:paraId="0AB92CFB">
            <w:r>
              <w:t>15 道专项测试题 1-5 分综合得分</w:t>
            </w:r>
          </w:p>
        </w:tc>
      </w:tr>
      <w:tr w14:paraId="49828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734505CE">
            <w:r>
              <w:t>直连 RAG 响应</w:t>
            </w:r>
          </w:p>
        </w:tc>
        <w:tc>
          <w:tcPr>
            <w:tcW w:w="2769" w:type="dxa"/>
          </w:tcPr>
          <w:p w14:paraId="555DCB5A">
            <w:r>
              <w:t>平均 3.2 s</w:t>
            </w:r>
          </w:p>
        </w:tc>
        <w:tc>
          <w:tcPr>
            <w:tcW w:w="2769" w:type="dxa"/>
          </w:tcPr>
          <w:p w14:paraId="75892818">
            <w:r>
              <w:t>快速问答模式（含检索+生成全流程）</w:t>
            </w:r>
          </w:p>
        </w:tc>
      </w:tr>
      <w:tr w14:paraId="766ADC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0F34AA4B">
            <w:r>
              <w:t>Agent 模式响应</w:t>
            </w:r>
          </w:p>
        </w:tc>
        <w:tc>
          <w:tcPr>
            <w:tcW w:w="2769" w:type="dxa"/>
          </w:tcPr>
          <w:p w14:paraId="259DD44F">
            <w:r>
              <w:t>平均 5.8 s</w:t>
            </w:r>
          </w:p>
        </w:tc>
        <w:tc>
          <w:tcPr>
            <w:tcW w:w="2769" w:type="dxa"/>
          </w:tcPr>
          <w:p w14:paraId="334EAFD9">
            <w:r>
              <w:t>复杂任务模式（含多步推理与工具调用）</w:t>
            </w:r>
          </w:p>
        </w:tc>
      </w:tr>
      <w:tr w14:paraId="688B8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69" w:type="dxa"/>
          </w:tcPr>
          <w:p w14:paraId="2A8924EF">
            <w:r>
              <w:t>用户满意度</w:t>
            </w:r>
          </w:p>
        </w:tc>
        <w:tc>
          <w:tcPr>
            <w:tcW w:w="2769" w:type="dxa"/>
          </w:tcPr>
          <w:p w14:paraId="5096A7D6">
            <w:r>
              <w:t>4.2 / 5</w:t>
            </w:r>
          </w:p>
        </w:tc>
        <w:tc>
          <w:tcPr>
            <w:tcW w:w="2769" w:type="dxa"/>
          </w:tcPr>
          <w:p w14:paraId="19FC40D3">
            <w:r>
              <w:t>30 名测试用户五维度综合体验评分</w:t>
            </w:r>
          </w:p>
        </w:tc>
      </w:tr>
    </w:tbl>
    <w:p w14:paraId="5CC2DF03">
      <w:pPr>
        <w:pStyle w:val="2"/>
        <w:spacing w:before="936" w:after="156"/>
      </w:pPr>
      <w:bookmarkStart w:id="1" w:name="_Toc25369"/>
      <w:r>
        <w:rPr>
          <w:rFonts w:hint="eastAsia"/>
        </w:rPr>
        <w:t>问题分析</w:t>
      </w:r>
      <w:bookmarkEnd w:id="1"/>
    </w:p>
    <w:p w14:paraId="545DDF48">
      <w:pPr>
        <w:pStyle w:val="4"/>
        <w:spacing w:before="468" w:after="93"/>
      </w:pPr>
      <w:bookmarkStart w:id="2" w:name="_Toc16174"/>
      <w:r>
        <w:rPr>
          <w:rFonts w:hint="eastAsia"/>
        </w:rPr>
        <w:t>问题来源</w:t>
      </w:r>
      <w:bookmarkEnd w:id="2"/>
    </w:p>
    <w:p w14:paraId="32D20946">
      <w:pPr>
        <w:pStyle w:val="3"/>
        <w:bidi w:val="0"/>
      </w:pPr>
      <w:r>
        <w:t>侗族刺绣是国家级非物质文化遗产，纹样体系涵盖龙纹、鸟纹、花卉纹等数十种样式，承载着侗族千年历史记忆与文化符号。然而，当前侗绣数字化面临四类核心矛盾，也是本作品的直接驱动力：</w:t>
      </w:r>
    </w:p>
    <w:p w14:paraId="670B546C">
      <w:pPr>
        <w:pStyle w:val="3"/>
      </w:pPr>
      <w:r>
        <w:rPr>
          <w:b w:val="0"/>
          <w:i w:val="0"/>
        </w:rPr>
        <w:t>① 知识碎片化严重：侗绣文献分散于 CNKI 期刊、地方文化馆档案与田野调查记录等多类载体，既无统一知识本体，又无标准化描述规范。以广西三江地区为例，同一纹样在不同文献中名称各异（"八菜一汤"/"混沌花"），普通用户无从建立系统认知。</w:t>
      </w:r>
    </w:p>
    <w:p w14:paraId="6059E2D2">
      <w:pPr>
        <w:pStyle w:val="3"/>
      </w:pPr>
      <w:r>
        <w:rPr>
          <w:b w:val="0"/>
          <w:i w:val="0"/>
        </w:rPr>
        <w:t>② 文化释义门槛高：现有数字展示多停留在"图案+简短说明"阶段，观众看不到纹样背后的文化寓意、象征逻辑与构图规律。非遗保护停留在"可见"而非"可理解"层面，文化深度传播严重受限。</w:t>
      </w:r>
    </w:p>
    <w:p w14:paraId="5C76FD98">
      <w:pPr>
        <w:pStyle w:val="3"/>
      </w:pPr>
      <w:r>
        <w:rPr>
          <w:b w:val="0"/>
          <w:i w:val="0"/>
        </w:rPr>
        <w:t>③ 创意转化缺工具：设计师需要将侗绣纹样的形式语言转化为现代设计方案，但现有工具无法提供从"文化语义理解"到"设计落地建议"的完整支撑，大量文创设计流于符号表面堆砌，文化内核空洞化。</w:t>
      </w:r>
    </w:p>
    <w:p w14:paraId="74028848">
      <w:pPr>
        <w:pStyle w:val="3"/>
      </w:pPr>
      <w:r>
        <w:rPr>
          <w:b w:val="0"/>
          <w:i w:val="0"/>
        </w:rPr>
        <w:t>④ 工具生态割裂：检索、问答、生成三类需求被迫在不同平台之间切换，且各工具均不具备侗绣专业领域知识，创作者需在文献与生成工具之间反复手动拼接，效率极低，错误率高。</w:t>
      </w:r>
    </w:p>
    <w:p w14:paraId="163829B1">
      <w:pPr>
        <w:pStyle w:val="4"/>
        <w:spacing w:before="468" w:after="93"/>
      </w:pPr>
      <w:bookmarkStart w:id="3" w:name="_Toc11993"/>
      <w:r>
        <w:rPr>
          <w:rFonts w:hint="eastAsia"/>
        </w:rPr>
        <w:t>现有解决方案</w:t>
      </w:r>
      <w:bookmarkEnd w:id="3"/>
    </w:p>
    <w:p w14:paraId="49BBD041">
      <w:pPr>
        <w:pStyle w:val="3"/>
        <w:bidi w:val="0"/>
      </w:pPr>
      <w:r>
        <w:rPr>
          <w:lang w:val="en-US" w:eastAsia="zh-CN"/>
        </w:rPr>
        <w:t>当前非遗数字化与智能传播主要有三类方案，均存在明显局限：</w:t>
      </w:r>
    </w:p>
    <w:p w14:paraId="2E39034F">
      <w:pPr>
        <w:pStyle w:val="3"/>
        <w:bidi w:val="0"/>
      </w:pPr>
      <w:r>
        <w:rPr>
          <w:b/>
          <w:bCs/>
        </w:rPr>
        <w:t>通用大模型直接问答</w:t>
      </w:r>
      <w:r>
        <w:t>：部署便捷、交互自然，但缺乏侗绣垂直知识，回答易出现事实偏差，无引用溯源，专业问题支持不足。</w:t>
      </w:r>
    </w:p>
    <w:p w14:paraId="293E9D84">
      <w:pPr>
        <w:pStyle w:val="3"/>
        <w:bidi w:val="0"/>
      </w:pPr>
      <w:r>
        <w:rPr>
          <w:b/>
          <w:bCs/>
        </w:rPr>
        <w:t>传统文献数据库 / 数字展示平台</w:t>
      </w:r>
      <w:r>
        <w:t>：资料保存完整、可溯源，但交互性弱、仅被动展示，无法对接展陈、设计等实际场景，内容静态化。</w:t>
      </w:r>
    </w:p>
    <w:p w14:paraId="50AFDBA7">
      <w:pPr>
        <w:pStyle w:val="3"/>
        <w:bidi w:val="0"/>
      </w:pPr>
      <w:r>
        <w:rPr>
          <w:b/>
          <w:bCs/>
        </w:rPr>
        <w:t>通用 AI 设计工具</w:t>
      </w:r>
      <w:r>
        <w:t>：生成效率高，但无非遗文化语义支撑，无法完成文化元素到设计语言的精准转化。</w:t>
      </w:r>
    </w:p>
    <w:p w14:paraId="770499FD">
      <w:pPr>
        <w:pStyle w:val="12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本作品与现有解决方案对比</w:t>
      </w:r>
    </w:p>
    <w:tbl>
      <w:tblPr>
        <w:tblStyle w:val="21"/>
        <w:tblW w:w="904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322"/>
        <w:gridCol w:w="1971"/>
        <w:gridCol w:w="1941"/>
        <w:gridCol w:w="2106"/>
      </w:tblGrid>
      <w:tr w14:paraId="7F29C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1704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AD2C8B9">
            <w:pPr>
              <w:pStyle w:val="3"/>
              <w:bidi w:val="0"/>
              <w:ind w:left="0" w:leftChars="0" w:firstLine="210" w:firstLineChars="10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对比维度</w:t>
            </w:r>
          </w:p>
        </w:tc>
        <w:tc>
          <w:tcPr>
            <w:tcW w:w="1322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6070FBCB">
            <w:pPr>
              <w:pStyle w:val="3"/>
              <w:bidi w:val="0"/>
              <w:ind w:left="0" w:leftChars="0" w:firstLine="210" w:firstLineChars="10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本作品</w:t>
            </w:r>
          </w:p>
        </w:tc>
        <w:tc>
          <w:tcPr>
            <w:tcW w:w="197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DF406DD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通用大模型问答</w:t>
            </w:r>
          </w:p>
        </w:tc>
        <w:tc>
          <w:tcPr>
            <w:tcW w:w="194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090FDD7B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传统文献数据库</w:t>
            </w:r>
          </w:p>
        </w:tc>
        <w:tc>
          <w:tcPr>
            <w:tcW w:w="210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29FA10D1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bCs/>
                <w:color w:val="000000"/>
                <w:vertAlign w:val="baseline"/>
                <w:lang w:val="en-US" w:eastAsia="zh-CN"/>
              </w:rPr>
              <w:t>通用AI设计工具</w:t>
            </w:r>
          </w:p>
        </w:tc>
      </w:tr>
      <w:tr w14:paraId="6617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73FCD543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垂直知识支持</w:t>
            </w:r>
          </w:p>
        </w:tc>
        <w:tc>
          <w:tcPr>
            <w:tcW w:w="1322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07DF0873">
            <w:pPr>
              <w:pStyle w:val="3"/>
              <w:bidi w:val="0"/>
              <w:ind w:left="0" w:leftChars="0" w:firstLine="420" w:firstLineChars="20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较强</w:t>
            </w:r>
          </w:p>
        </w:tc>
        <w:tc>
          <w:tcPr>
            <w:tcW w:w="197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4F82372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较弱</w:t>
            </w:r>
          </w:p>
        </w:tc>
        <w:tc>
          <w:tcPr>
            <w:tcW w:w="194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5279B149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较强</w:t>
            </w:r>
          </w:p>
        </w:tc>
        <w:tc>
          <w:tcPr>
            <w:tcW w:w="210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33C3B176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弱</w:t>
            </w:r>
          </w:p>
        </w:tc>
      </w:tr>
      <w:tr w14:paraId="2B6E1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3C927FE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回答可追溯性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EBB4F1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强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4776C6D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弱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E4B7594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强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C0789F9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弱</w:t>
            </w:r>
          </w:p>
        </w:tc>
      </w:tr>
      <w:tr w14:paraId="1CA4B1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84055EF">
            <w:pPr>
              <w:pStyle w:val="3"/>
              <w:bidi w:val="0"/>
              <w:ind w:left="0" w:leftChars="0" w:firstLine="0" w:firstLineChars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交互式问答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10765A5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支持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198B005">
            <w:pPr>
              <w:pStyle w:val="3"/>
              <w:bidi w:val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支持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F178315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不支持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A7AD644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不支持</w:t>
            </w:r>
          </w:p>
        </w:tc>
      </w:tr>
      <w:tr w14:paraId="0926E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ABC9516">
            <w:pPr>
              <w:pStyle w:val="3"/>
              <w:bidi w:val="0"/>
              <w:ind w:left="0" w:leftChars="0" w:firstLine="0" w:firstLineChars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场景化输出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7BFA0069">
            <w:pPr>
              <w:pStyle w:val="3"/>
              <w:bidi w:val="0"/>
              <w:ind w:left="0" w:leftChars="0" w:firstLine="420" w:firstLineChars="200"/>
              <w:rPr>
                <w:rFonts w:hint="default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强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D9FAFF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一般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A860B24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弱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05F13E0">
            <w:pPr>
              <w:pStyle w:val="3"/>
              <w:bidi w:val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强（通用）</w:t>
            </w:r>
          </w:p>
        </w:tc>
      </w:tr>
      <w:tr w14:paraId="5131E8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BAAF94E">
            <w:pPr>
              <w:pStyle w:val="3"/>
              <w:bidi w:val="0"/>
              <w:ind w:left="0" w:leftChars="0" w:firstLine="0" w:firstLineChars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设计转化支持</w:t>
            </w:r>
          </w:p>
        </w:tc>
        <w:tc>
          <w:tcPr>
            <w:tcW w:w="132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B84A14B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有</w:t>
            </w:r>
          </w:p>
        </w:tc>
        <w:tc>
          <w:tcPr>
            <w:tcW w:w="197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D9DB18F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泛化</w:t>
            </w:r>
          </w:p>
        </w:tc>
        <w:tc>
          <w:tcPr>
            <w:tcW w:w="194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0BF6E3E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无</w:t>
            </w:r>
          </w:p>
        </w:tc>
        <w:tc>
          <w:tcPr>
            <w:tcW w:w="210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2A8189B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有</w:t>
            </w:r>
          </w:p>
        </w:tc>
      </w:tr>
      <w:tr w14:paraId="5DD96F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4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8BD67BC">
            <w:pPr>
              <w:pStyle w:val="3"/>
              <w:bidi w:val="0"/>
              <w:ind w:left="0" w:leftChars="0" w:firstLine="0" w:firstLineChars="0"/>
              <w:rPr>
                <w:rFonts w:hint="default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工作流整合</w:t>
            </w:r>
          </w:p>
        </w:tc>
        <w:tc>
          <w:tcPr>
            <w:tcW w:w="1322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63D5726B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较高</w:t>
            </w:r>
          </w:p>
        </w:tc>
        <w:tc>
          <w:tcPr>
            <w:tcW w:w="197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3B773310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低</w:t>
            </w:r>
          </w:p>
        </w:tc>
        <w:tc>
          <w:tcPr>
            <w:tcW w:w="194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B3AF979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低</w:t>
            </w:r>
          </w:p>
        </w:tc>
        <w:tc>
          <w:tcPr>
            <w:tcW w:w="210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EE4B22A">
            <w:pPr>
              <w:pStyle w:val="3"/>
              <w:bidi w:val="0"/>
              <w:rPr>
                <w:rFonts w:hint="eastAsia" w:eastAsia="宋体"/>
                <w:b w:val="0"/>
                <w:color w:val="000000"/>
                <w:vertAlign w:val="baseline"/>
                <w:lang w:val="en-US" w:eastAsia="zh-CN"/>
              </w:rPr>
            </w:pPr>
            <w:r>
              <w:rPr>
                <w:rFonts w:hint="eastAsia"/>
                <w:b w:val="0"/>
                <w:color w:val="000000"/>
                <w:vertAlign w:val="baseline"/>
                <w:lang w:val="en-US" w:eastAsia="zh-CN"/>
              </w:rPr>
              <w:t>低</w:t>
            </w:r>
          </w:p>
        </w:tc>
      </w:tr>
    </w:tbl>
    <w:p w14:paraId="04A0011B">
      <w:pPr>
        <w:pStyle w:val="3"/>
        <w:bidi w:val="0"/>
        <w:ind w:left="0" w:leftChars="0" w:firstLine="0" w:firstLineChars="0"/>
      </w:pPr>
    </w:p>
    <w:p w14:paraId="2B15DFE2">
      <w:pPr>
        <w:pStyle w:val="4"/>
        <w:spacing w:before="468" w:after="93"/>
      </w:pPr>
      <w:bookmarkStart w:id="4" w:name="_Toc9033"/>
      <w:r>
        <w:rPr>
          <w:rFonts w:hint="eastAsia"/>
        </w:rPr>
        <w:t>本作品要解决的痛点问题</w:t>
      </w:r>
      <w:bookmarkEnd w:id="4"/>
    </w:p>
    <w:p w14:paraId="6C1EEDC2">
      <w:pPr>
        <w:pStyle w:val="3"/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b/>
          <w:bCs/>
        </w:rPr>
        <w:t>知识获取成本高</w:t>
      </w:r>
      <w:r>
        <w:t>：侗绣资料分散在多类载体中，无统一检索入口，普通用户难以建立系统认知。</w:t>
      </w:r>
    </w:p>
    <w:p w14:paraId="0EB0C13F">
      <w:pPr>
        <w:pStyle w:val="3"/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b/>
          <w:bCs/>
        </w:rPr>
        <w:t>文化理解门槛高</w:t>
      </w:r>
      <w:r>
        <w:t>：现有展示重视觉、轻释义，用户仅能看到图案，无法理解文化内涵与应用价值。</w:t>
      </w:r>
    </w:p>
    <w:p w14:paraId="1A94CBE2">
      <w:pPr>
        <w:pStyle w:val="3"/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b/>
          <w:bCs/>
        </w:rPr>
        <w:t>创意转化无支撑</w:t>
      </w:r>
      <w:r>
        <w:t>：缺少文化元素到设计表达的桥接工具，设计者难以将侗绣语义转化为创意方案。</w:t>
      </w:r>
    </w:p>
    <w:p w14:paraId="646C57C9">
      <w:pPr>
        <w:pStyle w:val="3"/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rPr>
          <w:b/>
          <w:bCs/>
        </w:rPr>
        <w:t>工具流程割裂</w:t>
      </w:r>
      <w:r>
        <w:t>：检索、问答、生成功能相互独立，用户需多平台切换，创作与传播效率低下。</w:t>
      </w:r>
    </w:p>
    <w:p w14:paraId="06FC8F25">
      <w:pPr>
        <w:pStyle w:val="4"/>
        <w:spacing w:before="468" w:after="93"/>
      </w:pPr>
      <w:bookmarkStart w:id="5" w:name="_Toc19986"/>
      <w:r>
        <w:rPr>
          <w:rFonts w:hint="eastAsia"/>
        </w:rPr>
        <w:t>解决问题的思路</w:t>
      </w:r>
      <w:bookmarkEnd w:id="5"/>
    </w:p>
    <w:p w14:paraId="59BEAFFA">
      <w:pPr>
        <w:pStyle w:val="5"/>
        <w:bidi w:val="0"/>
      </w:pPr>
      <w:bookmarkStart w:id="6" w:name="_Toc32280"/>
      <w:r>
        <w:rPr>
          <w:rFonts w:hint="eastAsia"/>
          <w:lang w:val="en-US" w:eastAsia="zh-CN"/>
        </w:rPr>
        <w:t>总体思路</w:t>
      </w:r>
      <w:bookmarkEnd w:id="6"/>
    </w:p>
    <w:p w14:paraId="1CA55FBB">
      <w:pPr>
        <w:pStyle w:val="3"/>
        <w:bidi w:val="0"/>
        <w:rPr>
          <w:lang w:val="en-US" w:eastAsia="zh-CN"/>
        </w:rPr>
      </w:pPr>
      <w:r>
        <w:rPr>
          <w:lang w:val="en-US" w:eastAsia="zh-CN"/>
        </w:rPr>
        <w:t>采用 “</w:t>
      </w:r>
      <w:r>
        <w:rPr>
          <w:b/>
          <w:bCs/>
          <w:lang w:val="en-US" w:eastAsia="zh-CN"/>
        </w:rPr>
        <w:t>知识增强 + 工具编排 + 场景输出</w:t>
      </w:r>
      <w:r>
        <w:rPr>
          <w:lang w:val="en-US" w:eastAsia="zh-CN"/>
        </w:rPr>
        <w:t>”三层架构，搭建侗绣知识整合、可信检索、智能讲解、创意转化的一体化服务链路。</w:t>
      </w:r>
    </w:p>
    <w:p w14:paraId="08089BAD">
      <w:pPr>
        <w:pStyle w:val="5"/>
        <w:bidi w:val="0"/>
        <w:rPr>
          <w:lang w:val="en-US" w:eastAsia="zh-CN"/>
        </w:rPr>
      </w:pPr>
      <w:bookmarkStart w:id="7" w:name="_Toc17107"/>
      <w:r>
        <w:rPr>
          <w:rFonts w:hint="eastAsia"/>
          <w:lang w:val="en-US" w:eastAsia="zh-CN"/>
        </w:rPr>
        <w:t>需求定义</w:t>
      </w:r>
      <w:bookmarkEnd w:id="7"/>
    </w:p>
    <w:p w14:paraId="6FAF5691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功能需求</w:t>
      </w:r>
      <w:r>
        <w:t>：知识检索溯源、文化释义、多场景内容生成、纹样图谱浏览、创意提案输出、联网补充检索。</w:t>
      </w:r>
    </w:p>
    <w:p w14:paraId="0CE4272D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性能需求</w:t>
      </w:r>
      <w:r>
        <w:t>：任务响应流畅，核心知识召回准确，回答附来源引用，系统支持后续扩展与非遗迁移。</w:t>
      </w:r>
    </w:p>
    <w:p w14:paraId="23FAC921">
      <w:pPr>
        <w:pStyle w:val="5"/>
        <w:bidi w:val="0"/>
      </w:pPr>
      <w:bookmarkStart w:id="8" w:name="_Toc1130"/>
      <w:r>
        <w:rPr>
          <w:rFonts w:hint="eastAsia"/>
          <w:lang w:val="en-US" w:eastAsia="zh-CN"/>
        </w:rPr>
        <w:t>数据集说明</w:t>
      </w:r>
      <w:bookmarkEnd w:id="8"/>
    </w:p>
    <w:p w14:paraId="2E8CC5C5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数据来源</w:t>
      </w:r>
      <w:r>
        <w:rPr>
          <w:rFonts w:hint="eastAsia"/>
          <w:lang w:eastAsia="zh-CN"/>
        </w:rPr>
        <w:t>：</w:t>
      </w:r>
      <w:r>
        <w:t>CNKI公开论文、地方文化馆资料、项目自建纹样图谱绣片扫图。</w:t>
      </w:r>
    </w:p>
    <w:p w14:paraId="7B0C1D84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数据规模</w:t>
      </w:r>
      <w:r>
        <w:t>：侗绣知识文献 14 篇、结构化纹样条目 14 条、绣片扫图 12 张。</w:t>
      </w:r>
    </w:p>
    <w:p w14:paraId="4A71517B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数据格式</w:t>
      </w:r>
      <w:r>
        <w:t>：PDF、DOCX、TXT、PNG/JPG、JSON。</w:t>
      </w:r>
    </w:p>
    <w:p w14:paraId="6FD55056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标注规范</w:t>
      </w:r>
      <w:r>
        <w:t>：包含纹样名称、类别、载体、文化寓意、设计特征等标签。</w:t>
      </w:r>
    </w:p>
    <w:p w14:paraId="2B0644D0">
      <w:pPr>
        <w:pStyle w:val="12"/>
      </w:pPr>
      <w:r>
        <w:rPr>
          <w:b w:val="0"/>
          <w:i w:val="0"/>
        </w:rPr>
        <w:t>表 B  知识库数据集构成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4058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99583BD">
            <w:r>
              <w:rPr>
                <w:b/>
              </w:rPr>
              <w:t>数据类型</w:t>
            </w:r>
          </w:p>
        </w:tc>
        <w:tc>
          <w:tcPr>
            <w:tcW w:w="2076" w:type="dxa"/>
          </w:tcPr>
          <w:p w14:paraId="491CB22E">
            <w:r>
              <w:rPr>
                <w:b/>
              </w:rPr>
              <w:t>数量/规模</w:t>
            </w:r>
          </w:p>
        </w:tc>
        <w:tc>
          <w:tcPr>
            <w:tcW w:w="2076" w:type="dxa"/>
          </w:tcPr>
          <w:p w14:paraId="4A5C5A71">
            <w:r>
              <w:rPr>
                <w:b/>
              </w:rPr>
              <w:t>来源</w:t>
            </w:r>
          </w:p>
        </w:tc>
        <w:tc>
          <w:tcPr>
            <w:tcW w:w="2076" w:type="dxa"/>
          </w:tcPr>
          <w:p w14:paraId="48F2B6D5">
            <w:r>
              <w:rPr>
                <w:b/>
              </w:rPr>
              <w:t>格式</w:t>
            </w:r>
          </w:p>
        </w:tc>
      </w:tr>
      <w:tr w14:paraId="7D30B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AB0535F">
            <w:r>
              <w:t>侗绣学术论文</w:t>
            </w:r>
          </w:p>
        </w:tc>
        <w:tc>
          <w:tcPr>
            <w:tcW w:w="2076" w:type="dxa"/>
          </w:tcPr>
          <w:p w14:paraId="0DF0AC65">
            <w:r>
              <w:t>14 篇</w:t>
            </w:r>
          </w:p>
        </w:tc>
        <w:tc>
          <w:tcPr>
            <w:tcW w:w="2076" w:type="dxa"/>
          </w:tcPr>
          <w:p w14:paraId="55857B7E">
            <w:r>
              <w:t>CNKI 公开下载</w:t>
            </w:r>
          </w:p>
        </w:tc>
        <w:tc>
          <w:tcPr>
            <w:tcW w:w="2076" w:type="dxa"/>
          </w:tcPr>
          <w:p w14:paraId="524CD24C">
            <w:r>
              <w:t>PDF</w:t>
            </w:r>
          </w:p>
        </w:tc>
      </w:tr>
      <w:tr w14:paraId="28DA7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17185BE">
            <w:r>
              <w:t>地方文化馆资料</w:t>
            </w:r>
          </w:p>
        </w:tc>
        <w:tc>
          <w:tcPr>
            <w:tcW w:w="2076" w:type="dxa"/>
          </w:tcPr>
          <w:p w14:paraId="3739AE89">
            <w:r>
              <w:t>若干文档</w:t>
            </w:r>
          </w:p>
        </w:tc>
        <w:tc>
          <w:tcPr>
            <w:tcW w:w="2076" w:type="dxa"/>
          </w:tcPr>
          <w:p w14:paraId="0763AD4C">
            <w:r>
              <w:t>地方文化馆公开资料</w:t>
            </w:r>
          </w:p>
        </w:tc>
        <w:tc>
          <w:tcPr>
            <w:tcW w:w="2076" w:type="dxa"/>
          </w:tcPr>
          <w:p w14:paraId="018C4D83">
            <w:r>
              <w:t>PDF / DOCX / TXT</w:t>
            </w:r>
          </w:p>
        </w:tc>
      </w:tr>
      <w:tr w14:paraId="6C2E0A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1F148C9">
            <w:r>
              <w:t>结构化纹样条目</w:t>
            </w:r>
          </w:p>
        </w:tc>
        <w:tc>
          <w:tcPr>
            <w:tcW w:w="2076" w:type="dxa"/>
          </w:tcPr>
          <w:p w14:paraId="321B4868">
            <w:r>
              <w:t>14 条</w:t>
            </w:r>
          </w:p>
        </w:tc>
        <w:tc>
          <w:tcPr>
            <w:tcW w:w="2076" w:type="dxa"/>
          </w:tcPr>
          <w:p w14:paraId="075C27BF">
            <w:r>
              <w:t>团队自建图谱</w:t>
            </w:r>
          </w:p>
        </w:tc>
        <w:tc>
          <w:tcPr>
            <w:tcW w:w="2076" w:type="dxa"/>
          </w:tcPr>
          <w:p w14:paraId="3009CA42">
            <w:r>
              <w:t>JSON</w:t>
            </w:r>
          </w:p>
        </w:tc>
      </w:tr>
      <w:tr w14:paraId="23DF0A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E9CE5C3">
            <w:r>
              <w:t>绣片扫描图</w:t>
            </w:r>
          </w:p>
        </w:tc>
        <w:tc>
          <w:tcPr>
            <w:tcW w:w="2076" w:type="dxa"/>
          </w:tcPr>
          <w:p w14:paraId="14569964">
            <w:r>
              <w:t>12 张</w:t>
            </w:r>
          </w:p>
        </w:tc>
        <w:tc>
          <w:tcPr>
            <w:tcW w:w="2076" w:type="dxa"/>
          </w:tcPr>
          <w:p w14:paraId="792558ED">
            <w:r>
              <w:t>团队自采</w:t>
            </w:r>
          </w:p>
        </w:tc>
        <w:tc>
          <w:tcPr>
            <w:tcW w:w="2076" w:type="dxa"/>
          </w:tcPr>
          <w:p w14:paraId="0416C10B">
            <w:r>
              <w:t>PNG / JPG</w:t>
            </w:r>
          </w:p>
        </w:tc>
      </w:tr>
      <w:tr w14:paraId="4ECE7E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FA5AA41">
            <w:r>
              <w:t>合计向量切片</w:t>
            </w:r>
          </w:p>
        </w:tc>
        <w:tc>
          <w:tcPr>
            <w:tcW w:w="2076" w:type="dxa"/>
          </w:tcPr>
          <w:p w14:paraId="00643635">
            <w:r>
              <w:t>约 420 条</w:t>
            </w:r>
          </w:p>
        </w:tc>
        <w:tc>
          <w:tcPr>
            <w:tcW w:w="2076" w:type="dxa"/>
          </w:tcPr>
          <w:p w14:paraId="10030E0B">
            <w:r>
              <w:t>上述文档切分后入库</w:t>
            </w:r>
          </w:p>
        </w:tc>
        <w:tc>
          <w:tcPr>
            <w:tcW w:w="2076" w:type="dxa"/>
          </w:tcPr>
          <w:p w14:paraId="01655515">
            <w:r>
              <w:t>Chroma 向量库</w:t>
            </w:r>
          </w:p>
        </w:tc>
      </w:tr>
    </w:tbl>
    <w:p w14:paraId="48C7235C">
      <w:pPr>
        <w:pStyle w:val="5"/>
        <w:bidi w:val="0"/>
      </w:pPr>
      <w:bookmarkStart w:id="9" w:name="_Toc9666"/>
      <w:r>
        <w:rPr>
          <w:rFonts w:hint="eastAsia"/>
          <w:lang w:val="en-US" w:eastAsia="zh-CN"/>
        </w:rPr>
        <w:t>数据样例</w:t>
      </w:r>
      <w:bookmarkEnd w:id="9"/>
    </w:p>
    <w:p w14:paraId="5C7A0F34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文献样例</w:t>
      </w:r>
      <w:r>
        <w:t>：“八菜一汤” 刺绣纹样是广西三江侗族代表性图案，以中心大花为主体，外围环绕小花，结构完整、层级清晰。（来源：刘佳琪《侗族 “八菜一汤” 刺绣纹样解析及创新运用研究》）</w:t>
      </w:r>
    </w:p>
    <w:p w14:paraId="4A5DA447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结构化样例</w:t>
      </w:r>
      <w:r>
        <w:t>：{"name":"龙纹","category":"动物纹","carrier":"背带盖片","keywords":["盘旋","中轴","威仪"],"summary":"龙纹居画面主轴，以盘旋走势构建视觉核心"}</w:t>
      </w:r>
    </w:p>
    <w:p w14:paraId="3C2C7516">
      <w:pPr>
        <w:pStyle w:val="5"/>
        <w:bidi w:val="0"/>
      </w:pPr>
      <w:bookmarkStart w:id="10" w:name="_Toc3861"/>
      <w:r>
        <w:t>评价指标</w:t>
      </w:r>
      <w:bookmarkEnd w:id="10"/>
    </w:p>
    <w:p w14:paraId="650799F4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客观指标</w:t>
      </w:r>
      <w:r>
        <w:t>：文化内容准确率、响应速度、系统稳定性、知识召回率。</w:t>
      </w:r>
    </w:p>
    <w:p w14:paraId="7CC88F9C">
      <w:pPr>
        <w:pStyle w:val="3"/>
        <w:numPr>
          <w:ilvl w:val="0"/>
          <w:numId w:val="0"/>
        </w:numPr>
        <w:bidi w:val="0"/>
        <w:ind w:leftChars="200"/>
      </w:pPr>
      <w:r>
        <w:rPr>
          <w:b/>
          <w:bCs/>
        </w:rPr>
        <w:t>主观指标</w:t>
      </w:r>
      <w:r>
        <w:t>：用户满意度、创意实用性、文化还原度、内容可信度。</w:t>
      </w:r>
    </w:p>
    <w:p w14:paraId="7CF6070A">
      <w:pPr>
        <w:pStyle w:val="3"/>
      </w:pPr>
      <w:r>
        <w:rPr>
          <w:b w:val="0"/>
          <w:i w:val="0"/>
        </w:rPr>
        <w:t>各客观指标测量方法：知识召回率以 15 道专项测试题为基准，统计本地检索命中率，联网场景另计综合召回率；文化内容准确率由人工对照文献核查回答事实，按 1-5 分制标注；响应速度记录从用户提交到首 token 输出的延迟（直连 RAG）及完整回答完成时间（Agent 模式）；系统稳定性以连续运行时长内崩溃次数与知识库导入成功率衡量。</w:t>
      </w:r>
    </w:p>
    <w:p w14:paraId="75D5CAFA">
      <w:pPr>
        <w:pStyle w:val="3"/>
      </w:pPr>
      <w:r>
        <w:rPr>
          <w:b w:val="0"/>
          <w:i w:val="0"/>
        </w:rPr>
        <w:t>主观指标测量方法：邀请 30 名分层测试用户（20 名普通文化爱好者、8 名设计专业学生、2 名非遗工坊从业者）进行盲测体验，按整体满意度、知识准确性、操作便捷性、创意实用性四维度独立打分，统计均值及分组差异；格式符合率由人工核查展签（100-150 字）、FAQ（6-10 对）、深度研究（分节结构）等固定格式任务的输出合规率。</w:t>
      </w:r>
    </w:p>
    <w:p w14:paraId="1B77D99C">
      <w:pPr>
        <w:pStyle w:val="2"/>
        <w:spacing w:before="936" w:after="156"/>
      </w:pPr>
      <w:bookmarkStart w:id="11" w:name="_Toc11258"/>
      <w:r>
        <w:rPr>
          <w:rFonts w:hint="eastAsia"/>
        </w:rPr>
        <w:t>技术方案</w:t>
      </w:r>
      <w:bookmarkEnd w:id="11"/>
    </w:p>
    <w:p w14:paraId="0197BB0A">
      <w:pPr>
        <w:pStyle w:val="4"/>
        <w:bidi w:val="0"/>
      </w:pPr>
      <w:bookmarkStart w:id="12" w:name="_Toc18401"/>
      <w:r>
        <w:rPr>
          <w:rFonts w:hint="eastAsia"/>
          <w:lang w:val="en-US" w:eastAsia="zh-CN"/>
        </w:rPr>
        <w:t>总体技术路线</w:t>
      </w:r>
      <w:bookmarkEnd w:id="12"/>
      <w:r>
        <w:rPr>
          <w:rFonts w:hint="eastAsia"/>
          <w:lang w:val="en-US" w:eastAsia="zh-CN"/>
        </w:rPr>
        <w:t xml:space="preserve"> </w:t>
      </w:r>
    </w:p>
    <w:p w14:paraId="76BFF2C9">
      <w:pPr>
        <w:pStyle w:val="3"/>
        <w:bidi w:val="0"/>
      </w:pPr>
      <w:r>
        <w:rPr>
          <w:lang w:val="en-US" w:eastAsia="zh-CN"/>
        </w:rPr>
        <w:t>本作品围绕侗绣文化理解与创意转化核心需求，采用四层分层架构设计，构建 “数据处理→知识增强→任务编排→应用展示” 的全链路技术体系，实现侗绣资料可入库、知识可检索、任务可编排、结果可落地。</w:t>
      </w:r>
    </w:p>
    <w:p w14:paraId="4DF6F832">
      <w:pPr>
        <w:pStyle w:val="3"/>
        <w:bidi w:val="0"/>
        <w:rPr>
          <w:lang w:val="en-US" w:eastAsia="zh-CN"/>
        </w:rPr>
      </w:pPr>
      <w:r>
        <w:rPr>
          <w:b/>
          <w:bCs/>
          <w:lang w:val="en-US" w:eastAsia="zh-CN"/>
        </w:rPr>
        <w:t>系统分层架构</w:t>
      </w:r>
      <w:r>
        <w:rPr>
          <w:lang w:val="en-US" w:eastAsia="zh-CN"/>
        </w:rPr>
        <w:t>：数据层→知识增强层→</w:t>
      </w:r>
      <w:r>
        <w:rPr>
          <w:rFonts w:hint="eastAsia"/>
          <w:lang w:val="en-US" w:eastAsia="zh-CN"/>
        </w:rPr>
        <w:t>Agent</w:t>
      </w:r>
      <w:r>
        <w:rPr>
          <w:lang w:val="en-US" w:eastAsia="zh-CN"/>
        </w:rPr>
        <w:t>编排层→应用层</w:t>
      </w:r>
    </w:p>
    <w:p w14:paraId="35A49D9B">
      <w:pPr>
        <w:pStyle w:val="3"/>
        <w:bidi w:val="0"/>
        <w:rPr>
          <w:lang w:val="en-US" w:eastAsia="zh-CN"/>
        </w:rPr>
      </w:pPr>
      <w:r>
        <w:rPr>
          <w:b/>
          <w:bCs/>
          <w:lang w:val="en-US" w:eastAsia="zh-CN"/>
        </w:rPr>
        <w:t>核心技术流程</w:t>
      </w:r>
      <w:r>
        <w:rPr>
          <w:lang w:val="en-US" w:eastAsia="zh-CN"/>
        </w:rPr>
        <w:t>：多源文档解析→文本清洗切分→向量存储与检索→领域查询改写→多路召回重排序→Agent 任务编排→多场景应用输出</w:t>
      </w:r>
    </w:p>
    <w:p w14:paraId="3AED97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center"/>
        <w:textAlignment w:val="auto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3258185" cy="2143760"/>
            <wp:effectExtent l="0" t="0" r="5715" b="2540"/>
            <wp:docPr id="5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t="8875"/>
                    <a:stretch>
                      <a:fillRect/>
                    </a:stretch>
                  </pic:blipFill>
                  <pic:spPr>
                    <a:xfrm>
                      <a:off x="0" y="0"/>
                      <a:ext cx="3258185" cy="21437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227D5FA">
      <w:pPr>
        <w:pStyle w:val="12"/>
        <w:keepNext w:val="0"/>
        <w:keepLines w:val="0"/>
        <w:widowControl/>
        <w:suppressLineNumbers w:val="0"/>
        <w:jc w:val="center"/>
        <w:rPr>
          <w:rFonts w:hint="eastAsia" w:ascii="宋体" w:hAnsi="宋体" w:cs="宋体" w:eastAsiaTheme="minorEastAsia"/>
          <w:kern w:val="0"/>
          <w:sz w:val="24"/>
          <w:szCs w:val="24"/>
          <w:lang w:val="en-US" w:eastAsia="zh-CN" w:bidi="ar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系统整体技术架构图</w:t>
      </w:r>
    </w:p>
    <w:p w14:paraId="645FE02F">
      <w:pPr>
        <w:pStyle w:val="3"/>
        <w:bidi w:val="0"/>
      </w:pPr>
      <w:r>
        <w:t>本方案以</w:t>
      </w:r>
      <w:r>
        <w:rPr>
          <w:b/>
          <w:bCs/>
        </w:rPr>
        <w:t>RAG 检索增强为核心、Agent 智能编排</w:t>
      </w:r>
      <w:r>
        <w:t>为支撑，聚焦侗绣垂直领域优化，区别于通用 AI 方案，保障文化知识准确性与场景适配性。</w:t>
      </w:r>
    </w:p>
    <w:p w14:paraId="6B9CCE7C">
      <w:pPr>
        <w:pStyle w:val="4"/>
        <w:bidi w:val="0"/>
        <w:rPr>
          <w:lang w:val="en-US" w:eastAsia="zh-CN"/>
        </w:rPr>
      </w:pPr>
      <w:bookmarkStart w:id="13" w:name="_Toc25815"/>
      <w:r>
        <w:rPr>
          <w:rFonts w:hint="eastAsia"/>
          <w:lang w:val="en-US" w:eastAsia="zh-CN"/>
        </w:rPr>
        <w:t>数据层：侗绣垂直知识库构建</w:t>
      </w:r>
      <w:bookmarkEnd w:id="13"/>
    </w:p>
    <w:p w14:paraId="5AC59074">
      <w:pPr>
        <w:pStyle w:val="3"/>
        <w:bidi w:val="0"/>
      </w:pPr>
      <w:r>
        <w:rPr>
          <w:lang w:val="en-US" w:eastAsia="zh-CN"/>
        </w:rPr>
        <w:t>数据层负责侗绣多源资料的解析、清洗、入库与向量存储，是系统知识准确性的基础，核心实现</w:t>
      </w:r>
      <w:r>
        <w:rPr>
          <w:b/>
          <w:bCs/>
          <w:lang w:val="en-US" w:eastAsia="zh-CN"/>
        </w:rPr>
        <w:t>四大原创优化机制</w:t>
      </w:r>
      <w:r>
        <w:rPr>
          <w:lang w:val="en-US" w:eastAsia="zh-CN"/>
        </w:rPr>
        <w:t>：</w:t>
      </w:r>
    </w:p>
    <w:p w14:paraId="7F70F45B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多级文档解析回退机制</w:t>
      </w:r>
      <w:r>
        <w:rPr>
          <w:rFonts w:hint="eastAsia"/>
          <w:lang w:eastAsia="zh-CN"/>
        </w:rPr>
        <w:t>：</w:t>
      </w:r>
      <w:r>
        <w:t>针对 PDF、扫描件、DOCX、TXT 等多格式资料，采用</w:t>
      </w:r>
      <w:r>
        <w:rPr>
          <w:b/>
          <w:bCs/>
        </w:rPr>
        <w:t>Unstructured 优先 + PyPDFLoader/PyMuPDF 兜底</w:t>
      </w:r>
      <w:r>
        <w:t>的多级解析链路，提升复杂版面识别率，降低部署依赖。</w:t>
      </w:r>
    </w:p>
    <w:p w14:paraId="102A40ED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文本清洗与递归切分</w:t>
      </w:r>
      <w:r>
        <w:rPr>
          <w:rFonts w:hint="eastAsia"/>
          <w:lang w:eastAsia="zh-CN"/>
        </w:rPr>
        <w:t>：</w:t>
      </w:r>
      <w:r>
        <w:t>去除噪声信息，保留元数据；采用RecursiveCharacterTextSplitter切分，参数设为chunk_size=360、chunk_overlap=60，平衡语义完整性与检索粒度。</w:t>
      </w:r>
    </w:p>
    <w:p w14:paraId="35F7BF01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元数据增强与向量存储</w:t>
      </w:r>
      <w:r>
        <w:rPr>
          <w:rFonts w:hint="eastAsia"/>
          <w:lang w:eastAsia="zh-CN"/>
        </w:rPr>
        <w:t>：</w:t>
      </w:r>
      <w:r>
        <w:t>补充地域、主题、知识层级、纹样关键词等</w:t>
      </w:r>
      <w:r>
        <w:rPr>
          <w:b/>
          <w:bCs/>
        </w:rPr>
        <w:t>侗绣专属标签</w:t>
      </w:r>
      <w:r>
        <w:t>；使用DashScopeEmbeddings(text-embedding-v4) 生成向量，存储于 Chroma 本地向量库，支持离线检索。</w:t>
      </w:r>
    </w:p>
    <w:p w14:paraId="69535C8A">
      <w:pPr>
        <w:pStyle w:val="3"/>
        <w:bidi w:val="0"/>
      </w:pPr>
      <w:r>
        <w:rPr>
          <w:rFonts w:hint="eastAsia"/>
          <w:b/>
          <w:bCs/>
          <w:lang w:val="en-US" w:eastAsia="zh-CN"/>
        </w:rPr>
        <w:t>4.</w:t>
      </w:r>
      <w:r>
        <w:rPr>
          <w:b/>
          <w:bCs/>
        </w:rPr>
        <w:t>知识库自恢复机制</w:t>
      </w:r>
      <w:r>
        <w:rPr>
          <w:rFonts w:hint="eastAsia"/>
          <w:lang w:eastAsia="zh-CN"/>
        </w:rPr>
        <w:t>：</w:t>
      </w:r>
      <w:r>
        <w:t>针对 HNSW 索引异常，实现自动清理重建逻辑，保障系统稳定运行。</w:t>
      </w:r>
    </w:p>
    <w:p w14:paraId="2AB77634">
      <w:pPr>
        <w:pStyle w:val="4"/>
        <w:bidi w:val="0"/>
        <w:rPr>
          <w:lang w:val="en-US" w:eastAsia="zh-CN"/>
        </w:rPr>
      </w:pPr>
      <w:bookmarkStart w:id="14" w:name="_Toc8870"/>
      <w:r>
        <w:rPr>
          <w:rFonts w:hint="eastAsia"/>
          <w:lang w:val="en-US" w:eastAsia="zh-CN"/>
        </w:rPr>
        <w:t>知识增强层：RAG检索增强生成</w:t>
      </w:r>
      <w:bookmarkEnd w:id="14"/>
    </w:p>
    <w:p w14:paraId="3B0F0579">
      <w:pPr>
        <w:pStyle w:val="3"/>
        <w:bidi w:val="0"/>
      </w:pPr>
      <w:r>
        <w:rPr>
          <w:lang w:val="en-US" w:eastAsia="zh-CN"/>
        </w:rPr>
        <w:t>本层为核心技术模块，通过</w:t>
      </w:r>
      <w:r>
        <w:rPr>
          <w:b/>
          <w:bCs/>
          <w:lang w:val="en-US" w:eastAsia="zh-CN"/>
        </w:rPr>
        <w:t xml:space="preserve">领域定制化 RAG </w:t>
      </w:r>
      <w:r>
        <w:rPr>
          <w:lang w:val="en-US" w:eastAsia="zh-CN"/>
        </w:rPr>
        <w:t>解决侗绣知识问答不准确、无溯源问题，原创侗绣专属检索优化策略：</w:t>
      </w:r>
    </w:p>
    <w:p w14:paraId="4D00E3B7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面向侗绣的查询改写</w:t>
      </w:r>
      <w:r>
        <w:rPr>
          <w:rFonts w:hint="eastAsia"/>
          <w:lang w:eastAsia="zh-CN"/>
        </w:rPr>
        <w:t>：</w:t>
      </w:r>
      <w:r>
        <w:t>识别纹样别名（八菜一汤 / 混沌花）、口语化去重、焦点导向改写（分类 / 寓意 / 场景），扩展多路查询，提升垂直术语召回率。</w:t>
      </w:r>
    </w:p>
    <w:p w14:paraId="6FD3D92D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多路召回与启发式重排序</w:t>
      </w:r>
      <w:r>
        <w:rPr>
          <w:rFonts w:hint="eastAsia"/>
          <w:lang w:eastAsia="zh-CN"/>
        </w:rPr>
        <w:t>：</w:t>
      </w:r>
      <w:r>
        <w:t>向量召回 Top-12 候选结果，基于</w:t>
      </w:r>
      <w:r>
        <w:rPr>
          <w:b/>
          <w:bCs/>
        </w:rPr>
        <w:t>正文命中、元数据匹配、问题焦点适配三维度</w:t>
      </w:r>
      <w:r>
        <w:t>评分重排，选取 Top-4 高质量上下文，输出三级置信度。</w:t>
      </w:r>
    </w:p>
    <w:p w14:paraId="23C894C6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结构化上下文生成</w:t>
      </w:r>
      <w:r>
        <w:rPr>
          <w:rFonts w:hint="eastAsia"/>
          <w:lang w:eastAsia="zh-CN"/>
        </w:rPr>
        <w:t>：</w:t>
      </w:r>
      <w:r>
        <w:t>拼接文档与元数据，采用</w:t>
      </w:r>
      <w:r>
        <w:rPr>
          <w:b/>
          <w:bCs/>
        </w:rPr>
        <w:t>通义千问 qwen3-max</w:t>
      </w:r>
      <w:r>
        <w:t xml:space="preserve"> 模型，结合侗绣专属提示词模板，生成带引用溯源的结构化回答，满足展陈、教学正式场景需求。</w:t>
      </w:r>
    </w:p>
    <w:p w14:paraId="10692260">
      <w:pPr>
        <w:pStyle w:val="4"/>
        <w:bidi w:val="0"/>
      </w:pPr>
      <w:bookmarkStart w:id="15" w:name="_Toc14100"/>
      <w:r>
        <w:rPr>
          <w:rFonts w:hint="eastAsia"/>
          <w:lang w:val="en-US" w:eastAsia="zh-CN"/>
        </w:rPr>
        <w:t>Agent编排层：Agent智能工作流</w:t>
      </w:r>
      <w:bookmarkEnd w:id="15"/>
    </w:p>
    <w:p w14:paraId="5EB7661C">
      <w:pPr>
        <w:pStyle w:val="3"/>
        <w:bidi w:val="0"/>
      </w:pPr>
      <w:r>
        <w:rPr>
          <w:b/>
          <w:bCs/>
          <w:lang w:val="en-US" w:eastAsia="zh-CN"/>
        </w:rPr>
        <w:t>基于LangChain 工具调用机制</w:t>
      </w:r>
      <w:r>
        <w:rPr>
          <w:lang w:val="en-US" w:eastAsia="zh-CN"/>
        </w:rPr>
        <w:t>构建智能体，实现复杂任务的自动化编排，打通 “检索 - 生成 - 补充” 全流程：</w:t>
      </w:r>
    </w:p>
    <w:p w14:paraId="2471882F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核心工具封装</w:t>
      </w:r>
      <w:r>
        <w:rPr>
          <w:rFonts w:hint="eastAsia"/>
          <w:lang w:eastAsia="zh-CN"/>
        </w:rPr>
        <w:t>：</w:t>
      </w:r>
      <w:r>
        <w:t>封装意图识别、RAG 检索、联网补充、结构化条目查询、人工兜底 5 类工具，rag_summarize为核心桥梁，联动知识库与智能体。</w:t>
      </w:r>
    </w:p>
    <w:p w14:paraId="762A4479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轻量路由 + 模式协同</w:t>
      </w:r>
      <w:r>
        <w:rPr>
          <w:rFonts w:hint="eastAsia"/>
          <w:lang w:eastAsia="zh-CN"/>
        </w:rPr>
        <w:t>：</w:t>
      </w:r>
      <w:r>
        <w:t>前置意图分类，简单问答走</w:t>
      </w:r>
      <w:r>
        <w:rPr>
          <w:b/>
          <w:bCs/>
        </w:rPr>
        <w:t>快速 RAG</w:t>
      </w:r>
      <w:r>
        <w:t xml:space="preserve"> 路径，复杂任务（展签 / 提案 / 研究）进入 Agent 流程，动态切换提示词模板。</w:t>
      </w:r>
    </w:p>
    <w:p w14:paraId="4BE4A3BB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流式执行与可视化</w:t>
      </w:r>
      <w:r>
        <w:rPr>
          <w:rFonts w:hint="eastAsia"/>
          <w:lang w:eastAsia="zh-CN"/>
        </w:rPr>
        <w:t>：</w:t>
      </w:r>
      <w:r>
        <w:t>支持流式输出工具调用过程与最终结果，提升交互透明度，便于比赛展示与用户理解。</w:t>
      </w:r>
    </w:p>
    <w:p w14:paraId="35D6D183">
      <w:pPr>
        <w:pStyle w:val="3"/>
      </w:pPr>
      <w:r>
        <w:rPr>
          <w:b w:val="0"/>
          <w:i w:val="0"/>
        </w:rPr>
        <w:t>各工具的具体触发条件与输入输出规范如下：</w:t>
      </w:r>
    </w:p>
    <w:p w14:paraId="25961C73">
      <w:pPr>
        <w:pStyle w:val="12"/>
      </w:pPr>
      <w:r>
        <w:rPr>
          <w:b w:val="0"/>
          <w:i w:val="0"/>
        </w:rPr>
        <w:t>表 C  Agent 工具触发条件说明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9"/>
        <w:gridCol w:w="1921"/>
        <w:gridCol w:w="1429"/>
        <w:gridCol w:w="3163"/>
      </w:tblGrid>
      <w:tr w14:paraId="382EA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1FECE09">
            <w:r>
              <w:rPr>
                <w:b/>
              </w:rPr>
              <w:t>工具名称</w:t>
            </w:r>
          </w:p>
        </w:tc>
        <w:tc>
          <w:tcPr>
            <w:tcW w:w="2076" w:type="dxa"/>
          </w:tcPr>
          <w:p w14:paraId="0A6548DF">
            <w:r>
              <w:rPr>
                <w:b/>
              </w:rPr>
              <w:t>触发时机</w:t>
            </w:r>
          </w:p>
        </w:tc>
        <w:tc>
          <w:tcPr>
            <w:tcW w:w="2076" w:type="dxa"/>
          </w:tcPr>
          <w:p w14:paraId="52A7F8BB">
            <w:r>
              <w:rPr>
                <w:b/>
              </w:rPr>
              <w:t>输入</w:t>
            </w:r>
          </w:p>
        </w:tc>
        <w:tc>
          <w:tcPr>
            <w:tcW w:w="2076" w:type="dxa"/>
          </w:tcPr>
          <w:p w14:paraId="5E9B2F64">
            <w:r>
              <w:rPr>
                <w:b/>
              </w:rPr>
              <w:t>输出格式</w:t>
            </w:r>
          </w:p>
        </w:tc>
      </w:tr>
      <w:tr w14:paraId="1F5FA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6FE07C0">
            <w:r>
              <w:t>classify_intent</w:t>
            </w:r>
          </w:p>
        </w:tc>
        <w:tc>
          <w:tcPr>
            <w:tcW w:w="2076" w:type="dxa"/>
          </w:tcPr>
          <w:p w14:paraId="39AE4129">
            <w:r>
              <w:t>每轮对话首先调用，前置路由判断</w:t>
            </w:r>
          </w:p>
        </w:tc>
        <w:tc>
          <w:tcPr>
            <w:tcW w:w="2076" w:type="dxa"/>
          </w:tcPr>
          <w:p w14:paraId="6FBDF144">
            <w:r>
              <w:t>用户原始问题</w:t>
            </w:r>
          </w:p>
        </w:tc>
        <w:tc>
          <w:tcPr>
            <w:tcW w:w="2076" w:type="dxa"/>
          </w:tcPr>
          <w:p w14:paraId="63AE5496">
            <w:r>
              <w:t>JSON（intent/need_rag/need_web）</w:t>
            </w:r>
          </w:p>
        </w:tc>
      </w:tr>
      <w:tr w14:paraId="4AB5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39EE089">
            <w:r>
              <w:t>rag_summarize</w:t>
            </w:r>
          </w:p>
        </w:tc>
        <w:tc>
          <w:tcPr>
            <w:tcW w:w="2076" w:type="dxa"/>
          </w:tcPr>
          <w:p w14:paraId="3AC58474">
            <w:r>
              <w:t>几乎所有问题必调用，核心检索桥梁</w:t>
            </w:r>
          </w:p>
        </w:tc>
        <w:tc>
          <w:tcPr>
            <w:tcW w:w="2076" w:type="dxa"/>
          </w:tcPr>
          <w:p w14:paraId="3F07449A">
            <w:r>
              <w:t>改写后的查询</w:t>
            </w:r>
          </w:p>
        </w:tc>
        <w:tc>
          <w:tcPr>
            <w:tcW w:w="2076" w:type="dxa"/>
          </w:tcPr>
          <w:p w14:paraId="03196BEB">
            <w:r>
              <w:t>JSON（answer/citations/confidence）</w:t>
            </w:r>
          </w:p>
        </w:tc>
      </w:tr>
      <w:tr w14:paraId="1848C8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50D9F5F">
            <w:r>
              <w:t>fetch_exhibit</w:t>
            </w:r>
          </w:p>
        </w:tc>
        <w:tc>
          <w:tcPr>
            <w:tcW w:w="2076" w:type="dxa"/>
          </w:tcPr>
          <w:p w14:paraId="6815AE8B">
            <w:r>
              <w:t>问题含展品编号或纹样名称时触发</w:t>
            </w:r>
          </w:p>
        </w:tc>
        <w:tc>
          <w:tcPr>
            <w:tcW w:w="2076" w:type="dxa"/>
          </w:tcPr>
          <w:p w14:paraId="7E1938D1">
            <w:r>
              <w:t>展品 id/名称</w:t>
            </w:r>
          </w:p>
        </w:tc>
        <w:tc>
          <w:tcPr>
            <w:tcW w:w="2076" w:type="dxa"/>
          </w:tcPr>
          <w:p w14:paraId="7EA8B201">
            <w:r>
              <w:t>结构化展品信息字符串</w:t>
            </w:r>
          </w:p>
        </w:tc>
      </w:tr>
      <w:tr w14:paraId="2544D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9E6533D">
            <w:r>
              <w:t>web_search</w:t>
            </w:r>
          </w:p>
        </w:tc>
        <w:tc>
          <w:tcPr>
            <w:tcW w:w="2076" w:type="dxa"/>
          </w:tcPr>
          <w:p w14:paraId="14115EA8">
            <w:r>
              <w:t>allow_web=True 且本地资料不足时</w:t>
            </w:r>
          </w:p>
        </w:tc>
        <w:tc>
          <w:tcPr>
            <w:tcW w:w="2076" w:type="dxa"/>
          </w:tcPr>
          <w:p w14:paraId="43FA2F6B">
            <w:r>
              <w:t>搜索关键词</w:t>
            </w:r>
          </w:p>
        </w:tc>
        <w:tc>
          <w:tcPr>
            <w:tcW w:w="2076" w:type="dxa"/>
          </w:tcPr>
          <w:p w14:paraId="7FADDCA2">
            <w:r>
              <w:t>JSON（title/url/snippet 列表）</w:t>
            </w:r>
          </w:p>
        </w:tc>
      </w:tr>
      <w:tr w14:paraId="077C6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48E8088">
            <w:r>
              <w:t>handoff_to_human</w:t>
            </w:r>
          </w:p>
        </w:tc>
        <w:tc>
          <w:tcPr>
            <w:tcW w:w="2076" w:type="dxa"/>
          </w:tcPr>
          <w:p w14:paraId="501BF9F7">
            <w:r>
              <w:t>置信度低于阈值或遇投诉/退款类请求</w:t>
            </w:r>
          </w:p>
        </w:tc>
        <w:tc>
          <w:tcPr>
            <w:tcW w:w="2076" w:type="dxa"/>
          </w:tcPr>
          <w:p w14:paraId="1B086D1D">
            <w:r>
              <w:t>原因说明</w:t>
            </w:r>
          </w:p>
        </w:tc>
        <w:tc>
          <w:tcPr>
            <w:tcW w:w="2076" w:type="dxa"/>
          </w:tcPr>
          <w:p w14:paraId="065691FB">
            <w:r>
              <w:t>JSON（status/reason/message）</w:t>
            </w:r>
          </w:p>
        </w:tc>
      </w:tr>
    </w:tbl>
    <w:p w14:paraId="2C43C038">
      <w:pPr>
        <w:pStyle w:val="3"/>
      </w:pPr>
      <w:r>
        <w:rPr>
          <w:b w:val="0"/>
          <w:i/>
        </w:rPr>
        <w:t>路由逻辑：classify_intent 先判断意图，简单知识问答走快速 RAG 路径直出；展签/FAQ/研究/设计提案等复杂任务进入完整 Agent 流程，由 rag_summarize 提供本地知识基础，再根据 allow_web 开关决定是否补充 web_search，全程支持流式输出工具调用过程，前端实时展示推理链路。</w:t>
      </w:r>
    </w:p>
    <w:p w14:paraId="02B3A4DB">
      <w:pPr>
        <w:pStyle w:val="4"/>
        <w:bidi w:val="0"/>
      </w:pPr>
      <w:bookmarkStart w:id="16" w:name="_Toc11372"/>
      <w:r>
        <w:rPr>
          <w:rFonts w:hint="eastAsia"/>
          <w:lang w:val="en-US" w:eastAsia="zh-CN"/>
        </w:rPr>
        <w:t>应用层：多页面交互平台</w:t>
      </w:r>
      <w:bookmarkEnd w:id="16"/>
    </w:p>
    <w:p w14:paraId="7B151D19">
      <w:pPr>
        <w:pStyle w:val="3"/>
        <w:bidi w:val="0"/>
      </w:pPr>
      <w:r>
        <w:rPr>
          <w:lang w:val="en-US" w:eastAsia="zh-CN"/>
        </w:rPr>
        <w:t>采用</w:t>
      </w:r>
      <w:r>
        <w:rPr>
          <w:b/>
          <w:bCs/>
          <w:lang w:val="en-US" w:eastAsia="zh-CN"/>
        </w:rPr>
        <w:t xml:space="preserve">Streamlit </w:t>
      </w:r>
      <w:r>
        <w:rPr>
          <w:lang w:val="en-US" w:eastAsia="zh-CN"/>
        </w:rPr>
        <w:t>构建响应式多页面前端，打造侗绣主题交互界面，覆盖全场景需求：</w:t>
      </w:r>
    </w:p>
    <w:p w14:paraId="0F318586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核心功能模块</w:t>
      </w:r>
      <w:r>
        <w:rPr>
          <w:rFonts w:hint="eastAsia"/>
          <w:lang w:eastAsia="zh-CN"/>
        </w:rPr>
        <w:t>：</w:t>
      </w:r>
      <w:r>
        <w:t>首页、文化导览、纹样图谱、文创展陈、设计工作台、AI 工作流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场景落地</w:t>
      </w:r>
      <w:r>
        <w:t>七大模块，串联 “认知 - 理解 - 创作 - 展示” 全流程。</w:t>
      </w:r>
    </w:p>
    <w:p w14:paraId="288B659B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重点模块能力</w:t>
      </w:r>
      <w:r>
        <w:rPr>
          <w:rFonts w:hint="eastAsia"/>
          <w:b/>
          <w:bCs/>
          <w:lang w:eastAsia="zh-CN"/>
        </w:rPr>
        <w:t>：</w:t>
      </w:r>
      <w:r>
        <w:t>文化导览：支持导览、展签、FAQ、深度研究四模式切换；设计工作台：基于纹样生成主题、文案、视觉、场景等结构化创意提案。</w:t>
      </w:r>
    </w:p>
    <w:p w14:paraId="5A971B84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交互设计</w:t>
      </w:r>
      <w:r>
        <w:rPr>
          <w:rFonts w:hint="eastAsia"/>
          <w:lang w:eastAsia="zh-CN"/>
        </w:rPr>
        <w:t>：</w:t>
      </w:r>
      <w:r>
        <w:t>侗绣民族风格视觉布局，通过会话状态管理跨页面数据，提升操作流畅度。</w:t>
      </w:r>
    </w:p>
    <w:p w14:paraId="69922D2C">
      <w:pPr>
        <w:pStyle w:val="4"/>
        <w:bidi w:val="0"/>
      </w:pPr>
      <w:bookmarkStart w:id="17" w:name="_Toc8168"/>
      <w:r>
        <w:rPr>
          <w:rFonts w:hint="eastAsia"/>
          <w:lang w:val="en-US" w:eastAsia="zh-CN"/>
        </w:rPr>
        <w:t>关键技术与创新总结</w:t>
      </w:r>
      <w:bookmarkEnd w:id="17"/>
    </w:p>
    <w:p w14:paraId="2A3C615E">
      <w:pPr>
        <w:pStyle w:val="3"/>
        <w:bidi w:val="0"/>
      </w:pPr>
      <w:r>
        <w:rPr>
          <w:rFonts w:hint="eastAsia"/>
          <w:b/>
          <w:bCs/>
          <w:lang w:val="en-US" w:eastAsia="zh-CN"/>
        </w:rPr>
        <w:t>1.</w:t>
      </w:r>
      <w:r>
        <w:rPr>
          <w:b/>
          <w:bCs/>
        </w:rPr>
        <w:t>原创技术</w:t>
      </w:r>
      <w:r>
        <w:t>：侗绣专属查询改写、启发式多因子重排序、多级文档解析回退、知识库自恢复；</w:t>
      </w:r>
    </w:p>
    <w:p w14:paraId="2D22A13A">
      <w:pPr>
        <w:pStyle w:val="3"/>
        <w:bidi w:val="0"/>
      </w:pPr>
      <w:r>
        <w:rPr>
          <w:rFonts w:hint="eastAsia"/>
          <w:b/>
          <w:bCs/>
          <w:lang w:val="en-US" w:eastAsia="zh-CN"/>
        </w:rPr>
        <w:t>2.</w:t>
      </w:r>
      <w:r>
        <w:rPr>
          <w:b/>
          <w:bCs/>
        </w:rPr>
        <w:t>核心框架</w:t>
      </w:r>
      <w:r>
        <w:t>：RAG 检索增强 + LangChain Agent 编排，垂直领域适配优于通用方案；</w:t>
      </w:r>
    </w:p>
    <w:p w14:paraId="6F85380D">
      <w:pPr>
        <w:pStyle w:val="3"/>
        <w:bidi w:val="0"/>
      </w:pPr>
      <w:r>
        <w:rPr>
          <w:rFonts w:hint="eastAsia"/>
          <w:b/>
          <w:bCs/>
          <w:lang w:val="en-US" w:eastAsia="zh-CN"/>
        </w:rPr>
        <w:t>3.</w:t>
      </w:r>
      <w:r>
        <w:rPr>
          <w:b/>
          <w:bCs/>
        </w:rPr>
        <w:t>技术优势</w:t>
      </w:r>
      <w:r>
        <w:t>：本地离线可用、知识可溯源、场景化输出、支持非遗领域迁移。</w:t>
      </w:r>
    </w:p>
    <w:p w14:paraId="561E1FAE">
      <w:pPr>
        <w:pStyle w:val="3"/>
      </w:pPr>
      <w:r>
        <w:rPr>
          <w:b/>
          <w:i w:val="0"/>
        </w:rPr>
        <w:t>本系统核心原创技术与通用方案的关键差异说明如下：</w:t>
      </w:r>
    </w:p>
    <w:p w14:paraId="079034DC">
      <w:pPr>
        <w:pStyle w:val="3"/>
      </w:pPr>
      <w:r>
        <w:rPr>
          <w:b w:val="0"/>
          <w:i w:val="0"/>
        </w:rPr>
        <w:t>【侗绣专属查询改写 vs 通用 QueryExpansion】通用查询扩展依赖语言模型对通用问题改写，对"八菜一汤""混沌花"等侗绣地方别名几乎无识别能力。本方案在改写阶段内嵌侗绣术语别名字典与焦点导向规则，对"这个纹样叫什么"类问题自动扩展别名，对"象征/应用/构图"类问题分别生成对应焦点查询，垂直术语召回率提升约 38%。</w:t>
      </w:r>
    </w:p>
    <w:p w14:paraId="6F3C7AFC">
      <w:pPr>
        <w:pStyle w:val="3"/>
      </w:pPr>
      <w:r>
        <w:rPr>
          <w:b w:val="0"/>
          <w:i w:val="0"/>
        </w:rPr>
        <w:t>【启发式重排序 vs BM25/Cross-Encoder】BM25 依赖词频统计，对侗绣短文本和专有名词效果差；Cross-Encoder 精度高但推理成本大，不适合轻量 CPU 部署。本方案设计三维度启发式评分（正文关键词命中 0.5 + 元数据字段匹配 0.3 + 问题焦点适配 0.2），零额外模型负载下将 P@4 从约 40% 提升至约 78%。</w:t>
      </w:r>
    </w:p>
    <w:p w14:paraId="603E9D31">
      <w:pPr>
        <w:pStyle w:val="3"/>
      </w:pPr>
      <w:r>
        <w:rPr>
          <w:b w:val="0"/>
          <w:i w:val="0"/>
        </w:rPr>
        <w:t>【动态提示词切换 vs 单一固定提示词】通用 RAG 使用同一套提示词应对所有任务，导致展签过长、FAQ 格式混乱、研究报告缺分节结构。本方案为导览/展签/FAQ/深度研究四模式各配置专属提示词模板，通过 @dynamic_pro</w:t>
      </w:r>
      <w:bookmarkStart w:id="39" w:name="_GoBack"/>
      <w:bookmarkEnd w:id="39"/>
      <w:r>
        <w:rPr>
          <w:b w:val="0"/>
          <w:i w:val="0"/>
        </w:rPr>
        <w:t>mpt 中间件在运行时动态注入，结合受众参数调整输出长度与措辞，实现场景化内容生产。</w:t>
      </w:r>
    </w:p>
    <w:p w14:paraId="58119820"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267325" cy="1536065"/>
            <wp:effectExtent l="0" t="0" r="3175" b="635"/>
            <wp:docPr id="6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36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5A31658">
      <w:pPr>
        <w:pStyle w:val="12"/>
        <w:keepNext w:val="0"/>
        <w:keepLines w:val="0"/>
        <w:widowControl/>
        <w:suppressLineNumbers w:val="0"/>
        <w:jc w:val="center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关键技术点总结</w:t>
      </w:r>
    </w:p>
    <w:p w14:paraId="20DB5E7E">
      <w:pPr>
        <w:pStyle w:val="2"/>
        <w:spacing w:before="936" w:after="156"/>
      </w:pPr>
      <w:bookmarkStart w:id="18" w:name="_Toc18585"/>
      <w:r>
        <w:rPr>
          <w:rFonts w:hint="eastAsia"/>
        </w:rPr>
        <w:t>系统实现</w:t>
      </w:r>
      <w:bookmarkEnd w:id="18"/>
    </w:p>
    <w:p w14:paraId="7BBB38F5">
      <w:pPr>
        <w:pStyle w:val="4"/>
        <w:bidi w:val="0"/>
      </w:pPr>
      <w:bookmarkStart w:id="19" w:name="_Toc3080"/>
      <w:r>
        <w:rPr>
          <w:rFonts w:hint="eastAsia"/>
          <w:lang w:val="en-US" w:eastAsia="zh-CN"/>
        </w:rPr>
        <w:t>软件设计实现</w:t>
      </w:r>
      <w:bookmarkEnd w:id="19"/>
    </w:p>
    <w:p w14:paraId="7EC3307B">
      <w:pPr>
        <w:pStyle w:val="3"/>
        <w:bidi w:val="0"/>
      </w:pPr>
      <w:r>
        <w:rPr>
          <w:b/>
          <w:bCs/>
        </w:rPr>
        <w:t>硬件</w:t>
      </w:r>
      <w:r>
        <w:t>：普通开发笔记本，无独立 GPU 依赖，支持 CPU 离线运行；内存 16GB，存储 512GB。</w:t>
      </w:r>
    </w:p>
    <w:p w14:paraId="22914916">
      <w:pPr>
        <w:pStyle w:val="3"/>
        <w:bidi w:val="0"/>
        <w:rPr>
          <w:lang w:val="en-US" w:eastAsia="zh-CN"/>
        </w:rPr>
      </w:pPr>
      <w:r>
        <w:rPr>
          <w:b/>
          <w:bCs/>
        </w:rPr>
        <w:t>软件</w:t>
      </w:r>
      <w:r>
        <w:t>：Windows 10 操作系统，Python 3.1</w:t>
      </w:r>
      <w:r>
        <w:rPr>
          <w:rFonts w:hint="eastAsia"/>
          <w:lang w:val="en-US" w:eastAsia="zh-CN"/>
        </w:rPr>
        <w:t>2</w:t>
      </w:r>
      <w:r>
        <w:t>；核心框架：Streamlit 1.</w:t>
      </w:r>
      <w:r>
        <w:rPr>
          <w:rFonts w:hint="eastAsia"/>
          <w:lang w:val="en-US" w:eastAsia="zh-CN"/>
        </w:rPr>
        <w:t>56.0</w:t>
      </w:r>
      <w:r>
        <w:t xml:space="preserve">、LangChain </w:t>
      </w:r>
      <w:r>
        <w:rPr>
          <w:rFonts w:hint="eastAsia"/>
          <w:lang w:val="en-US" w:eastAsia="zh-CN"/>
        </w:rPr>
        <w:t>1.2.14</w:t>
      </w:r>
      <w:r>
        <w:t>、FastAPI 0.104、Chroma 向量数据库；依托通义千问 qwen3-max 与 DashScope 向量模型提供服务。</w:t>
      </w:r>
    </w:p>
    <w:p w14:paraId="4F68E957">
      <w:pPr>
        <w:pStyle w:val="3"/>
        <w:bidi w:val="0"/>
      </w:pPr>
      <w:r>
        <w:rPr>
          <w:lang w:val="en-US" w:eastAsia="zh-CN"/>
        </w:rPr>
        <w:t>系统采用</w:t>
      </w:r>
      <w:r>
        <w:rPr>
          <w:b/>
          <w:bCs/>
          <w:lang w:val="en-US" w:eastAsia="zh-CN"/>
        </w:rPr>
        <w:t>模块化分层架构</w:t>
      </w:r>
      <w:r>
        <w:rPr>
          <w:lang w:val="en-US" w:eastAsia="zh-CN"/>
        </w:rPr>
        <w:t>工程化开发，核心代码目录分为app（前端入口）、agent（智能体）、rag（知识服务）、utils（工具链）四大模块，各模块独立封装、接口统一。</w:t>
      </w:r>
    </w:p>
    <w:p w14:paraId="399C89F8">
      <w:pPr>
        <w:pStyle w:val="3"/>
      </w:pPr>
      <w:r>
        <w:rPr>
          <w:b w:val="0"/>
          <w:i w:val="0"/>
        </w:rPr>
        <w:t>核心代码目录结构与各模块职责如下：</w:t>
      </w:r>
    </w:p>
    <w:p w14:paraId="0B74CCCA">
      <w:pPr>
        <w:pStyle w:val="3"/>
      </w:pPr>
      <w:r>
        <w:rPr>
          <w:b w:val="0"/>
          <w:i w:val="0"/>
        </w:rPr>
        <w:t>wxyAgent/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|-- app.py                    Streamlit 入口，注册七大页面路由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|-- pages/                    各功能页面（七个 .py 文件）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|-- guide_page.py         文化导览（四模式+联网+级联禁用逻辑）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|-- cocreate_page.py      设计工作台（创意提案结构化生成）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|-- pattern_page.py       纹样图谱（结构化条目浏览）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+-- ...                   其余页面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|-- agent/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|-- react_agent.py        LangChain ReAct Agent，流式执行封装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+-- tools/                五类工具封装（意图/RAG/联网/展品/人工）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|-- rag/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|-- rag_service.py        查询改写-&gt;多路召回-&gt;重排序-&gt;生成全流程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|   +-- vector_store.py       Chroma 向量库构建、维护与自恢复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+-- utils/                    配置/提示词/日志/路径工具链</w:t>
      </w:r>
    </w:p>
    <w:p w14:paraId="1D25A9F7">
      <w:pPr>
        <w:pStyle w:val="3"/>
        <w:bidi w:val="0"/>
      </w:pPr>
      <w:r>
        <w:rPr>
          <w:b/>
          <w:bCs/>
        </w:rPr>
        <w:t>核心服务</w:t>
      </w:r>
      <w:r>
        <w:t>：rag_service.py实现查询改写、多路检索、重排序与生成全流程；vector_store.py负责向量库构建与维护；react_agent.py封装工具调用与流式执行；</w:t>
      </w:r>
    </w:p>
    <w:p w14:paraId="7EA779D9">
      <w:pPr>
        <w:pStyle w:val="3"/>
        <w:bidi w:val="0"/>
      </w:pPr>
      <w:r>
        <w:rPr>
          <w:b/>
          <w:bCs/>
        </w:rPr>
        <w:t>工具链</w:t>
      </w:r>
      <w:r>
        <w:t>：自研文件解析、配置加载、提示词管理、日志记录工具，保障系统稳定运行。</w:t>
      </w:r>
    </w:p>
    <w:p w14:paraId="7830D0BE">
      <w:pPr>
        <w:pStyle w:val="4"/>
        <w:bidi w:val="0"/>
      </w:pPr>
      <w:bookmarkStart w:id="20" w:name="_Toc29798"/>
      <w:r>
        <w:rPr>
          <w:rFonts w:hint="eastAsia"/>
          <w:lang w:val="en-US" w:eastAsia="zh-CN"/>
        </w:rPr>
        <w:t>数据来源与训练</w:t>
      </w:r>
      <w:bookmarkEnd w:id="20"/>
    </w:p>
    <w:p w14:paraId="58B5BA4B">
      <w:pPr>
        <w:pStyle w:val="3"/>
        <w:bidi w:val="0"/>
      </w:pPr>
      <w:r>
        <w:rPr>
          <w:b/>
          <w:bCs/>
        </w:rPr>
        <w:t>数据来源</w:t>
      </w:r>
      <w:r>
        <w:t>：CNKI 公开侗绣学术论文 14 篇、地方文化馆公开资料、团队自建 14 条结构化纹样条目与 12 张绣片扫图；</w:t>
      </w:r>
    </w:p>
    <w:p w14:paraId="03845104">
      <w:pPr>
        <w:pStyle w:val="3"/>
        <w:bidi w:val="0"/>
      </w:pPr>
      <w:r>
        <w:rPr>
          <w:b/>
          <w:bCs/>
        </w:rPr>
        <w:t>数据</w:t>
      </w:r>
      <w:r>
        <w:rPr>
          <w:rFonts w:hint="eastAsia"/>
          <w:b/>
          <w:bCs/>
          <w:lang w:val="en-US" w:eastAsia="zh-CN"/>
        </w:rPr>
        <w:t>训练</w:t>
      </w:r>
      <w:r>
        <w:t>：落地第三章多级文档解析技术，通过 Unstructured 优先 + PyPDFLoader/PyMuPDF 兜底链路处理多格式数据；完成文本清洗、递归切分（chunk_size=360、chunk_overlap=60），补充地域、纹样、文化寓意等元数据，生成向量存入 Chroma 本地库；未进行大规模模型微调，采用第三章提出的 RAG 检索增强方案实现文化对齐，避免小样本下模型过拟合。</w:t>
      </w:r>
    </w:p>
    <w:p w14:paraId="0644C567">
      <w:pPr>
        <w:pStyle w:val="4"/>
        <w:bidi w:val="0"/>
      </w:pPr>
      <w:bookmarkStart w:id="21" w:name="_Toc8630"/>
      <w:r>
        <w:rPr>
          <w:rFonts w:hint="eastAsia"/>
          <w:lang w:val="en-US" w:eastAsia="zh-CN"/>
        </w:rPr>
        <w:t>开发改进过程</w:t>
      </w:r>
      <w:bookmarkEnd w:id="21"/>
    </w:p>
    <w:p w14:paraId="354A1804">
      <w:pPr>
        <w:pStyle w:val="3"/>
        <w:bidi w:val="0"/>
        <w:ind w:left="0" w:leftChars="0" w:firstLine="0" w:firstLineChars="0"/>
      </w:pPr>
      <w:r>
        <w:t>文档解析改进：最初仅使用 PyPDFLoader，处理三江侗绣档案馆扫描 PDF 时识别率约 62%，大量含图表的复杂版式文档解析失败。</w:t>
      </w:r>
    </w:p>
    <w:p w14:paraId="43C4C268">
      <w:pPr>
        <w:pStyle w:val="3"/>
      </w:pPr>
      <w:r>
        <w:rPr>
          <w:b w:val="0"/>
          <w:i w:val="0"/>
        </w:rPr>
        <w:t>改进方案：引入 Unstructured 作为优先解析引擎（自动识别表格、标题、正文层次结构），以 PyMuPDF 和纯文本读取作为二、三级兜底，形成四级回退链路。改进后扫描件识别率提升至 95%，同时完整保留页码、文档来源、章节标题等元数据，为检索重排序提供更丰富的评分依据。</w:t>
      </w:r>
    </w:p>
    <w:p w14:paraId="0EC03CEF">
      <w:pPr>
        <w:pStyle w:val="3"/>
        <w:bidi w:val="0"/>
      </w:pPr>
      <w:r>
        <w:t>检索算法改进：初始版本仅使用余弦相似度排序，在"八菜一汤"等别名查询中 P@4 仅约 40%，原因是别名在向量空间中与标准术语距离较远，相似度打分失准。</w:t>
      </w:r>
    </w:p>
    <w:p w14:paraId="7A35669D">
      <w:pPr>
        <w:pStyle w:val="3"/>
      </w:pPr>
      <w:r>
        <w:rPr>
          <w:b w:val="0"/>
          <w:i w:val="0"/>
        </w:rPr>
        <w:t>改进方案：引入三层查询改写（别名扩展-&gt;口语化去重-&gt;焦点导向），配合三维度启发式重排序（正文命中+元数据匹配+问题焦点适配加权）。改进后 P@4 提升至约 78%，知识召回率整体提升 38%，"八菜一汤""混沌花"等别名查询准确率从接近 0 提升至正常水平。</w:t>
      </w:r>
    </w:p>
    <w:p w14:paraId="202C4F6B">
      <w:pPr>
        <w:pStyle w:val="3"/>
        <w:bidi w:val="0"/>
      </w:pPr>
      <w:r>
        <w:t>容错机制改进：系统运行初期两次因强制退出触发 Chroma HNSW 索引写入异常，导致索引文件损坏，重启后向量库无法加载，系统完全不可用。</w:t>
      </w:r>
    </w:p>
    <w:p w14:paraId="25A06562">
      <w:pPr>
        <w:pStyle w:val="3"/>
      </w:pPr>
      <w:r>
        <w:rPr>
          <w:b w:val="0"/>
          <w:i w:val="0"/>
        </w:rPr>
        <w:t>改进方案：在 vector_store.py 中增加启动时索引完整性自检逻辑，加载时若捕获到异常，自动清理损坏目录并触发全量重建，无需人工干预。重建过程约 3 分钟，期间系统提示用户等待。改进后知识库导入成功率稳定在 95% 以上，再未出现因索引损坏导致的系统无法启动情况。</w:t>
      </w:r>
    </w:p>
    <w:p w14:paraId="73185F05">
      <w:pPr>
        <w:pStyle w:val="4"/>
        <w:bidi w:val="0"/>
      </w:pPr>
      <w:bookmarkStart w:id="22" w:name="_Toc11066"/>
      <w:r>
        <w:rPr>
          <w:rFonts w:hint="eastAsia"/>
          <w:lang w:val="en-US" w:eastAsia="zh-CN"/>
        </w:rPr>
        <w:t>系统部署方法</w:t>
      </w:r>
      <w:bookmarkEnd w:id="22"/>
    </w:p>
    <w:p w14:paraId="19A1C5C3">
      <w:pPr>
        <w:pStyle w:val="3"/>
        <w:bidi w:val="0"/>
      </w:pPr>
      <w:r>
        <w:rPr>
          <w:lang w:val="en-US" w:eastAsia="zh-CN"/>
        </w:rPr>
        <w:t>支持两种轻量化部署方案，5 分钟即可完成：</w:t>
      </w:r>
    </w:p>
    <w:p w14:paraId="0A1E95E3">
      <w:pPr>
        <w:pStyle w:val="3"/>
        <w:bidi w:val="0"/>
      </w:pPr>
      <w:r>
        <w:rPr>
          <w:b/>
          <w:bCs/>
        </w:rPr>
        <w:t>本地演示</w:t>
      </w:r>
      <w:r>
        <w:t>：执行uv sync→uv run python rag/vector_store.py→uv run streamlit run app.py；</w:t>
      </w:r>
    </w:p>
    <w:p w14:paraId="47A17CEE">
      <w:pPr>
        <w:pStyle w:val="3"/>
        <w:bidi w:val="0"/>
      </w:pPr>
      <w:r>
        <w:rPr>
          <w:b/>
          <w:bCs/>
        </w:rPr>
        <w:t>接口服务</w:t>
      </w:r>
      <w:r>
        <w:t>：执行uv run uvicorn api_server:app --port 8000，仅需配置通义千问 API 密钥即可运行。</w:t>
      </w:r>
    </w:p>
    <w:p w14:paraId="675B0FED">
      <w:pPr>
        <w:pStyle w:val="4"/>
        <w:bidi w:val="0"/>
      </w:pPr>
      <w:bookmarkStart w:id="23" w:name="_Toc19523"/>
      <w:r>
        <w:rPr>
          <w:rFonts w:hint="eastAsia"/>
          <w:lang w:val="en-US" w:eastAsia="zh-CN"/>
        </w:rPr>
        <w:t>用户界面实现</w:t>
      </w:r>
      <w:bookmarkEnd w:id="23"/>
    </w:p>
    <w:p w14:paraId="4E0A00D7">
      <w:pPr>
        <w:pStyle w:val="3"/>
        <w:bidi w:val="0"/>
      </w:pPr>
      <w:r>
        <w:t>基于 Streamlit 实现</w:t>
      </w:r>
      <w:r>
        <w:rPr>
          <w:b/>
          <w:bCs/>
        </w:rPr>
        <w:t>侗绣主题定制化多页面</w:t>
      </w:r>
      <w:r>
        <w:t>界面，包含首页、文化导览、纹样图谱、文创展陈、设计工作台、AI 工作流</w:t>
      </w:r>
      <w:r>
        <w:rPr>
          <w:rFonts w:hint="eastAsia"/>
          <w:lang w:eastAsia="zh-CN"/>
        </w:rPr>
        <w:t>、</w:t>
      </w:r>
      <w:r>
        <w:rPr>
          <w:rFonts w:hint="eastAsia"/>
          <w:lang w:val="en-US" w:eastAsia="zh-CN"/>
        </w:rPr>
        <w:t>场景落地七</w:t>
      </w:r>
      <w:r>
        <w:t>大模块。界面融合民族视觉风格，支持模式切换、参数配置、结果可视化，实现问答、浏览、创作一体化交互。</w:t>
      </w:r>
    </w:p>
    <w:p w14:paraId="1AC1CBA6">
      <w:pPr>
        <w:pStyle w:val="3"/>
      </w:pPr>
      <w:r>
        <w:rPr>
          <w:b w:val="0"/>
          <w:i w:val="0"/>
        </w:rPr>
        <w:t>在视觉风格上，平台以侗绣常见色调（暖橙红、深靛蓝、自然米白）为主色，结合纹样几何语言构建品牌识别，页面标题区沿用侗绣边框纹路装饰，营造民族文化沉浸感。在用户路径设计上，七大模块沿"看纹样-&gt;听讲解-&gt;做创作-&gt;看效果"四步体验流程布局，首页提供三条引导路径分流："看纹样"入纹样图谱、"听讲解"入文化导览、"做转化"入设计工作台，降低新用户认知负荷。各页面通过 Streamlit 会话状态共享当前选中纹样，设计工作台可直接沿用文化导览中感兴趣的纹样作为创作基础，实现跨页面协同。文化导览支持四模式切换及策略级联禁用逻辑，确保用户不会误触无效配置组合。</w:t>
      </w:r>
    </w:p>
    <w:p w14:paraId="5A5F3C25">
      <w:pPr>
        <w:pStyle w:val="3"/>
        <w:bidi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966210" cy="2157730"/>
            <wp:effectExtent l="0" t="0" r="8890" b="1270"/>
            <wp:docPr id="7" name="图片 7" descr="C:/Users/22942/Pictures/Screenshots/屏幕截图 2026-04-21 164703.png屏幕截图 2026-04-21 1647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:/Users/22942/Pictures/Screenshots/屏幕截图 2026-04-21 164703.png屏幕截图 2026-04-21 164703"/>
                    <pic:cNvPicPr>
                      <a:picLocks noChangeAspect="1"/>
                    </pic:cNvPicPr>
                  </pic:nvPicPr>
                  <pic:blipFill>
                    <a:blip r:embed="rId9"/>
                    <a:srcRect t="128" b="128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BBE9F">
      <w:pPr>
        <w:pStyle w:val="12"/>
        <w:bidi w:val="0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系统首页界面</w:t>
      </w:r>
    </w:p>
    <w:p w14:paraId="12A0C1F5">
      <w:pPr>
        <w:pStyle w:val="3"/>
        <w:jc w:val="center"/>
        <w:rPr>
          <w:rFonts w:hint="eastAsia"/>
          <w:lang w:eastAsia="zh-CN"/>
        </w:rPr>
      </w:pPr>
    </w:p>
    <w:p w14:paraId="11FA46EE">
      <w:pPr>
        <w:pStyle w:val="3"/>
        <w:jc w:val="center"/>
        <w:rPr>
          <w:rFonts w:hint="eastAsia"/>
          <w:lang w:eastAsia="zh-CN"/>
        </w:rPr>
      </w:pPr>
      <w:r>
        <w:drawing>
          <wp:inline distT="0" distB="0" distL="114300" distR="114300">
            <wp:extent cx="4311015" cy="2415540"/>
            <wp:effectExtent l="0" t="0" r="698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1015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9AED8">
      <w:pPr>
        <w:pStyle w:val="12"/>
        <w:jc w:val="center"/>
        <w:rPr>
          <w:rFonts w:hint="eastAsia"/>
          <w:lang w:val="en-US" w:eastAsia="zh-CN"/>
        </w:rPr>
      </w:pPr>
      <w:r>
        <w:t>图 4  设计工作台参数配置界面</w:t>
      </w:r>
    </w:p>
    <w:p w14:paraId="1CAFF610">
      <w:pPr>
        <w:pStyle w:val="3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264785" cy="2761615"/>
            <wp:effectExtent l="0" t="0" r="5715" b="698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76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2BB14">
      <w:pPr>
        <w:pStyle w:val="12"/>
        <w:rPr>
          <w:rFonts w:hint="eastAsia"/>
          <w:lang w:val="en-US" w:eastAsia="zh-CN"/>
        </w:rPr>
      </w:pPr>
      <w:r>
        <w:t>图 5  纹样图谱页面（龙纹八卦盘型）</w:t>
      </w:r>
    </w:p>
    <w:p w14:paraId="6A5A2B37">
      <w:pPr>
        <w:pStyle w:val="3"/>
      </w:pPr>
      <w:r>
        <w:drawing>
          <wp:inline distT="0" distB="0" distL="114300" distR="114300">
            <wp:extent cx="5267325" cy="2878455"/>
            <wp:effectExtent l="0" t="0" r="3175" b="4445"/>
            <wp:docPr id="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7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53BFE">
      <w:pPr>
        <w:pStyle w:val="12"/>
        <w:rPr>
          <w:rFonts w:hint="eastAsia"/>
          <w:lang w:val="en-US" w:eastAsia="zh-CN"/>
        </w:rPr>
      </w:pPr>
      <w:r>
        <w:t>图 6  设计工作台创意提案输出</w:t>
      </w:r>
    </w:p>
    <w:p w14:paraId="178CCBE0">
      <w:pPr>
        <w:pStyle w:val="3"/>
        <w:rPr>
          <w:rFonts w:hint="eastAsia"/>
          <w:lang w:val="en-US" w:eastAsia="zh-CN"/>
        </w:rPr>
      </w:pPr>
    </w:p>
    <w:p w14:paraId="357857E2">
      <w:pPr>
        <w:pStyle w:val="3"/>
      </w:pPr>
      <w:r>
        <w:drawing>
          <wp:inline distT="0" distB="0" distL="114300" distR="114300">
            <wp:extent cx="5259070" cy="2783205"/>
            <wp:effectExtent l="0" t="0" r="11430" b="1079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78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402EAC">
      <w:pPr>
        <w:pStyle w:val="12"/>
        <w:rPr>
          <w:rFonts w:hint="default" w:eastAsia="宋体"/>
          <w:lang w:val="en-US" w:eastAsia="zh-CN"/>
        </w:rPr>
      </w:pPr>
      <w:r>
        <w:t>图 7  文化导览问答界面</w:t>
      </w:r>
    </w:p>
    <w:p w14:paraId="5B462770">
      <w:pPr>
        <w:pStyle w:val="4"/>
        <w:bidi w:val="0"/>
      </w:pPr>
      <w:bookmarkStart w:id="24" w:name="_Toc6810"/>
      <w:r>
        <w:rPr>
          <w:rFonts w:hint="eastAsia"/>
          <w:lang w:val="en-US" w:eastAsia="zh-CN"/>
        </w:rPr>
        <w:t>开发困难与解决方案</w:t>
      </w:r>
      <w:bookmarkEnd w:id="24"/>
    </w:p>
    <w:p w14:paraId="6B991CF9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t>困难：侗绣扫描件、复杂版式文档解析成功率低</w:t>
      </w:r>
    </w:p>
    <w:p w14:paraId="7B5831EB">
      <w:pPr>
        <w:pStyle w:val="3"/>
        <w:bidi w:val="0"/>
      </w:pPr>
      <w:r>
        <w:t>解决方案：实现多级解析回退机制，适配不同质量的资料；</w:t>
      </w:r>
    </w:p>
    <w:p w14:paraId="1725F4FA">
      <w:pPr>
        <w:pStyle w:val="3"/>
        <w:bidi w:val="0"/>
      </w:pPr>
      <w:r>
        <w:rPr>
          <w:rFonts w:hint="eastAsia"/>
          <w:lang w:val="en-US" w:eastAsia="zh-CN"/>
        </w:rPr>
        <w:t>2.</w:t>
      </w:r>
      <w:r>
        <w:t>困难：侗绣术语别名多，</w:t>
      </w:r>
      <w:r>
        <w:rPr>
          <w:rFonts w:hint="eastAsia"/>
          <w:lang w:val="en-US" w:eastAsia="zh-CN"/>
        </w:rPr>
        <w:t>向量</w:t>
      </w:r>
      <w:r>
        <w:t>检索召回率低</w:t>
      </w:r>
    </w:p>
    <w:p w14:paraId="1072D9B0">
      <w:pPr>
        <w:pStyle w:val="3"/>
        <w:bidi w:val="0"/>
      </w:pPr>
      <w:r>
        <w:t>解决方案：构建领域术语别名库，增加查询改写与启发式重排序；</w:t>
      </w:r>
    </w:p>
    <w:p w14:paraId="55534EF6">
      <w:pPr>
        <w:pStyle w:val="3"/>
        <w:bidi w:val="0"/>
      </w:pPr>
      <w:r>
        <w:rPr>
          <w:rFonts w:hint="eastAsia"/>
          <w:lang w:val="en-US" w:eastAsia="zh-CN"/>
        </w:rPr>
        <w:t>3.</w:t>
      </w:r>
      <w:r>
        <w:t>困难：Agent 执行过程不透明，用户等待体验差</w:t>
      </w:r>
    </w:p>
    <w:p w14:paraId="4E59C19E">
      <w:pPr>
        <w:pStyle w:val="3"/>
        <w:bidi w:val="0"/>
        <w:rPr>
          <w:rFonts w:hint="eastAsia"/>
          <w:lang w:eastAsia="zh-CN"/>
        </w:rPr>
      </w:pPr>
      <w:r>
        <w:t>解决方案：拆分工具调用过程与最终回答，实现流式输出与前端过程反馈</w:t>
      </w:r>
      <w:r>
        <w:rPr>
          <w:rFonts w:hint="eastAsia"/>
          <w:lang w:eastAsia="zh-CN"/>
        </w:rPr>
        <w:t>；</w:t>
      </w:r>
    </w:p>
    <w:p w14:paraId="71FB1FE5">
      <w:pPr>
        <w:pStyle w:val="3"/>
        <w:bidi w:val="0"/>
      </w:pPr>
      <w:r>
        <w:rPr>
          <w:rFonts w:hint="eastAsia"/>
          <w:lang w:val="en-US" w:eastAsia="zh-CN"/>
        </w:rPr>
        <w:t>4.困难：</w:t>
      </w:r>
      <w:r>
        <w:t>向量库异常退出导致索引损坏，系统无法启动</w:t>
      </w:r>
    </w:p>
    <w:p w14:paraId="025F1C01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解决方案：</w:t>
      </w:r>
      <w:r>
        <w:t>开发 HNSW 索引自恢复逻辑，自动检测异常并重建知识库</w:t>
      </w:r>
      <w:r>
        <w:rPr>
          <w:rFonts w:hint="eastAsia"/>
          <w:lang w:eastAsia="zh-CN"/>
        </w:rPr>
        <w:t>。</w:t>
      </w:r>
    </w:p>
    <w:p w14:paraId="1DCBC415">
      <w:pPr>
        <w:pStyle w:val="2"/>
        <w:spacing w:before="936" w:after="156"/>
      </w:pPr>
      <w:bookmarkStart w:id="25" w:name="_Toc7346"/>
      <w:r>
        <w:rPr>
          <w:rFonts w:hint="eastAsia"/>
        </w:rPr>
        <w:t>测试分析</w:t>
      </w:r>
      <w:bookmarkEnd w:id="25"/>
    </w:p>
    <w:p w14:paraId="12150B0E">
      <w:pPr>
        <w:pStyle w:val="4"/>
        <w:bidi w:val="0"/>
        <w:rPr>
          <w:rFonts w:hint="eastAsia"/>
        </w:rPr>
      </w:pPr>
      <w:bookmarkStart w:id="26" w:name="_Toc2760"/>
      <w:r>
        <w:rPr>
          <w:rFonts w:hint="eastAsia"/>
          <w:lang w:val="en-US" w:eastAsia="zh-CN"/>
        </w:rPr>
        <w:t>测试环境与测试数据集</w:t>
      </w:r>
      <w:bookmarkEnd w:id="26"/>
    </w:p>
    <w:p w14:paraId="2AA52274">
      <w:pPr>
        <w:pStyle w:val="3"/>
        <w:bidi w:val="0"/>
      </w:pPr>
      <w:r>
        <w:rPr>
          <w:b/>
          <w:bCs/>
        </w:rPr>
        <w:t>测试环境</w:t>
      </w:r>
      <w:r>
        <w:t>：与部署环境一致，普通开发笔记本（16GB 内存、CPU 运行），Windows 10 系统，通义千问 qwen3-max 接口。</w:t>
      </w:r>
    </w:p>
    <w:p w14:paraId="3E34FDAE">
      <w:pPr>
        <w:pStyle w:val="3"/>
        <w:bidi w:val="0"/>
      </w:pPr>
      <w:r>
        <w:rPr>
          <w:b/>
          <w:bCs/>
        </w:rPr>
        <w:t>测试数据集：设计专项测试题集，含文化导览测试题 G01-G10 与设计工作台测试题 D01-D05，共 15 条；覆盖知识问答（直连RAG / Agent）、格式输出（展签 / FAQ）、深度研究、设计提案、联网触发 5 类核心场景。对比组选取 DeepSeek 通用大模型（无知识库）在 G03、G08、D04 三道本地知识依赖最强题目上的回答，从准确性、完整性、可追溯性三维度进行量化对比。</w:t>
      </w:r>
    </w:p>
    <w:p w14:paraId="56F720DB">
      <w:pPr>
        <w:pStyle w:val="12"/>
        <w:jc w:val="center"/>
      </w:pPr>
      <w:r>
        <w:rPr>
          <w:b/>
        </w:rPr>
        <w:t>表 P12  专项测试题集（完整版，共 15 题）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5BB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F2764DE">
            <w:r>
              <w:rPr>
                <w:b/>
              </w:rPr>
              <w:t>题号</w:t>
            </w:r>
          </w:p>
        </w:tc>
        <w:tc>
          <w:tcPr>
            <w:tcW w:w="1661" w:type="dxa"/>
          </w:tcPr>
          <w:p w14:paraId="2AFAF268">
            <w:r>
              <w:rPr>
                <w:b/>
              </w:rPr>
              <w:t>测试问题摘要</w:t>
            </w:r>
          </w:p>
        </w:tc>
        <w:tc>
          <w:tcPr>
            <w:tcW w:w="1661" w:type="dxa"/>
          </w:tcPr>
          <w:p w14:paraId="6A4A2592">
            <w:r>
              <w:rPr>
                <w:b/>
              </w:rPr>
              <w:t>测试场景</w:t>
            </w:r>
          </w:p>
        </w:tc>
        <w:tc>
          <w:tcPr>
            <w:tcW w:w="1661" w:type="dxa"/>
          </w:tcPr>
          <w:p w14:paraId="52D61082">
            <w:r>
              <w:rPr>
                <w:b/>
              </w:rPr>
              <w:t>结果</w:t>
            </w:r>
          </w:p>
        </w:tc>
        <w:tc>
          <w:tcPr>
            <w:tcW w:w="1661" w:type="dxa"/>
          </w:tcPr>
          <w:p w14:paraId="719D3A63">
            <w:r>
              <w:rPr>
                <w:b/>
              </w:rPr>
              <w:t>得分(1-5)</w:t>
            </w:r>
          </w:p>
        </w:tc>
      </w:tr>
      <w:tr w14:paraId="07019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6ABD343">
            <w:r>
              <w:t>G01</w:t>
            </w:r>
          </w:p>
        </w:tc>
        <w:tc>
          <w:tcPr>
            <w:tcW w:w="1661" w:type="dxa"/>
          </w:tcPr>
          <w:p w14:paraId="5CD12E36">
            <w:r>
              <w:t>侗绣常见典型纹样有哪些？各自识别特点</w:t>
            </w:r>
          </w:p>
        </w:tc>
        <w:tc>
          <w:tcPr>
            <w:tcW w:w="1661" w:type="dxa"/>
          </w:tcPr>
          <w:p w14:paraId="4567EE70">
            <w:r>
              <w:t>直连RAG / Agent 导览</w:t>
            </w:r>
          </w:p>
        </w:tc>
        <w:tc>
          <w:tcPr>
            <w:tcW w:w="1661" w:type="dxa"/>
          </w:tcPr>
          <w:p w14:paraId="7D23A8DF">
            <w:r>
              <w:t>通过</w:t>
            </w:r>
          </w:p>
        </w:tc>
        <w:tc>
          <w:tcPr>
            <w:tcW w:w="1661" w:type="dxa"/>
          </w:tcPr>
          <w:p w14:paraId="5139BC10">
            <w:r>
              <w:t>5.0</w:t>
            </w:r>
          </w:p>
        </w:tc>
      </w:tr>
      <w:tr w14:paraId="3F90E9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A4A786E">
            <w:r>
              <w:t>G02</w:t>
            </w:r>
          </w:p>
        </w:tc>
        <w:tc>
          <w:tcPr>
            <w:tcW w:w="1661" w:type="dxa"/>
          </w:tcPr>
          <w:p w14:paraId="3B3B540E">
            <w:r>
              <w:t>如何分辨龙纹、鸟纹与花纹？</w:t>
            </w:r>
          </w:p>
        </w:tc>
        <w:tc>
          <w:tcPr>
            <w:tcW w:w="1661" w:type="dxa"/>
          </w:tcPr>
          <w:p w14:paraId="71FFF2C0">
            <w:r>
              <w:t>Agent 导览</w:t>
            </w:r>
          </w:p>
        </w:tc>
        <w:tc>
          <w:tcPr>
            <w:tcW w:w="1661" w:type="dxa"/>
          </w:tcPr>
          <w:p w14:paraId="3D43F104">
            <w:r>
              <w:t>通过</w:t>
            </w:r>
          </w:p>
        </w:tc>
        <w:tc>
          <w:tcPr>
            <w:tcW w:w="1661" w:type="dxa"/>
          </w:tcPr>
          <w:p w14:paraId="10C6F127">
            <w:r>
              <w:t>4.9</w:t>
            </w:r>
          </w:p>
        </w:tc>
      </w:tr>
      <w:tr w14:paraId="09100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1B24202">
            <w:r>
              <w:t>G03</w:t>
            </w:r>
          </w:p>
        </w:tc>
        <w:tc>
          <w:tcPr>
            <w:tcW w:w="1661" w:type="dxa"/>
          </w:tcPr>
          <w:p w14:paraId="1ED60F61">
            <w:r>
              <w:t>纹样位置与图案组织关系</w:t>
            </w:r>
          </w:p>
        </w:tc>
        <w:tc>
          <w:tcPr>
            <w:tcW w:w="1661" w:type="dxa"/>
          </w:tcPr>
          <w:p w14:paraId="6F7CC46D">
            <w:r>
              <w:t>Agent 导览（对比组）</w:t>
            </w:r>
          </w:p>
        </w:tc>
        <w:tc>
          <w:tcPr>
            <w:tcW w:w="1661" w:type="dxa"/>
          </w:tcPr>
          <w:p w14:paraId="36367DD5">
            <w:r>
              <w:t>通过</w:t>
            </w:r>
          </w:p>
        </w:tc>
        <w:tc>
          <w:tcPr>
            <w:tcW w:w="1661" w:type="dxa"/>
          </w:tcPr>
          <w:p w14:paraId="39D884E5">
            <w:r>
              <w:t>4.8</w:t>
            </w:r>
          </w:p>
        </w:tc>
      </w:tr>
      <w:tr w14:paraId="15FCC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87C953D">
            <w:r>
              <w:t>G04</w:t>
            </w:r>
          </w:p>
        </w:tc>
        <w:tc>
          <w:tcPr>
            <w:tcW w:w="1661" w:type="dxa"/>
          </w:tcPr>
          <w:p w14:paraId="33E5A985">
            <w:r>
              <w:t>撰写展签文案（100-150字）</w:t>
            </w:r>
          </w:p>
        </w:tc>
        <w:tc>
          <w:tcPr>
            <w:tcW w:w="1661" w:type="dxa"/>
          </w:tcPr>
          <w:p w14:paraId="54A25CEC">
            <w:r>
              <w:t>Agent 展签模式</w:t>
            </w:r>
          </w:p>
        </w:tc>
        <w:tc>
          <w:tcPr>
            <w:tcW w:w="1661" w:type="dxa"/>
          </w:tcPr>
          <w:p w14:paraId="1750693A">
            <w:r>
              <w:t>通过</w:t>
            </w:r>
          </w:p>
        </w:tc>
        <w:tc>
          <w:tcPr>
            <w:tcW w:w="1661" w:type="dxa"/>
          </w:tcPr>
          <w:p w14:paraId="2089CE48">
            <w:r>
              <w:t>5.0</w:t>
            </w:r>
          </w:p>
        </w:tc>
      </w:tr>
      <w:tr w14:paraId="03D0F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722DB61D">
            <w:r>
              <w:t>G05</w:t>
            </w:r>
          </w:p>
        </w:tc>
        <w:tc>
          <w:tcPr>
            <w:tcW w:w="1661" w:type="dxa"/>
          </w:tcPr>
          <w:p w14:paraId="4D12859A">
            <w:r>
              <w:t>联网补充展签外部背景资料</w:t>
            </w:r>
          </w:p>
        </w:tc>
        <w:tc>
          <w:tcPr>
            <w:tcW w:w="1661" w:type="dxa"/>
          </w:tcPr>
          <w:p w14:paraId="4FDF427D">
            <w:r>
              <w:t>Agent+联网</w:t>
            </w:r>
          </w:p>
        </w:tc>
        <w:tc>
          <w:tcPr>
            <w:tcW w:w="1661" w:type="dxa"/>
          </w:tcPr>
          <w:p w14:paraId="740BA99D">
            <w:r>
              <w:t>局部通过（联网返回0条）</w:t>
            </w:r>
          </w:p>
        </w:tc>
        <w:tc>
          <w:tcPr>
            <w:tcW w:w="1661" w:type="dxa"/>
          </w:tcPr>
          <w:p w14:paraId="4D1575FF">
            <w:r>
              <w:t>4.5</w:t>
            </w:r>
          </w:p>
        </w:tc>
      </w:tr>
      <w:tr w14:paraId="2A7370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3C1F7432">
            <w:r>
              <w:t>G06</w:t>
            </w:r>
          </w:p>
        </w:tc>
        <w:tc>
          <w:tcPr>
            <w:tcW w:w="1661" w:type="dxa"/>
          </w:tcPr>
          <w:p w14:paraId="58D115A2">
            <w:r>
              <w:t>FAQ 问答集生成（6-10对）</w:t>
            </w:r>
          </w:p>
        </w:tc>
        <w:tc>
          <w:tcPr>
            <w:tcW w:w="1661" w:type="dxa"/>
          </w:tcPr>
          <w:p w14:paraId="78BB3B9A">
            <w:r>
              <w:t>Agent FAQ 模式</w:t>
            </w:r>
          </w:p>
        </w:tc>
        <w:tc>
          <w:tcPr>
            <w:tcW w:w="1661" w:type="dxa"/>
          </w:tcPr>
          <w:p w14:paraId="5F711F3C">
            <w:r>
              <w:t>通过</w:t>
            </w:r>
          </w:p>
        </w:tc>
        <w:tc>
          <w:tcPr>
            <w:tcW w:w="1661" w:type="dxa"/>
          </w:tcPr>
          <w:p w14:paraId="12DBB908">
            <w:r>
              <w:t>4.9</w:t>
            </w:r>
          </w:p>
        </w:tc>
      </w:tr>
      <w:tr w14:paraId="38B54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CECD6A6">
            <w:r>
              <w:t>G07</w:t>
            </w:r>
          </w:p>
        </w:tc>
        <w:tc>
          <w:tcPr>
            <w:tcW w:w="1661" w:type="dxa"/>
          </w:tcPr>
          <w:p w14:paraId="6AE12FA1">
            <w:r>
              <w:t>深度研究报告输出（结构化）</w:t>
            </w:r>
          </w:p>
        </w:tc>
        <w:tc>
          <w:tcPr>
            <w:tcW w:w="1661" w:type="dxa"/>
          </w:tcPr>
          <w:p w14:paraId="6E1A0836">
            <w:r>
              <w:t>Agent 研究模式</w:t>
            </w:r>
          </w:p>
        </w:tc>
        <w:tc>
          <w:tcPr>
            <w:tcW w:w="1661" w:type="dxa"/>
          </w:tcPr>
          <w:p w14:paraId="77E87656">
            <w:r>
              <w:t>通过</w:t>
            </w:r>
          </w:p>
        </w:tc>
        <w:tc>
          <w:tcPr>
            <w:tcW w:w="1661" w:type="dxa"/>
          </w:tcPr>
          <w:p w14:paraId="7A2C301C">
            <w:r>
              <w:t>4.8</w:t>
            </w:r>
          </w:p>
        </w:tc>
      </w:tr>
      <w:tr w14:paraId="56E9B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BCDCBAB">
            <w:r>
              <w:t>G08</w:t>
            </w:r>
          </w:p>
        </w:tc>
        <w:tc>
          <w:tcPr>
            <w:tcW w:w="1661" w:type="dxa"/>
          </w:tcPr>
          <w:p w14:paraId="7029D1A5">
            <w:r>
              <w:t>侗绣纹样象征语义跨文化对比</w:t>
            </w:r>
          </w:p>
        </w:tc>
        <w:tc>
          <w:tcPr>
            <w:tcW w:w="1661" w:type="dxa"/>
          </w:tcPr>
          <w:p w14:paraId="7E2CC639">
            <w:r>
              <w:t>Agent 研究模式（对比组）</w:t>
            </w:r>
          </w:p>
        </w:tc>
        <w:tc>
          <w:tcPr>
            <w:tcW w:w="1661" w:type="dxa"/>
          </w:tcPr>
          <w:p w14:paraId="3A3E4F52">
            <w:r>
              <w:t>通过</w:t>
            </w:r>
          </w:p>
        </w:tc>
        <w:tc>
          <w:tcPr>
            <w:tcW w:w="1661" w:type="dxa"/>
          </w:tcPr>
          <w:p w14:paraId="1F96B4BD">
            <w:r>
              <w:t>4.9</w:t>
            </w:r>
          </w:p>
        </w:tc>
      </w:tr>
      <w:tr w14:paraId="194A5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1A8B3A4">
            <w:r>
              <w:t>G09</w:t>
            </w:r>
          </w:p>
        </w:tc>
        <w:tc>
          <w:tcPr>
            <w:tcW w:w="1661" w:type="dxa"/>
          </w:tcPr>
          <w:p w14:paraId="7D25AFBD">
            <w:r>
              <w:t>获取非遗数字化最新动态（外部信息）</w:t>
            </w:r>
          </w:p>
        </w:tc>
        <w:tc>
          <w:tcPr>
            <w:tcW w:w="1661" w:type="dxa"/>
          </w:tcPr>
          <w:p w14:paraId="77F077A0">
            <w:r>
              <w:t>Agent+联网</w:t>
            </w:r>
          </w:p>
        </w:tc>
        <w:tc>
          <w:tcPr>
            <w:tcW w:w="1661" w:type="dxa"/>
          </w:tcPr>
          <w:p w14:paraId="57C1B502">
            <w:r>
              <w:t>未通过（联网返回0条）</w:t>
            </w:r>
          </w:p>
        </w:tc>
        <w:tc>
          <w:tcPr>
            <w:tcW w:w="1661" w:type="dxa"/>
          </w:tcPr>
          <w:p w14:paraId="009830A3">
            <w:r>
              <w:t>4.3</w:t>
            </w:r>
          </w:p>
        </w:tc>
      </w:tr>
      <w:tr w14:paraId="751DD2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4A68829">
            <w:r>
              <w:t>G10</w:t>
            </w:r>
          </w:p>
        </w:tc>
        <w:tc>
          <w:tcPr>
            <w:tcW w:w="1661" w:type="dxa"/>
          </w:tcPr>
          <w:p w14:paraId="2ED0944D">
            <w:r>
              <w:t>场景化导览讲解（受众适配）</w:t>
            </w:r>
          </w:p>
        </w:tc>
        <w:tc>
          <w:tcPr>
            <w:tcW w:w="1661" w:type="dxa"/>
          </w:tcPr>
          <w:p w14:paraId="3C2DB7B1">
            <w:r>
              <w:t>Agent 导览</w:t>
            </w:r>
          </w:p>
        </w:tc>
        <w:tc>
          <w:tcPr>
            <w:tcW w:w="1661" w:type="dxa"/>
          </w:tcPr>
          <w:p w14:paraId="4BAC7A09">
            <w:r>
              <w:t>通过</w:t>
            </w:r>
          </w:p>
        </w:tc>
        <w:tc>
          <w:tcPr>
            <w:tcW w:w="1661" w:type="dxa"/>
          </w:tcPr>
          <w:p w14:paraId="600B5813">
            <w:r>
              <w:t>4.9</w:t>
            </w:r>
          </w:p>
        </w:tc>
      </w:tr>
      <w:tr w14:paraId="7F3F94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68F16EC4">
            <w:r>
              <w:t>D01</w:t>
            </w:r>
          </w:p>
        </w:tc>
        <w:tc>
          <w:tcPr>
            <w:tcW w:w="1661" w:type="dxa"/>
          </w:tcPr>
          <w:p w14:paraId="3DA42144">
            <w:r>
              <w:t>基础侗绣纹样创意提案生成</w:t>
            </w:r>
          </w:p>
        </w:tc>
        <w:tc>
          <w:tcPr>
            <w:tcW w:w="1661" w:type="dxa"/>
          </w:tcPr>
          <w:p w14:paraId="3555AF8F">
            <w:r>
              <w:t>直连RAG</w:t>
            </w:r>
          </w:p>
        </w:tc>
        <w:tc>
          <w:tcPr>
            <w:tcW w:w="1661" w:type="dxa"/>
          </w:tcPr>
          <w:p w14:paraId="04D7C3AD">
            <w:r>
              <w:t>通过</w:t>
            </w:r>
          </w:p>
        </w:tc>
        <w:tc>
          <w:tcPr>
            <w:tcW w:w="1661" w:type="dxa"/>
          </w:tcPr>
          <w:p w14:paraId="6635ABC5">
            <w:r>
              <w:t>5.0</w:t>
            </w:r>
          </w:p>
        </w:tc>
      </w:tr>
      <w:tr w14:paraId="0D59C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5E88CF7B">
            <w:r>
              <w:t>D02</w:t>
            </w:r>
          </w:p>
        </w:tc>
        <w:tc>
          <w:tcPr>
            <w:tcW w:w="1661" w:type="dxa"/>
          </w:tcPr>
          <w:p w14:paraId="01307BD5">
            <w:r>
              <w:t>展签内容转化为创意提案</w:t>
            </w:r>
          </w:p>
        </w:tc>
        <w:tc>
          <w:tcPr>
            <w:tcW w:w="1661" w:type="dxa"/>
          </w:tcPr>
          <w:p w14:paraId="0BF0ECF2">
            <w:r>
              <w:t>Agent</w:t>
            </w:r>
          </w:p>
        </w:tc>
        <w:tc>
          <w:tcPr>
            <w:tcW w:w="1661" w:type="dxa"/>
          </w:tcPr>
          <w:p w14:paraId="15ACF408">
            <w:r>
              <w:t>通过</w:t>
            </w:r>
          </w:p>
        </w:tc>
        <w:tc>
          <w:tcPr>
            <w:tcW w:w="1661" w:type="dxa"/>
          </w:tcPr>
          <w:p w14:paraId="2C5C9F9D">
            <w:r>
              <w:t>4.9</w:t>
            </w:r>
          </w:p>
        </w:tc>
      </w:tr>
      <w:tr w14:paraId="688792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119858DF">
            <w:r>
              <w:t>D03</w:t>
            </w:r>
          </w:p>
        </w:tc>
        <w:tc>
          <w:tcPr>
            <w:tcW w:w="1661" w:type="dxa"/>
          </w:tcPr>
          <w:p w14:paraId="0AEA7669">
            <w:r>
              <w:t>纹样配色方案输出</w:t>
            </w:r>
          </w:p>
        </w:tc>
        <w:tc>
          <w:tcPr>
            <w:tcW w:w="1661" w:type="dxa"/>
          </w:tcPr>
          <w:p w14:paraId="74A24C30">
            <w:r>
              <w:t>Agent</w:t>
            </w:r>
          </w:p>
        </w:tc>
        <w:tc>
          <w:tcPr>
            <w:tcW w:w="1661" w:type="dxa"/>
          </w:tcPr>
          <w:p w14:paraId="707ABF21">
            <w:r>
              <w:t>通过</w:t>
            </w:r>
          </w:p>
        </w:tc>
        <w:tc>
          <w:tcPr>
            <w:tcW w:w="1661" w:type="dxa"/>
          </w:tcPr>
          <w:p w14:paraId="1341FAAD">
            <w:r>
              <w:t>4.9</w:t>
            </w:r>
          </w:p>
        </w:tc>
      </w:tr>
      <w:tr w14:paraId="716138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0DAF4941">
            <w:r>
              <w:t>D04</w:t>
            </w:r>
          </w:p>
        </w:tc>
        <w:tc>
          <w:tcPr>
            <w:tcW w:w="1661" w:type="dxa"/>
          </w:tcPr>
          <w:p w14:paraId="2BA6BD9B">
            <w:r>
              <w:t>完整文创设计提案（对比组）</w:t>
            </w:r>
          </w:p>
        </w:tc>
        <w:tc>
          <w:tcPr>
            <w:tcW w:w="1661" w:type="dxa"/>
          </w:tcPr>
          <w:p w14:paraId="70B7CCF4">
            <w:r>
              <w:t>Agent+联网</w:t>
            </w:r>
          </w:p>
        </w:tc>
        <w:tc>
          <w:tcPr>
            <w:tcW w:w="1661" w:type="dxa"/>
          </w:tcPr>
          <w:p w14:paraId="174513E3">
            <w:r>
              <w:t>通过</w:t>
            </w:r>
          </w:p>
        </w:tc>
        <w:tc>
          <w:tcPr>
            <w:tcW w:w="1661" w:type="dxa"/>
          </w:tcPr>
          <w:p w14:paraId="01F404F0">
            <w:r>
              <w:t>4.8</w:t>
            </w:r>
          </w:p>
        </w:tc>
      </w:tr>
      <w:tr w14:paraId="7EEED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5E6978D">
            <w:r>
              <w:t>D05</w:t>
            </w:r>
          </w:p>
        </w:tc>
        <w:tc>
          <w:tcPr>
            <w:tcW w:w="1661" w:type="dxa"/>
          </w:tcPr>
          <w:p w14:paraId="492B194D">
            <w:r>
              <w:t>多场景综合创意输出</w:t>
            </w:r>
          </w:p>
        </w:tc>
        <w:tc>
          <w:tcPr>
            <w:tcW w:w="1661" w:type="dxa"/>
          </w:tcPr>
          <w:p w14:paraId="2734EC08">
            <w:r>
              <w:t>Agent+联网</w:t>
            </w:r>
          </w:p>
        </w:tc>
        <w:tc>
          <w:tcPr>
            <w:tcW w:w="1661" w:type="dxa"/>
          </w:tcPr>
          <w:p w14:paraId="665A3161">
            <w:r>
              <w:t>通过</w:t>
            </w:r>
          </w:p>
        </w:tc>
        <w:tc>
          <w:tcPr>
            <w:tcW w:w="1661" w:type="dxa"/>
          </w:tcPr>
          <w:p w14:paraId="6E48E37F">
            <w:r>
              <w:t>4.7</w:t>
            </w:r>
          </w:p>
        </w:tc>
      </w:tr>
    </w:tbl>
    <w:p w14:paraId="7A8625F1">
      <w:pPr>
        <w:pStyle w:val="4"/>
        <w:bidi w:val="0"/>
      </w:pPr>
      <w:bookmarkStart w:id="27" w:name="_Toc28762"/>
      <w:r>
        <w:rPr>
          <w:rFonts w:hint="eastAsia"/>
          <w:lang w:val="en-US" w:eastAsia="zh-CN"/>
        </w:rPr>
        <w:t>功能测试</w:t>
      </w:r>
      <w:bookmarkEnd w:id="27"/>
    </w:p>
    <w:p w14:paraId="2F0E5DC2">
      <w:pPr>
        <w:pStyle w:val="3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对系统核心功能进行全覆盖测试，测试用例及通过率如下：</w:t>
      </w:r>
    </w:p>
    <w:p w14:paraId="779EBFAD">
      <w:pPr>
        <w:pStyle w:val="12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核心功能测试结果</w:t>
      </w:r>
    </w:p>
    <w:tbl>
      <w:tblPr>
        <w:tblStyle w:val="20"/>
        <w:tblW w:w="5466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71"/>
        <w:gridCol w:w="4465"/>
        <w:gridCol w:w="989"/>
        <w:gridCol w:w="943"/>
        <w:gridCol w:w="1087"/>
      </w:tblGrid>
      <w:tr w14:paraId="59A8A9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center"/>
        </w:trPr>
        <w:tc>
          <w:tcPr>
            <w:tcW w:w="95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576C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测试模块</w:t>
            </w:r>
          </w:p>
        </w:tc>
        <w:tc>
          <w:tcPr>
            <w:tcW w:w="241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500B79">
            <w:pPr>
              <w:keepNext w:val="0"/>
              <w:keepLines w:val="0"/>
              <w:widowControl/>
              <w:suppressLineNumbers w:val="0"/>
              <w:ind w:firstLine="1446" w:firstLineChars="600"/>
              <w:jc w:val="left"/>
              <w:rPr>
                <w:b w:val="0"/>
                <w:bCs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测试用例</w:t>
            </w:r>
          </w:p>
        </w:tc>
        <w:tc>
          <w:tcPr>
            <w:tcW w:w="53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41D8DA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用例数</w:t>
            </w:r>
          </w:p>
        </w:tc>
        <w:tc>
          <w:tcPr>
            <w:tcW w:w="509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4E5A3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通过数</w:t>
            </w:r>
          </w:p>
        </w:tc>
        <w:tc>
          <w:tcPr>
            <w:tcW w:w="58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83FC1">
            <w:pPr>
              <w:keepNext w:val="0"/>
              <w:keepLines w:val="0"/>
              <w:widowControl/>
              <w:suppressLineNumbers w:val="0"/>
              <w:jc w:val="left"/>
              <w:rPr>
                <w:b/>
                <w:bCs w:val="0"/>
                <w:color w:val="000000"/>
              </w:rPr>
            </w:pPr>
            <w:r>
              <w:rPr>
                <w:rFonts w:ascii="宋体" w:hAnsi="宋体" w:eastAsia="宋体" w:cs="宋体"/>
                <w:b/>
                <w:bCs w:val="0"/>
                <w:color w:val="000000"/>
                <w:kern w:val="0"/>
                <w:sz w:val="24"/>
                <w:szCs w:val="24"/>
                <w:lang w:val="en-US" w:eastAsia="zh-CN" w:bidi="ar"/>
              </w:rPr>
              <w:t>通过率</w:t>
            </w:r>
          </w:p>
        </w:tc>
      </w:tr>
      <w:tr w14:paraId="37EF52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5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76B1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知识库构建</w:t>
            </w:r>
          </w:p>
        </w:tc>
        <w:tc>
          <w:tcPr>
            <w:tcW w:w="2411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5B31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多格式文档导入、解析回退、索引自恢复</w:t>
            </w:r>
          </w:p>
        </w:tc>
        <w:tc>
          <w:tcPr>
            <w:tcW w:w="534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1CA24F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509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6E6F5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587" w:type="pct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8A339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7648DC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37C42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知识问答</w:t>
            </w:r>
          </w:p>
        </w:tc>
        <w:tc>
          <w:tcPr>
            <w:tcW w:w="24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7176BE">
            <w:r>
              <w:t>G01-G10 覆盖 RAG/Agent 模式、展签/FAQ/深度研究/联网触发 5 类场景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6F6459">
            <w:r>
              <w:t>10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7A3916">
            <w:r>
              <w:t>9（G05 联网返回0条，局部通过）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7C454A">
            <w:r>
              <w:t>93%</w:t>
            </w:r>
          </w:p>
        </w:tc>
      </w:tr>
      <w:tr w14:paraId="612FF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B5A4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模式切换</w:t>
            </w:r>
          </w:p>
        </w:tc>
        <w:tc>
          <w:tcPr>
            <w:tcW w:w="24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638A2E">
            <w:r>
              <w:t>导览/展签/FAQ/深度研究 4 模式；策略/受众联动禁用逻辑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18746A">
            <w:r>
              <w:t>6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03B870">
            <w:r>
              <w:t>6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6D9459">
            <w:r>
              <w:t>100%</w:t>
            </w:r>
          </w:p>
        </w:tc>
      </w:tr>
      <w:tr w14:paraId="570075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95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A743BC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Agent 工作流</w:t>
            </w:r>
          </w:p>
        </w:tc>
        <w:tc>
          <w:tcPr>
            <w:tcW w:w="241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DD01A1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工具调用、流式输出、过程可视化</w:t>
            </w:r>
          </w:p>
        </w:tc>
        <w:tc>
          <w:tcPr>
            <w:tcW w:w="53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D458F5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50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515CD7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58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D5527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  <w:tr w14:paraId="6435D0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  <w:jc w:val="center"/>
        </w:trPr>
        <w:tc>
          <w:tcPr>
            <w:tcW w:w="95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F49EB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前端交互</w:t>
            </w:r>
          </w:p>
        </w:tc>
        <w:tc>
          <w:tcPr>
            <w:tcW w:w="241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7F3C76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页面跳转、参数配置、结果展示</w:t>
            </w:r>
          </w:p>
        </w:tc>
        <w:tc>
          <w:tcPr>
            <w:tcW w:w="53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D034EE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509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1DE5F0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58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E58F94">
            <w:pPr>
              <w:keepNext w:val="0"/>
              <w:keepLines w:val="0"/>
              <w:widowControl/>
              <w:suppressLineNumbers w:val="0"/>
              <w:jc w:val="left"/>
              <w:rPr>
                <w:b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color w:val="000000"/>
                <w:kern w:val="0"/>
                <w:sz w:val="24"/>
                <w:szCs w:val="24"/>
                <w:lang w:val="en-US" w:eastAsia="zh-CN" w:bidi="ar"/>
              </w:rPr>
              <w:t>100%</w:t>
            </w:r>
          </w:p>
        </w:tc>
      </w:tr>
    </w:tbl>
    <w:p w14:paraId="39113B9B">
      <w:pPr>
        <w:pStyle w:val="4"/>
        <w:bidi w:val="0"/>
      </w:pPr>
      <w:bookmarkStart w:id="28" w:name="_Toc18773"/>
      <w:r>
        <w:rPr>
          <w:rFonts w:hint="eastAsia"/>
          <w:lang w:val="en-US" w:eastAsia="zh-CN"/>
        </w:rPr>
        <w:t>对比测试与性能测试</w:t>
      </w:r>
      <w:bookmarkEnd w:id="28"/>
    </w:p>
    <w:p w14:paraId="010C7880">
      <w:pPr>
        <w:pStyle w:val="5"/>
        <w:bidi w:val="0"/>
      </w:pPr>
      <w:bookmarkStart w:id="29" w:name="_Toc5567"/>
      <w:r>
        <w:rPr>
          <w:rFonts w:hint="eastAsia"/>
          <w:lang w:val="en-US" w:eastAsia="zh-CN"/>
        </w:rPr>
        <w:t>文化内容准确率对比</w:t>
      </w:r>
      <w:bookmarkEnd w:id="29"/>
    </w:p>
    <w:p w14:paraId="2E110A11">
      <w:pPr>
        <w:pStyle w:val="3"/>
        <w:rPr>
          <w:rFonts w:hint="eastAsia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从 G03（构图对比）、G08（象征语义研究）、D04（设计提案）三题出发，以 DeepSeek 通用大模型为对照组，在准确性、完整性、可追溯性三维度进行 1-5 分评分对比（见表 3）：</w:t>
      </w:r>
    </w:p>
    <w:p w14:paraId="389FD425">
      <w:pPr>
        <w:pStyle w:val="12"/>
        <w:rPr>
          <w:rFonts w:hint="eastAsia" w:eastAsia="宋体"/>
          <w:lang w:eastAsia="zh-CN"/>
        </w:rPr>
      </w:pPr>
      <w:r>
        <w:t xml:space="preserve">表 </w:t>
      </w:r>
      <w:r>
        <w:fldChar w:fldCharType="begin"/>
      </w:r>
      <w:r>
        <w:instrText xml:space="preserve"> SEQ 表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文化内容准确率对比</w:t>
      </w:r>
    </w:p>
    <w:tbl>
      <w:tblPr>
        <w:tblStyle w:val="20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36"/>
        <w:gridCol w:w="2065"/>
        <w:gridCol w:w="2743"/>
        <w:gridCol w:w="2122"/>
      </w:tblGrid>
      <w:tr w14:paraId="427FCD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45E255">
            <w:r>
              <w:t>评估维度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579D7A">
            <w:r>
              <w:t>本系统（RAG+Agent）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FEA9AD">
            <w:r>
              <w:t>对照组：DeepSeek 通用（无知识库）</w:t>
            </w:r>
          </w:p>
        </w:tc>
        <w:tc>
          <w:tcPr>
            <w:tcW w:w="0" w:type="auto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BEF170">
            <w:r>
              <w:t>差异</w:t>
            </w:r>
          </w:p>
        </w:tc>
      </w:tr>
      <w:tr w14:paraId="08284F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5945F1">
            <w:r>
              <w:t>准确性（1-5分）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384F21">
            <w:r>
              <w:t>4.7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E89FCD">
            <w:r>
              <w:t>3.7</w:t>
            </w: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852972">
            <w:r>
              <w:t>+27%</w:t>
            </w:r>
          </w:p>
        </w:tc>
      </w:tr>
      <w:tr w14:paraId="1B9022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E2374A">
            <w:r>
              <w:t>完整性（1-5分）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6B623E">
            <w:r>
              <w:t>4.3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D64F242">
            <w:r>
              <w:t>4.8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E6235">
            <w:r>
              <w:t>-10%（通用模型可自由推断）</w:t>
            </w:r>
          </w:p>
        </w:tc>
      </w:tr>
      <w:tr w14:paraId="5FF583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B4384A">
            <w:r>
              <w:t>可追溯性（1-5分）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AEFCC3">
            <w:r>
              <w:t>5.0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5B921">
            <w:r>
              <w:t>1.2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864BA8">
            <w:r>
              <w:t>+317%</w:t>
            </w:r>
          </w:p>
        </w:tc>
      </w:tr>
      <w:tr w14:paraId="678ACF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0F5785">
            <w:r>
              <w:t>综合评分均值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5596E">
            <w:r>
              <w:t>4.67 / 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AFE9D9">
            <w:r>
              <w:t>3.23 / 5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70D1B1">
            <w:r>
              <w:t>+45%（三维综合）</w:t>
            </w:r>
          </w:p>
        </w:tc>
      </w:tr>
    </w:tbl>
    <w:p w14:paraId="3DADE02E">
      <w:r>
        <w:rPr>
          <w:i/>
        </w:rPr>
        <w:t>注：综合评分均值由准确性、完整性、可追溯性三维度算术平均得出（本系统：4.67，对照组：3.23）。完整性维度本系统略低于对照组，原因在于系统严格基于文献生成，不做推断性补充；可追溯性维度本系统显著领先（5.0 vs 1.2），体现 RAG 架构引用溯源的核心优势。</w:t>
      </w:r>
    </w:p>
    <w:p w14:paraId="45C1DEFB">
      <w:pPr>
        <w:pStyle w:val="5"/>
        <w:bidi w:val="0"/>
        <w:rPr>
          <w:rFonts w:hint="default"/>
          <w:lang w:val="en-US" w:eastAsia="zh-CN"/>
        </w:rPr>
      </w:pPr>
      <w:bookmarkStart w:id="30" w:name="_Toc3366"/>
      <w:r>
        <w:rPr>
          <w:rFonts w:hint="eastAsia"/>
          <w:lang w:val="en-US" w:eastAsia="zh-CN"/>
        </w:rPr>
        <w:t>性能测试</w:t>
      </w:r>
      <w:bookmarkEnd w:id="30"/>
    </w:p>
    <w:p w14:paraId="42CA216E">
      <w:pPr>
        <w:pStyle w:val="3"/>
        <w:bidi w:val="0"/>
        <w:ind w:left="0" w:leftChars="0" w:firstLine="422" w:firstLineChars="200"/>
      </w:pPr>
      <w:r>
        <w:rPr>
          <w:b/>
          <w:bCs/>
        </w:rPr>
        <w:t>平均响应时间</w:t>
      </w:r>
      <w:r>
        <w:t>：3.2s（快速问答模式）、5.8s（复杂任务模式）；</w:t>
      </w:r>
    </w:p>
    <w:p w14:paraId="7C3A425C">
      <w:pPr>
        <w:pStyle w:val="3"/>
        <w:bidi w:val="0"/>
      </w:pPr>
      <w:r>
        <w:rPr>
          <w:b/>
          <w:bCs/>
        </w:rPr>
        <w:t>系统稳定性</w:t>
      </w:r>
      <w:r>
        <w:t>：连续运行 24 小时无崩溃，知识库导入成功率 95%；</w:t>
      </w:r>
    </w:p>
    <w:p w14:paraId="45AB189B">
      <w:pPr>
        <w:pStyle w:val="3"/>
        <w:bidi w:val="0"/>
      </w:pPr>
      <w:r>
        <w:rPr>
          <w:b/>
          <w:bCs/>
        </w:rPr>
        <w:t>生成效率</w:t>
      </w:r>
      <w:r>
        <w:t>：单条展签文案生成耗时约 4s，较人工撰写效率提升 80% 以上。</w:t>
      </w:r>
    </w:p>
    <w:p w14:paraId="62AE57BE">
      <w:pPr>
        <w:pStyle w:val="4"/>
        <w:bidi w:val="0"/>
      </w:pPr>
      <w:bookmarkStart w:id="31" w:name="_Toc10481"/>
      <w:r>
        <w:rPr>
          <w:rFonts w:hint="eastAsia"/>
          <w:lang w:val="en-US" w:eastAsia="zh-CN"/>
        </w:rPr>
        <w:t>用户体验测试</w:t>
      </w:r>
      <w:bookmarkEnd w:id="31"/>
    </w:p>
    <w:p w14:paraId="36A3FE5D">
      <w:pPr>
        <w:pStyle w:val="3"/>
        <w:bidi w:val="0"/>
      </w:pPr>
      <w:r>
        <w:rPr>
          <w:lang w:val="en-US" w:eastAsia="zh-CN"/>
        </w:rPr>
        <w:t>邀请 30 名测试用户（20 名普通文化爱好者、8 名设计专业学生、2 名非遗工坊从业者）进行体验测试，采用 5 分制评分：</w:t>
      </w:r>
    </w:p>
    <w:p w14:paraId="7BE14FA4">
      <w:pPr>
        <w:pStyle w:val="3"/>
        <w:bidi w:val="0"/>
      </w:pPr>
      <w:r>
        <w:rPr>
          <w:b/>
          <w:bCs/>
        </w:rPr>
        <w:t>整体满意度</w:t>
      </w:r>
      <w:r>
        <w:t>：4.2/5 分；</w:t>
      </w:r>
    </w:p>
    <w:p w14:paraId="791A9075">
      <w:pPr>
        <w:pStyle w:val="3"/>
        <w:bidi w:val="0"/>
      </w:pPr>
      <w:r>
        <w:rPr>
          <w:b/>
          <w:bCs/>
        </w:rPr>
        <w:t>知识准确性</w:t>
      </w:r>
      <w:r>
        <w:t>：4.5/5 分；</w:t>
      </w:r>
    </w:p>
    <w:p w14:paraId="34E59465">
      <w:pPr>
        <w:pStyle w:val="3"/>
        <w:bidi w:val="0"/>
      </w:pPr>
      <w:r>
        <w:rPr>
          <w:b/>
          <w:bCs/>
        </w:rPr>
        <w:t>操作便捷性</w:t>
      </w:r>
      <w:r>
        <w:t>：4.1/5 分；</w:t>
      </w:r>
    </w:p>
    <w:p w14:paraId="7CFA5EA6">
      <w:pPr>
        <w:pStyle w:val="3"/>
        <w:bidi w:val="0"/>
      </w:pPr>
      <w:r>
        <w:rPr>
          <w:b/>
          <w:bCs/>
        </w:rPr>
        <w:t>创意实用性</w:t>
      </w:r>
      <w:r>
        <w:t>：4.0/5 分。</w:t>
      </w:r>
    </w:p>
    <w:p w14:paraId="64E2758C">
      <w:pPr>
        <w:pStyle w:val="3"/>
        <w:bidi w:val="0"/>
      </w:pPr>
      <w:r>
        <w:t>用户反馈主要集中在：文化内容准确、操作简单，建议增加更多纹样案例与 3D 展示功能。</w:t>
      </w:r>
    </w:p>
    <w:p w14:paraId="4CEDA7A5">
      <w:pPr>
        <w:pStyle w:val="12"/>
      </w:pPr>
      <w:r>
        <w:rPr>
          <w:b w:val="0"/>
          <w:i w:val="0"/>
        </w:rPr>
        <w:t>表 D  用户体验测试分组评分（5 分制）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F8D54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A1CAC07">
            <w:r>
              <w:rPr>
                <w:b/>
              </w:rPr>
              <w:t>评分维度</w:t>
            </w:r>
          </w:p>
        </w:tc>
        <w:tc>
          <w:tcPr>
            <w:tcW w:w="1661" w:type="dxa"/>
          </w:tcPr>
          <w:p w14:paraId="54B172DD">
            <w:r>
              <w:rPr>
                <w:b/>
              </w:rPr>
              <w:t>普通文化爱好者（n=20）</w:t>
            </w:r>
          </w:p>
        </w:tc>
        <w:tc>
          <w:tcPr>
            <w:tcW w:w="1661" w:type="dxa"/>
          </w:tcPr>
          <w:p w14:paraId="1ACB6F44">
            <w:r>
              <w:rPr>
                <w:b/>
              </w:rPr>
              <w:t>设计专业学生（n=8）</w:t>
            </w:r>
          </w:p>
        </w:tc>
        <w:tc>
          <w:tcPr>
            <w:tcW w:w="1661" w:type="dxa"/>
          </w:tcPr>
          <w:p w14:paraId="1AB78B72">
            <w:r>
              <w:rPr>
                <w:b/>
              </w:rPr>
              <w:t>非遗工坊从业者（n=2）</w:t>
            </w:r>
          </w:p>
        </w:tc>
        <w:tc>
          <w:tcPr>
            <w:tcW w:w="1661" w:type="dxa"/>
          </w:tcPr>
          <w:p w14:paraId="52B716A8">
            <w:r>
              <w:rPr>
                <w:b/>
              </w:rPr>
              <w:t>综合均值</w:t>
            </w:r>
          </w:p>
        </w:tc>
      </w:tr>
      <w:tr w14:paraId="708427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0283AE94">
            <w:r>
              <w:t>整体满意度</w:t>
            </w:r>
          </w:p>
        </w:tc>
        <w:tc>
          <w:tcPr>
            <w:tcW w:w="1661" w:type="dxa"/>
          </w:tcPr>
          <w:p w14:paraId="61153FE0">
            <w:r>
              <w:t>4.3</w:t>
            </w:r>
          </w:p>
        </w:tc>
        <w:tc>
          <w:tcPr>
            <w:tcW w:w="1661" w:type="dxa"/>
          </w:tcPr>
          <w:p w14:paraId="626204AB">
            <w:r>
              <w:t>4.0</w:t>
            </w:r>
          </w:p>
        </w:tc>
        <w:tc>
          <w:tcPr>
            <w:tcW w:w="1661" w:type="dxa"/>
          </w:tcPr>
          <w:p w14:paraId="711E3663">
            <w:r>
              <w:t>4.2</w:t>
            </w:r>
          </w:p>
        </w:tc>
        <w:tc>
          <w:tcPr>
            <w:tcW w:w="1661" w:type="dxa"/>
          </w:tcPr>
          <w:p w14:paraId="6EF1D35B">
            <w:r>
              <w:t>4.2</w:t>
            </w:r>
          </w:p>
        </w:tc>
      </w:tr>
      <w:tr w14:paraId="00277B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CECDE25">
            <w:r>
              <w:t>知识准确性</w:t>
            </w:r>
          </w:p>
        </w:tc>
        <w:tc>
          <w:tcPr>
            <w:tcW w:w="1661" w:type="dxa"/>
          </w:tcPr>
          <w:p w14:paraId="70E6D643">
            <w:r>
              <w:t>4.5</w:t>
            </w:r>
          </w:p>
        </w:tc>
        <w:tc>
          <w:tcPr>
            <w:tcW w:w="1661" w:type="dxa"/>
          </w:tcPr>
          <w:p w14:paraId="66235F2F">
            <w:r>
              <w:t>4.4</w:t>
            </w:r>
          </w:p>
        </w:tc>
        <w:tc>
          <w:tcPr>
            <w:tcW w:w="1661" w:type="dxa"/>
          </w:tcPr>
          <w:p w14:paraId="5B35DE94">
            <w:r>
              <w:t>4.7</w:t>
            </w:r>
          </w:p>
        </w:tc>
        <w:tc>
          <w:tcPr>
            <w:tcW w:w="1661" w:type="dxa"/>
          </w:tcPr>
          <w:p w14:paraId="622A9791">
            <w:r>
              <w:t>4.5</w:t>
            </w:r>
          </w:p>
        </w:tc>
      </w:tr>
      <w:tr w14:paraId="58CD7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476833BB">
            <w:r>
              <w:t>操作便捷性</w:t>
            </w:r>
          </w:p>
        </w:tc>
        <w:tc>
          <w:tcPr>
            <w:tcW w:w="1661" w:type="dxa"/>
          </w:tcPr>
          <w:p w14:paraId="7CAA1E89">
            <w:r>
              <w:t>4.2</w:t>
            </w:r>
          </w:p>
        </w:tc>
        <w:tc>
          <w:tcPr>
            <w:tcW w:w="1661" w:type="dxa"/>
          </w:tcPr>
          <w:p w14:paraId="6CE32BC6">
            <w:r>
              <w:t>3.9</w:t>
            </w:r>
          </w:p>
        </w:tc>
        <w:tc>
          <w:tcPr>
            <w:tcW w:w="1661" w:type="dxa"/>
          </w:tcPr>
          <w:p w14:paraId="1F0C3F2B">
            <w:r>
              <w:t>4.0</w:t>
            </w:r>
          </w:p>
        </w:tc>
        <w:tc>
          <w:tcPr>
            <w:tcW w:w="1661" w:type="dxa"/>
          </w:tcPr>
          <w:p w14:paraId="3050BDFB">
            <w:r>
              <w:t>4.1</w:t>
            </w:r>
          </w:p>
        </w:tc>
      </w:tr>
      <w:tr w14:paraId="2F953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</w:tcPr>
          <w:p w14:paraId="2DAFEC18">
            <w:r>
              <w:t>创意实用性</w:t>
            </w:r>
          </w:p>
        </w:tc>
        <w:tc>
          <w:tcPr>
            <w:tcW w:w="1661" w:type="dxa"/>
          </w:tcPr>
          <w:p w14:paraId="2154B73D">
            <w:r>
              <w:t>3.8</w:t>
            </w:r>
          </w:p>
        </w:tc>
        <w:tc>
          <w:tcPr>
            <w:tcW w:w="1661" w:type="dxa"/>
          </w:tcPr>
          <w:p w14:paraId="19D441EE">
            <w:r>
              <w:t>4.5</w:t>
            </w:r>
          </w:p>
        </w:tc>
        <w:tc>
          <w:tcPr>
            <w:tcW w:w="1661" w:type="dxa"/>
          </w:tcPr>
          <w:p w14:paraId="62E8EF6B">
            <w:r>
              <w:t>4.0</w:t>
            </w:r>
          </w:p>
        </w:tc>
        <w:tc>
          <w:tcPr>
            <w:tcW w:w="1661" w:type="dxa"/>
          </w:tcPr>
          <w:p w14:paraId="3F5CE444">
            <w:r>
              <w:t>4.0</w:t>
            </w:r>
          </w:p>
        </w:tc>
      </w:tr>
    </w:tbl>
    <w:p w14:paraId="61786FC0">
      <w:pPr>
        <w:pStyle w:val="3"/>
      </w:pPr>
      <w:r>
        <w:rPr>
          <w:b w:val="0"/>
          <w:i w:val="0"/>
        </w:rPr>
        <w:t>分组分析：设计专业学生在创意实用性维度评分（4.5）高于其他群体，表明结构化创意提案对有设计背景用户价值更显著；非遗工坊从业者对知识准确性评分最高（4.7），印证了RAG 架构在专业领域知识准确性上的优势；普通文化爱好者在操作便捷性上反馈最积极（4.2），说明四步引导式用户路径对新手友好。操作便捷性维度（3.9-4.2）略低于知识类指标，主要集中于"模式切换概念学习成本稍高"的反馈，后续可通过引导提示降低理解门槛。</w:t>
      </w:r>
    </w:p>
    <w:p w14:paraId="090207B2">
      <w:pPr>
        <w:pStyle w:val="3"/>
      </w:pPr>
      <w:r>
        <w:rPr>
          <w:b w:val="0"/>
          <w:i/>
        </w:rPr>
        <w:t>典型用户反馈原文（匿名）：（1）"展签文案一键生成省去了大量资料查阅时间，措辞专业。"（设计专业学生）（2）"引用来源展示很好，可以直接告诉观众这个说法的出处。"（非遗工坊从业者）（3）"希望增加纹样图片上传识别功能，直接拍照提问更方便。"（文化爱好者）（4）"深度研究模式输出的结构化报告可以直接用于展览文案初稿。"（设计专业学生）</w:t>
      </w:r>
    </w:p>
    <w:p w14:paraId="30893859">
      <w:pPr>
        <w:pStyle w:val="4"/>
        <w:bidi w:val="0"/>
      </w:pPr>
      <w:bookmarkStart w:id="32" w:name="_Toc18367"/>
      <w:r>
        <w:rPr>
          <w:rFonts w:hint="eastAsia"/>
          <w:lang w:val="en-US" w:eastAsia="zh-CN"/>
        </w:rPr>
        <w:t>测试结论</w:t>
      </w:r>
      <w:bookmarkEnd w:id="32"/>
    </w:p>
    <w:p w14:paraId="6D9DD2A0">
      <w:pPr>
        <w:pStyle w:val="3"/>
        <w:bidi w:val="0"/>
        <w:rPr>
          <w:rFonts w:hint="eastAsia" w:eastAsia="宋体"/>
          <w:lang w:eastAsia="zh-CN"/>
        </w:rPr>
      </w:pPr>
      <w:r>
        <w:rPr>
          <w:b/>
          <w:bCs/>
        </w:rPr>
        <w:t>达到的指标</w:t>
      </w:r>
      <w:r>
        <w:rPr>
          <w:rFonts w:hint="eastAsia"/>
          <w:b/>
          <w:bCs/>
          <w:lang w:eastAsia="zh-CN"/>
        </w:rPr>
        <w:t>：</w:t>
      </w:r>
    </w:p>
    <w:p w14:paraId="40403AB9">
      <w:pPr>
        <w:pStyle w:val="3"/>
        <w:bidi w:val="0"/>
      </w:pPr>
      <w:r>
        <w:rPr>
          <w:rFonts w:hint="eastAsia"/>
          <w:lang w:val="en-US" w:eastAsia="zh-CN"/>
        </w:rPr>
        <w:t>1. 15 题全面测试：本地知识召回率 100%，综合召回率（含联网）86.7%（G05/G09 联网返回 0 条），回答准确率 92.9%（13/14 可评估题），格式符合率 100%，综合评分均值 4.82/5；</w:t>
      </w:r>
    </w:p>
    <w:p w14:paraId="55CAF62F">
      <w:pPr>
        <w:pStyle w:val="3"/>
        <w:bidi w:val="0"/>
      </w:pPr>
      <w:r>
        <w:rPr>
          <w:rFonts w:hint="eastAsia"/>
          <w:lang w:val="en-US" w:eastAsia="zh-CN"/>
        </w:rPr>
        <w:t>2. 文化内容准确性较通用大模型提升 27%（4.7 vs 3.7），可追溯性提升 317%（5.0 vs 1.2），专业侗绣纹样问题准确率达 92.9%，无事实性编造；</w:t>
      </w:r>
    </w:p>
    <w:p w14:paraId="234D57D3">
      <w:pPr>
        <w:pStyle w:val="3"/>
        <w:bidi w:val="0"/>
      </w:pPr>
      <w:r>
        <w:rPr>
          <w:rFonts w:hint="eastAsia"/>
          <w:lang w:val="en-US" w:eastAsia="zh-CN"/>
        </w:rPr>
        <w:t>3. 响应稳定，直连RAG 平均 3.2s，Agent 模式 5.8s，连续 24h 无崩溃，系统知识库导入成功率 95%，用户满意度 4.2/5。</w:t>
      </w:r>
    </w:p>
    <w:p w14:paraId="31845D0D">
      <w:pPr>
        <w:pStyle w:val="3"/>
        <w:bidi w:val="0"/>
        <w:rPr>
          <w:rFonts w:hint="eastAsia" w:eastAsia="宋体"/>
          <w:b/>
          <w:bCs/>
          <w:lang w:eastAsia="zh-CN"/>
        </w:rPr>
      </w:pPr>
      <w:r>
        <w:rPr>
          <w:b/>
          <w:bCs/>
        </w:rPr>
        <w:t>存在的不足与改进方向</w:t>
      </w:r>
      <w:r>
        <w:rPr>
          <w:rFonts w:hint="eastAsia"/>
          <w:b/>
          <w:bCs/>
          <w:lang w:eastAsia="zh-CN"/>
        </w:rPr>
        <w:t>：</w:t>
      </w:r>
    </w:p>
    <w:p w14:paraId="34B89E58">
      <w:pPr>
        <w:pStyle w:val="3"/>
        <w:bidi w:val="0"/>
      </w:pPr>
      <w:r>
        <w:rPr>
          <w:rFonts w:hint="eastAsia"/>
          <w:lang w:val="en-US" w:eastAsia="zh-CN"/>
        </w:rPr>
        <w:t>1. 联网检索实际触发率偏低：本次测试中两道需要外部资料的题目（G05/G09）联网均返回 0 条结果，DuckDuckGo Instant Answer API 对中文侗绣相关词条覆盖不足，后续需引入 Bing/Google 自定义搜索接口；</w:t>
      </w:r>
    </w:p>
    <w:p w14:paraId="46F75839">
      <w:pPr>
        <w:pStyle w:val="3"/>
        <w:bidi w:val="0"/>
      </w:pPr>
      <w:r>
        <w:rPr>
          <w:rFonts w:hint="eastAsia"/>
          <w:lang w:val="en-US" w:eastAsia="zh-CN"/>
        </w:rPr>
        <w:t>2. 通用大模型在内容完整性上略优（4.8 vs 4.3）：本系统严格基于文献，不做推断性补充，在资料覆盖不到的细节上会明确标注不确定，完整性略低但准确性更高；</w:t>
      </w:r>
    </w:p>
    <w:p w14:paraId="0B0CB528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 知识库规模与图像检索能力有待扩充：当前 14 篇文献覆盖主要侗绣产区，跨区域对比类问题仍有资料缺口；后续扩充文献量并引入图文联合检索。</w:t>
      </w:r>
    </w:p>
    <w:p w14:paraId="6633471C">
      <w:pPr>
        <w:pStyle w:val="2"/>
        <w:spacing w:before="936" w:after="156"/>
      </w:pPr>
      <w:bookmarkStart w:id="33" w:name="_Toc27704"/>
      <w:bookmarkStart w:id="34" w:name="_Toc70698343"/>
      <w:r>
        <w:rPr>
          <w:rFonts w:hint="eastAsia"/>
        </w:rPr>
        <w:t>作品总结</w:t>
      </w:r>
      <w:bookmarkEnd w:id="33"/>
      <w:bookmarkEnd w:id="34"/>
    </w:p>
    <w:p w14:paraId="10362E8A">
      <w:pPr>
        <w:pStyle w:val="4"/>
        <w:spacing w:before="468" w:after="93"/>
      </w:pPr>
      <w:bookmarkStart w:id="35" w:name="_Toc13779"/>
      <w:r>
        <w:rPr>
          <w:rFonts w:hint="eastAsia"/>
        </w:rPr>
        <w:t>作品特色与创新点</w:t>
      </w:r>
      <w:bookmarkEnd w:id="35"/>
    </w:p>
    <w:p w14:paraId="4330CD46">
      <w:pPr>
        <w:pStyle w:val="3"/>
        <w:bidi w:val="0"/>
      </w:pPr>
      <w:r>
        <w:rPr>
          <w:rFonts w:hint="eastAsia"/>
          <w:lang w:val="en-US" w:eastAsia="zh-CN"/>
        </w:rPr>
        <w:t>1.</w:t>
      </w:r>
      <w:r>
        <w:rPr>
          <w:b/>
          <w:bCs/>
        </w:rPr>
        <w:t>垂直领域知识增强</w:t>
      </w:r>
      <w:r>
        <w:t>：构建侗绣专属本地知识库，采用 RAG 检索增强方案替代通用大模型泛化回答，保障文化内容准确可追溯。</w:t>
      </w:r>
    </w:p>
    <w:p w14:paraId="3B34CABC">
      <w:pPr>
        <w:pStyle w:val="3"/>
        <w:bidi w:val="0"/>
      </w:pPr>
      <w:r>
        <w:rPr>
          <w:rFonts w:hint="eastAsia"/>
          <w:lang w:val="en-US" w:eastAsia="zh-CN"/>
        </w:rPr>
        <w:t>2.</w:t>
      </w:r>
      <w:r>
        <w:rPr>
          <w:b/>
          <w:bCs/>
        </w:rPr>
        <w:t>领域定制检索优化</w:t>
      </w:r>
      <w:r>
        <w:t>：设计侗绣术语别名扩展、焦点导向查询改写与启发式重排序机制，显著提升垂直场景知识召回率。</w:t>
      </w:r>
    </w:p>
    <w:p w14:paraId="3972C6F2">
      <w:pPr>
        <w:pStyle w:val="3"/>
        <w:bidi w:val="0"/>
      </w:pPr>
      <w:r>
        <w:rPr>
          <w:rFonts w:hint="eastAsia"/>
          <w:lang w:val="en-US" w:eastAsia="zh-CN"/>
        </w:rPr>
        <w:t>3.</w:t>
      </w:r>
      <w:r>
        <w:rPr>
          <w:b/>
          <w:bCs/>
        </w:rPr>
        <w:t>知识与创意一体化</w:t>
      </w:r>
      <w:r>
        <w:t>：打通文化理解与设计转化链路，实现从纹样知识检索到结构化创意提案输出的全流程服务。</w:t>
      </w:r>
    </w:p>
    <w:p w14:paraId="4B990BB7">
      <w:pPr>
        <w:pStyle w:val="3"/>
        <w:bidi w:val="0"/>
      </w:pPr>
      <w:r>
        <w:rPr>
          <w:rFonts w:hint="eastAsia"/>
          <w:lang w:val="en-US" w:eastAsia="zh-CN"/>
        </w:rPr>
        <w:t>4.</w:t>
      </w:r>
      <w:r>
        <w:rPr>
          <w:b/>
          <w:bCs/>
        </w:rPr>
        <w:t>工程化落地能力强</w:t>
      </w:r>
      <w:r>
        <w:t>：实现多级文档解析回退、索引异常自恢复等机制，系统稳定可用，支持本地离线部署。</w:t>
      </w:r>
    </w:p>
    <w:p w14:paraId="00672C77">
      <w:pPr>
        <w:pStyle w:val="4"/>
        <w:spacing w:before="468" w:after="93"/>
      </w:pPr>
      <w:bookmarkStart w:id="36" w:name="_Toc18139"/>
      <w:r>
        <w:rPr>
          <w:rFonts w:hint="eastAsia"/>
        </w:rPr>
        <w:t>应用推广</w:t>
      </w:r>
      <w:bookmarkEnd w:id="36"/>
    </w:p>
    <w:p w14:paraId="755837C2">
      <w:pPr>
        <w:pStyle w:val="3"/>
        <w:bidi w:val="0"/>
      </w:pPr>
      <w:r>
        <w:t>本作品技术路线具备强可复制性，可应用于博物馆导览、高校教学辅助、文创开发支持等场景。</w:t>
      </w:r>
    </w:p>
    <w:p w14:paraId="4E0C206B">
      <w:pPr>
        <w:pStyle w:val="3"/>
        <w:bidi w:val="0"/>
      </w:pPr>
      <w:r>
        <w:rPr>
          <w:b/>
          <w:bCs/>
        </w:rPr>
        <w:t>拟对接</w:t>
      </w:r>
      <w:r>
        <w:rPr>
          <w:rFonts w:hint="eastAsia"/>
          <w:b w:val="0"/>
          <w:bCs w:val="0"/>
          <w:lang w:val="en-US" w:eastAsia="zh-CN"/>
        </w:rPr>
        <w:t>2</w:t>
      </w:r>
      <w:r>
        <w:t>家地方非遗工坊与高校文创专业；</w:t>
      </w:r>
    </w:p>
    <w:p w14:paraId="518656EC">
      <w:pPr>
        <w:pStyle w:val="3"/>
        <w:bidi w:val="0"/>
      </w:pPr>
      <w:r>
        <w:rPr>
          <w:b/>
          <w:bCs/>
        </w:rPr>
        <w:t>短期</w:t>
      </w:r>
      <w:r>
        <w:t>通过校园推广、非遗主题展会扩大影响力；</w:t>
      </w:r>
    </w:p>
    <w:p w14:paraId="3E4008E9">
      <w:pPr>
        <w:pStyle w:val="3"/>
        <w:bidi w:val="0"/>
      </w:pPr>
      <w:r>
        <w:rPr>
          <w:b/>
          <w:bCs/>
        </w:rPr>
        <w:t>长期</w:t>
      </w:r>
      <w:r>
        <w:t>打造可复用的非遗数字化工具模板，服务更多民族文化项目。</w:t>
      </w:r>
    </w:p>
    <w:p w14:paraId="14505BC2">
      <w:pPr>
        <w:pStyle w:val="4"/>
        <w:spacing w:before="468" w:after="93"/>
      </w:pPr>
      <w:bookmarkStart w:id="37" w:name="_Toc20842"/>
      <w:r>
        <w:rPr>
          <w:rFonts w:hint="eastAsia"/>
        </w:rPr>
        <w:t>作品展望</w:t>
      </w:r>
      <w:bookmarkEnd w:id="37"/>
    </w:p>
    <w:p w14:paraId="18B45192">
      <w:pPr>
        <w:pStyle w:val="3"/>
        <w:bidi w:val="0"/>
        <w:rPr>
          <w:lang w:val="en-US" w:eastAsia="zh-CN"/>
        </w:rPr>
      </w:pPr>
      <w:r>
        <w:rPr>
          <w:b/>
          <w:bCs/>
          <w:lang w:val="en-US" w:eastAsia="zh-CN"/>
        </w:rPr>
        <w:t>技术层面</w:t>
      </w:r>
      <w:r>
        <w:rPr>
          <w:lang w:val="en-US" w:eastAsia="zh-CN"/>
        </w:rPr>
        <w:t>：扩充侗绣知识库规模，引入专业重排序模型，增加纹样图像检索与图文联合理解能力；</w:t>
      </w:r>
    </w:p>
    <w:p w14:paraId="081301E5">
      <w:pPr>
        <w:pStyle w:val="3"/>
        <w:bidi w:val="0"/>
        <w:rPr>
          <w:lang w:val="en-US" w:eastAsia="zh-CN"/>
        </w:rPr>
      </w:pPr>
      <w:r>
        <w:rPr>
          <w:b/>
          <w:bCs/>
          <w:lang w:val="en-US" w:eastAsia="zh-CN"/>
        </w:rPr>
        <w:t>功能层面</w:t>
      </w:r>
      <w:r>
        <w:rPr>
          <w:lang w:val="en-US" w:eastAsia="zh-CN"/>
        </w:rPr>
        <w:t>：优化视觉生成模块，实现从文本提案到视觉草图的联动输出；</w:t>
      </w:r>
    </w:p>
    <w:p w14:paraId="033B2C18">
      <w:pPr>
        <w:pStyle w:val="3"/>
        <w:bidi w:val="0"/>
      </w:pPr>
      <w:r>
        <w:rPr>
          <w:b/>
          <w:bCs/>
          <w:lang w:val="en-US" w:eastAsia="zh-CN"/>
        </w:rPr>
        <w:t>应用层面</w:t>
      </w:r>
      <w:r>
        <w:rPr>
          <w:lang w:val="en-US" w:eastAsia="zh-CN"/>
        </w:rPr>
        <w:t>：将技术架构迁移至苗绣、蜡染等其他非遗品类，构建多民族文化智能服务体系。</w:t>
      </w:r>
    </w:p>
    <w:p w14:paraId="42B9A3D8">
      <w:pPr>
        <w:pStyle w:val="3"/>
        <w:bidi w:val="0"/>
      </w:pPr>
      <w:r>
        <w:rPr>
          <w:lang w:val="en-US" w:eastAsia="zh-CN"/>
        </w:rPr>
        <w:t>本作品验证了 "知识增强 + Agent 编排" 技术在非遗数字化领域的可行性，为传统文化活态传承提供了可落地的青年实践方案。</w:t>
      </w:r>
    </w:p>
    <w:p w14:paraId="1CCA158A">
      <w:pPr>
        <w:pStyle w:val="3"/>
        <w:spacing w:before="62" w:after="62"/>
        <w:ind w:left="0" w:leftChars="0" w:firstLine="0" w:firstLineChars="0"/>
      </w:pPr>
    </w:p>
    <w:p w14:paraId="2515B4F5">
      <w:pPr>
        <w:pStyle w:val="2"/>
        <w:numPr>
          <w:ilvl w:val="0"/>
          <w:numId w:val="0"/>
        </w:numPr>
        <w:tabs>
          <w:tab w:val="left" w:pos="5112"/>
        </w:tabs>
        <w:spacing w:before="936" w:after="156"/>
        <w:rPr>
          <w:rFonts w:ascii="宋体" w:hAnsi="宋体" w:eastAsia="宋体" w:cs="宋体"/>
          <w:sz w:val="24"/>
          <w:szCs w:val="24"/>
        </w:rPr>
      </w:pPr>
      <w:bookmarkStart w:id="38" w:name="_Toc9013"/>
      <w:r>
        <w:rPr>
          <w:rFonts w:hint="eastAsia"/>
        </w:rPr>
        <w:t>参考文献</w:t>
      </w:r>
      <w:bookmarkEnd w:id="38"/>
    </w:p>
    <w:p w14:paraId="692A4975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刘佳琪。</w:t>
      </w:r>
      <w:r>
        <w:rPr>
          <w:rFonts w:ascii="宋体" w:hAnsi="宋体" w:eastAsia="宋体" w:cs="宋体"/>
          <w:sz w:val="24"/>
          <w:szCs w:val="24"/>
        </w:rPr>
        <w:t>侗族 "八菜一汤" 刺绣纹样解析及创新运用研究 [J]. 服饰导刊，2024, 13 (2): 87-93.</w:t>
      </w:r>
    </w:p>
    <w:p w14:paraId="722343FD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陈静，王军。中国非遗数字化传承的技术演进与实践路径 [J]. 计算机工程与应用，2025, 61 (3): 1-10.</w:t>
      </w:r>
    </w:p>
    <w:p w14:paraId="0F4FB727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李明，张伟。检索增强生成技术在垂直领域知识服务中的应用研究 [J]. 计算机应用，2025, 45 (1): 123-130.</w:t>
      </w:r>
    </w:p>
    <w:p w14:paraId="5146505A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>文化和旅游部非物质文化遗产司. 2025 年中国非物质文化遗产数字化发展报告 [R]. 北京：文化和旅游部，2025.</w:t>
      </w:r>
    </w:p>
    <w:p w14:paraId="145D7664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 xml:space="preserve">LangChain 官方文档. LangChain 工具调用与智能体开发指南 [EB/OL]. (2024-12-15)[2026-04-15]. </w: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begin"/>
      </w:r>
      <w:r>
        <w:rPr>
          <w:rFonts w:ascii="宋体" w:hAnsi="宋体" w:eastAsia="宋体" w:cs="宋体"/>
          <w:color w:val="0066FF"/>
          <w:sz w:val="16"/>
          <w:szCs w:val="16"/>
        </w:rPr>
        <w:instrText xml:space="preserve"> HYPERLINK "https://python.langchain.com/docs/modules/agents/" \t "_blank" </w:instrTex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separate"/>
      </w:r>
      <w:r>
        <w:rPr>
          <w:rStyle w:val="24"/>
          <w:rFonts w:ascii="宋体" w:hAnsi="宋体" w:eastAsia="宋体" w:cs="宋体"/>
          <w:color w:val="0066FF"/>
          <w:sz w:val="16"/>
          <w:szCs w:val="16"/>
        </w:rPr>
        <w:t>https://python.langchain.com/docs/modules/agents/</w: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.</w:t>
      </w:r>
    </w:p>
    <w:p w14:paraId="20DF78A6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 xml:space="preserve">阿里云智能。通义千问大模型技术白皮书 [EB/OL]. (2025-03-20)[2026-04-15]. </w: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begin"/>
      </w:r>
      <w:r>
        <w:rPr>
          <w:rFonts w:ascii="宋体" w:hAnsi="宋体" w:eastAsia="宋体" w:cs="宋体"/>
          <w:color w:val="0066FF"/>
          <w:sz w:val="16"/>
          <w:szCs w:val="16"/>
        </w:rPr>
        <w:instrText xml:space="preserve"> HYPERLINK "https://tongyi.aliyun.com/qwen/whitepaper" \t "_blank" </w:instrTex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separate"/>
      </w:r>
      <w:r>
        <w:rPr>
          <w:rStyle w:val="24"/>
          <w:rFonts w:ascii="宋体" w:hAnsi="宋体" w:eastAsia="宋体" w:cs="宋体"/>
          <w:color w:val="0066FF"/>
          <w:sz w:val="16"/>
          <w:szCs w:val="16"/>
        </w:rPr>
        <w:t>https://tongyi.aliyun.com/qwen/whitepaper</w: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.</w:t>
      </w:r>
    </w:p>
    <w:p w14:paraId="4B0AA4E2">
      <w:pPr>
        <w:pStyle w:val="40"/>
        <w:numPr>
          <w:ilvl w:val="0"/>
          <w:numId w:val="3"/>
        </w:numPr>
        <w:spacing w:before="156" w:after="312"/>
        <w:rPr>
          <w:rFonts w:hint="eastAsia"/>
        </w:rPr>
      </w:pPr>
      <w:r>
        <w:rPr>
          <w:rFonts w:ascii="宋体" w:hAnsi="宋体" w:eastAsia="宋体" w:cs="宋体"/>
          <w:sz w:val="24"/>
          <w:szCs w:val="24"/>
        </w:rPr>
        <w:t xml:space="preserve">Chroma 官方文档. Chroma 本地向量数据库使用手册 [EB/OL]. (2024-11-08)[2026-04-15]. </w: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begin"/>
      </w:r>
      <w:r>
        <w:rPr>
          <w:rFonts w:ascii="宋体" w:hAnsi="宋体" w:eastAsia="宋体" w:cs="宋体"/>
          <w:color w:val="0066FF"/>
          <w:sz w:val="16"/>
          <w:szCs w:val="16"/>
        </w:rPr>
        <w:instrText xml:space="preserve"> HYPERLINK "https://docs.trychroma.com/" \t "_blank" </w:instrTex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separate"/>
      </w:r>
      <w:r>
        <w:rPr>
          <w:rStyle w:val="24"/>
          <w:rFonts w:ascii="宋体" w:hAnsi="宋体" w:eastAsia="宋体" w:cs="宋体"/>
          <w:color w:val="0066FF"/>
          <w:sz w:val="16"/>
          <w:szCs w:val="16"/>
        </w:rPr>
        <w:t>https://docs.trychroma.com/</w:t>
      </w:r>
      <w:r>
        <w:rPr>
          <w:rFonts w:ascii="宋体" w:hAnsi="宋体" w:eastAsia="宋体" w:cs="宋体"/>
          <w:color w:val="0066FF"/>
          <w:sz w:val="16"/>
          <w:szCs w:val="16"/>
        </w:rPr>
        <w:fldChar w:fldCharType="end"/>
      </w:r>
      <w:r>
        <w:rPr>
          <w:rFonts w:ascii="宋体" w:hAnsi="宋体" w:eastAsia="宋体" w:cs="宋体"/>
          <w:sz w:val="24"/>
          <w:szCs w:val="24"/>
        </w:rPr>
        <w:t>.</w:t>
      </w:r>
    </w:p>
    <w:p w14:paraId="6154DB81">
      <w:pPr>
        <w:pStyle w:val="2"/>
      </w:pPr>
      <w:r>
        <w:rPr>
          <w:b w:val="0"/>
          <w:i w:val="0"/>
        </w:rPr>
        <w:t>附录</w:t>
      </w:r>
    </w:p>
    <w:p w14:paraId="285289C0">
      <w:pPr>
        <w:pStyle w:val="4"/>
      </w:pPr>
      <w:r>
        <w:rPr>
          <w:b w:val="0"/>
          <w:i w:val="0"/>
        </w:rPr>
        <w:t>附录 A  对比测试样本题目及回答摘录</w:t>
      </w:r>
    </w:p>
    <w:p w14:paraId="0AED7035">
      <w:pPr>
        <w:pStyle w:val="3"/>
      </w:pPr>
      <w:r>
        <w:rPr>
          <w:b w:val="0"/>
          <w:i w:val="0"/>
        </w:rPr>
        <w:t>以下为对比测试中选取的三道样本题（G03/G08/D04）的完整回答摘录，以及与 DeepSeek 通用大模型回答的逐维度评分对比。这三道题对本地侗绣知识依赖性最强，最能体现 RAG 架构与通用大模型的核心差异。</w:t>
      </w:r>
    </w:p>
    <w:p w14:paraId="18D3F17B">
      <w:pPr>
        <w:pStyle w:val="5"/>
      </w:pPr>
      <w:r>
        <w:rPr>
          <w:b w:val="0"/>
          <w:i w:val="0"/>
        </w:rPr>
        <w:t>A.1  G03：侗绣纹样分布位置与图案组织关系</w:t>
      </w:r>
    </w:p>
    <w:p w14:paraId="18CF33D4">
      <w:pPr>
        <w:pStyle w:val="3"/>
      </w:pPr>
      <w:r>
        <w:rPr>
          <w:b/>
          <w:i w:val="0"/>
        </w:rPr>
        <w:t>【测试题目】侗绣纹样常见在哪些服饰或绣片位置？这些位置会影响图案组织吗？</w:t>
      </w:r>
    </w:p>
    <w:p w14:paraId="6E234663">
      <w:pPr>
        <w:pStyle w:val="3"/>
      </w:pPr>
      <w:r>
        <w:rPr>
          <w:b/>
          <w:i w:val="0"/>
        </w:rPr>
        <w:t>本系统回答摘录（含引用溯源，得分 4.8/5）：</w:t>
      </w:r>
    </w:p>
    <w:p w14:paraId="7D18BCEB">
      <w:pPr>
        <w:pStyle w:val="3"/>
      </w:pPr>
      <w:r>
        <w:rPr>
          <w:b w:val="0"/>
          <w:i w:val="0"/>
        </w:rPr>
        <w:t>侗绣纹样的分布位置与服饰功能及礼仪场合密切相关，主要载体分为四类：（1）背带盖片——婚礼、满月礼等重大礼仪场合的核心绣品，采用"中轴对称+多层环绕"构图，龙纹或凤鸟纹居画面核心，外层叠加花卉纹与几何纹边框，层次最丰富；（2）胸兜——以大花纹居中、角隅纹对称装饰四角，整体呈辐射式布局；（3）袖口与领边——以横向连续纹样为主，多用菱形几何纹或小朵花卉，呈"S形流动"或"平铺重复"；（4）绣鞋——面积较小，以简化花卉或龙头纹填满为主。总体规律：载体礼仪重要性越高，构图越复杂，层次越多，中心性越强。【引用：刘佳琪《侗族"八菜一汤"刺绣纹样解析》p.89；纹样图谱条目 E003、E007】</w:t>
      </w:r>
    </w:p>
    <w:p w14:paraId="45706422">
      <w:pPr>
        <w:pStyle w:val="3"/>
      </w:pPr>
      <w:r>
        <w:rPr>
          <w:b/>
          <w:i w:val="0"/>
        </w:rPr>
        <w:t>DeepSeek 对照组回答摘录（得分 3.8/5）：</w:t>
      </w:r>
    </w:p>
    <w:p w14:paraId="1F2E4D01">
      <w:pPr>
        <w:pStyle w:val="3"/>
      </w:pPr>
      <w:r>
        <w:rPr>
          <w:b w:val="0"/>
          <w:i/>
        </w:rPr>
        <w:t>侗绣纹样主要分布于领口、袖口、衣襟、背带和绣鞋等位置。不同位置的纹样会根据空间大小进行调整，如袖口多用连续纹样，背带可展示更复杂图案。整体体现功能与审美的统一。（无文献引用）</w:t>
      </w:r>
    </w:p>
    <w:p w14:paraId="7591C873">
      <w:pPr>
        <w:pStyle w:val="12"/>
      </w:pPr>
      <w:r>
        <w:rPr>
          <w:b w:val="0"/>
          <w:i w:val="0"/>
        </w:rPr>
        <w:t>表 E1  G03 评分对比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20924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4B2FB35B">
            <w:r>
              <w:rPr>
                <w:b/>
              </w:rPr>
              <w:t>评分维度</w:t>
            </w:r>
          </w:p>
        </w:tc>
        <w:tc>
          <w:tcPr>
            <w:tcW w:w="2076" w:type="dxa"/>
          </w:tcPr>
          <w:p w14:paraId="026DE00A">
            <w:r>
              <w:rPr>
                <w:b/>
              </w:rPr>
              <w:t>本系统</w:t>
            </w:r>
          </w:p>
        </w:tc>
        <w:tc>
          <w:tcPr>
            <w:tcW w:w="2076" w:type="dxa"/>
          </w:tcPr>
          <w:p w14:paraId="789DC66E">
            <w:r>
              <w:rPr>
                <w:b/>
              </w:rPr>
              <w:t>DeepSeek</w:t>
            </w:r>
          </w:p>
        </w:tc>
        <w:tc>
          <w:tcPr>
            <w:tcW w:w="2076" w:type="dxa"/>
          </w:tcPr>
          <w:p w14:paraId="3A0FB9AC">
            <w:r>
              <w:rPr>
                <w:b/>
              </w:rPr>
              <w:t>差异</w:t>
            </w:r>
          </w:p>
        </w:tc>
      </w:tr>
      <w:tr w14:paraId="10EBE8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57385A26">
            <w:r>
              <w:t>准确性</w:t>
            </w:r>
          </w:p>
        </w:tc>
        <w:tc>
          <w:tcPr>
            <w:tcW w:w="2076" w:type="dxa"/>
          </w:tcPr>
          <w:p w14:paraId="7A1EDE21">
            <w:r>
              <w:t>4.8</w:t>
            </w:r>
          </w:p>
        </w:tc>
        <w:tc>
          <w:tcPr>
            <w:tcW w:w="2076" w:type="dxa"/>
          </w:tcPr>
          <w:p w14:paraId="583B2326">
            <w:r>
              <w:t>3.8</w:t>
            </w:r>
          </w:p>
        </w:tc>
        <w:tc>
          <w:tcPr>
            <w:tcW w:w="2076" w:type="dxa"/>
          </w:tcPr>
          <w:p w14:paraId="36FBCE70">
            <w:r>
              <w:t>+26%</w:t>
            </w:r>
          </w:p>
        </w:tc>
      </w:tr>
      <w:tr w14:paraId="6BCE8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1A7A39B">
            <w:r>
              <w:t>完整性</w:t>
            </w:r>
          </w:p>
        </w:tc>
        <w:tc>
          <w:tcPr>
            <w:tcW w:w="2076" w:type="dxa"/>
          </w:tcPr>
          <w:p w14:paraId="083CCD8A">
            <w:r>
              <w:t>4.5</w:t>
            </w:r>
          </w:p>
        </w:tc>
        <w:tc>
          <w:tcPr>
            <w:tcW w:w="2076" w:type="dxa"/>
          </w:tcPr>
          <w:p w14:paraId="26679CCA">
            <w:r>
              <w:t>4.3</w:t>
            </w:r>
          </w:p>
        </w:tc>
        <w:tc>
          <w:tcPr>
            <w:tcW w:w="2076" w:type="dxa"/>
          </w:tcPr>
          <w:p w14:paraId="5D1E6ADB">
            <w:r>
              <w:t>+5%</w:t>
            </w:r>
          </w:p>
        </w:tc>
      </w:tr>
      <w:tr w14:paraId="56EBFE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95E0A90">
            <w:r>
              <w:t>可追溯性</w:t>
            </w:r>
          </w:p>
        </w:tc>
        <w:tc>
          <w:tcPr>
            <w:tcW w:w="2076" w:type="dxa"/>
          </w:tcPr>
          <w:p w14:paraId="054122D5">
            <w:r>
              <w:t>5.0</w:t>
            </w:r>
          </w:p>
        </w:tc>
        <w:tc>
          <w:tcPr>
            <w:tcW w:w="2076" w:type="dxa"/>
          </w:tcPr>
          <w:p w14:paraId="17F73BD0">
            <w:r>
              <w:t>1.0</w:t>
            </w:r>
          </w:p>
        </w:tc>
        <w:tc>
          <w:tcPr>
            <w:tcW w:w="2076" w:type="dxa"/>
          </w:tcPr>
          <w:p w14:paraId="3F268C0C">
            <w:r>
              <w:t>+400%</w:t>
            </w:r>
          </w:p>
        </w:tc>
      </w:tr>
    </w:tbl>
    <w:p w14:paraId="154BB026">
      <w:pPr>
        <w:pStyle w:val="5"/>
      </w:pPr>
      <w:r>
        <w:rPr>
          <w:b w:val="0"/>
          <w:i w:val="0"/>
        </w:rPr>
        <w:t>A.2  G08：龙纹与凤鸟纹象征语义深度研究</w:t>
      </w:r>
    </w:p>
    <w:p w14:paraId="2451B136">
      <w:pPr>
        <w:pStyle w:val="3"/>
      </w:pPr>
      <w:r>
        <w:rPr>
          <w:b/>
          <w:i w:val="0"/>
        </w:rPr>
        <w:t>【测试题目】请查阅资料，深入研究侗绣中龙纹与凤鸟纹在不同场合使用的象征含义差异。</w:t>
      </w:r>
    </w:p>
    <w:p w14:paraId="69E08240">
      <w:pPr>
        <w:pStyle w:val="3"/>
      </w:pPr>
      <w:r>
        <w:rPr>
          <w:b/>
          <w:i w:val="0"/>
        </w:rPr>
        <w:t>本系统回答摘录（含引用溯源，得分 4.9/5）：</w:t>
      </w:r>
    </w:p>
    <w:p w14:paraId="00D1C976">
      <w:pPr>
        <w:pStyle w:val="3"/>
      </w:pPr>
      <w:r>
        <w:rPr>
          <w:b w:val="0"/>
          <w:i w:val="0"/>
        </w:rPr>
        <w:t>龙纹：以盘旋走势呈现，中轴布局，龙身形成 S 形动势。主要出现于婚礼背带盖片及精制胸兜，象征生命延续、家族兴旺与对自然神力的敬畏，寄托对新生命的护佑祝福。凤鸟纹：形态多样，有抽象化鸟形变体与写实凤凰，常与花卉纹组合（"凤穿牡丹"构图）。多见于嫁妆绣品和女性礼服，象征吉祥如意、姻缘美满，是女性身份与美好愿景的核心表达。场合差异对比：婚礼背带以龙纹为主、凤鸟为辅，构图有主次之分；女性礼服以凤鸟纹占主体，色彩鲜明，形态灵动；日常绣品中两类纹样均简化，取吉祥符号意义，不强调层级关系。【引用：CNKI 文献《侗族刺绣纹样文化内涵研究》；纹样图谱条目 E001(龙纹)、E003(凤鸟)】</w:t>
      </w:r>
    </w:p>
    <w:p w14:paraId="35724C83">
      <w:pPr>
        <w:pStyle w:val="3"/>
      </w:pPr>
      <w:r>
        <w:rPr>
          <w:b/>
          <w:i w:val="0"/>
        </w:rPr>
        <w:t>DeepSeek 对照组回答摘录（得分 3.5/5）：</w:t>
      </w:r>
    </w:p>
    <w:p w14:paraId="411AB6BC">
      <w:pPr>
        <w:pStyle w:val="3"/>
      </w:pPr>
      <w:r>
        <w:rPr>
          <w:b w:val="0"/>
          <w:i/>
        </w:rPr>
        <w:t>龙纹代表权威、力量和好运，与侗族自然神灵崇拜相关；凤凰纹象征吉祥、美丽和爱情，婚礼等喜庆场合特别常见。龙纹多见于正式礼仪场合，凤鸟纹更常见于女性服饰和婚嫁用品。两种纹样均体现了侗族人民对美好生活的向往和对传统文化的传承。（无文献引用）</w:t>
      </w:r>
    </w:p>
    <w:p w14:paraId="4E58C7EE">
      <w:pPr>
        <w:pStyle w:val="12"/>
      </w:pPr>
      <w:r>
        <w:rPr>
          <w:b w:val="0"/>
          <w:i w:val="0"/>
        </w:rPr>
        <w:t>表 E2  G08 评分对比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7A9F52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D064D1C">
            <w:r>
              <w:rPr>
                <w:b/>
              </w:rPr>
              <w:t>评分维度</w:t>
            </w:r>
          </w:p>
        </w:tc>
        <w:tc>
          <w:tcPr>
            <w:tcW w:w="2076" w:type="dxa"/>
          </w:tcPr>
          <w:p w14:paraId="41CC8214">
            <w:r>
              <w:rPr>
                <w:b/>
              </w:rPr>
              <w:t>本系统</w:t>
            </w:r>
          </w:p>
        </w:tc>
        <w:tc>
          <w:tcPr>
            <w:tcW w:w="2076" w:type="dxa"/>
          </w:tcPr>
          <w:p w14:paraId="40735E81">
            <w:r>
              <w:rPr>
                <w:b/>
              </w:rPr>
              <w:t>DeepSeek</w:t>
            </w:r>
          </w:p>
        </w:tc>
        <w:tc>
          <w:tcPr>
            <w:tcW w:w="2076" w:type="dxa"/>
          </w:tcPr>
          <w:p w14:paraId="3917A297">
            <w:r>
              <w:rPr>
                <w:b/>
              </w:rPr>
              <w:t>差异</w:t>
            </w:r>
          </w:p>
        </w:tc>
      </w:tr>
      <w:tr w14:paraId="74C37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3F1CCDD">
            <w:r>
              <w:t>准确性</w:t>
            </w:r>
          </w:p>
        </w:tc>
        <w:tc>
          <w:tcPr>
            <w:tcW w:w="2076" w:type="dxa"/>
          </w:tcPr>
          <w:p w14:paraId="2893E36B">
            <w:r>
              <w:t>4.9</w:t>
            </w:r>
          </w:p>
        </w:tc>
        <w:tc>
          <w:tcPr>
            <w:tcW w:w="2076" w:type="dxa"/>
          </w:tcPr>
          <w:p w14:paraId="1A2553F5">
            <w:r>
              <w:t>3.5</w:t>
            </w:r>
          </w:p>
        </w:tc>
        <w:tc>
          <w:tcPr>
            <w:tcW w:w="2076" w:type="dxa"/>
          </w:tcPr>
          <w:p w14:paraId="699BCA75">
            <w:r>
              <w:t>+40%</w:t>
            </w:r>
          </w:p>
        </w:tc>
      </w:tr>
      <w:tr w14:paraId="6F70E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178BBFC">
            <w:r>
              <w:t>完整性</w:t>
            </w:r>
          </w:p>
        </w:tc>
        <w:tc>
          <w:tcPr>
            <w:tcW w:w="2076" w:type="dxa"/>
          </w:tcPr>
          <w:p w14:paraId="4B088A0C">
            <w:r>
              <w:t>4.3</w:t>
            </w:r>
          </w:p>
        </w:tc>
        <w:tc>
          <w:tcPr>
            <w:tcW w:w="2076" w:type="dxa"/>
          </w:tcPr>
          <w:p w14:paraId="6E9D8875">
            <w:r>
              <w:t>4.5</w:t>
            </w:r>
          </w:p>
        </w:tc>
        <w:tc>
          <w:tcPr>
            <w:tcW w:w="2076" w:type="dxa"/>
          </w:tcPr>
          <w:p w14:paraId="72AF780B">
            <w:r>
              <w:t>-4%</w:t>
            </w:r>
          </w:p>
        </w:tc>
      </w:tr>
      <w:tr w14:paraId="1126A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1B505A00">
            <w:r>
              <w:t>可追溯性</w:t>
            </w:r>
          </w:p>
        </w:tc>
        <w:tc>
          <w:tcPr>
            <w:tcW w:w="2076" w:type="dxa"/>
          </w:tcPr>
          <w:p w14:paraId="02F2E315">
            <w:r>
              <w:t>5.0</w:t>
            </w:r>
          </w:p>
        </w:tc>
        <w:tc>
          <w:tcPr>
            <w:tcW w:w="2076" w:type="dxa"/>
          </w:tcPr>
          <w:p w14:paraId="0DA320F7">
            <w:r>
              <w:t>1.0</w:t>
            </w:r>
          </w:p>
        </w:tc>
        <w:tc>
          <w:tcPr>
            <w:tcW w:w="2076" w:type="dxa"/>
          </w:tcPr>
          <w:p w14:paraId="0FF732E0">
            <w:r>
              <w:t>+400%</w:t>
            </w:r>
          </w:p>
        </w:tc>
      </w:tr>
    </w:tbl>
    <w:p w14:paraId="2E1AABDF">
      <w:pPr>
        <w:pStyle w:val="5"/>
      </w:pPr>
      <w:r>
        <w:rPr>
          <w:b w:val="0"/>
          <w:i w:val="0"/>
        </w:rPr>
        <w:t>A.3  D04：龙纹八卦盘型文创产品完整设计提案</w:t>
      </w:r>
    </w:p>
    <w:p w14:paraId="6C220882">
      <w:pPr>
        <w:pStyle w:val="3"/>
      </w:pPr>
      <w:r>
        <w:rPr>
          <w:b/>
          <w:i w:val="0"/>
        </w:rPr>
        <w:t>【测试题目】请以"龙纹+八卦盘型"为核心，面向 18-35 岁年轻消费者，生成一份文创产品完整设计提案（含主题定位、文案、视觉建议、应用场景）。</w:t>
      </w:r>
    </w:p>
    <w:p w14:paraId="50815BE9">
      <w:pPr>
        <w:pStyle w:val="3"/>
      </w:pPr>
      <w:r>
        <w:rPr>
          <w:b/>
          <w:i w:val="0"/>
        </w:rPr>
        <w:t>本系统回答摘录（含引用溯源，得分 4.8/5）：</w:t>
      </w:r>
    </w:p>
    <w:p w14:paraId="120E1E76">
      <w:pPr>
        <w:pStyle w:val="3"/>
      </w:pPr>
      <w:r>
        <w:rPr>
          <w:b w:val="0"/>
          <w:i w:val="0"/>
        </w:rPr>
        <w:t>纹样来源：龙纹 x 八卦盘型（图谱 E001/E002），核心视觉语言：中心式构图、盘旋走势、边缘与盘心呼应。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创意标题：「盘龙生韵」—— 侗绣龙纹潮流文创系列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主文案：「八方盘中，一龙蜿蜒。用一千年的侗绣纹样，讲一件现代潮品的故事。」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视觉建议：主色靛蓝 x 暖金 x 米白；龙纹以线描方式简化再设计，保留盘旋动势；提取龙头局部作品牌徽章，可用于烫金、刺绣打标。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应用品类五类：帆布托特包（丝网印刷）/ 手机壳（UV 浮雕）/ 精装笔记本（烫金压纹）/ 文化衫（数码刺绣）/ 钥匙扣（金属铸造+手工侗绣红绳）。</w:t>
      </w:r>
      <w:r>
        <w:rPr>
          <w:b w:val="0"/>
          <w:i w:val="0"/>
        </w:rPr>
        <w:br w:type="textWrapping"/>
      </w:r>
      <w:r>
        <w:rPr>
          <w:b w:val="0"/>
          <w:i w:val="0"/>
        </w:rPr>
        <w:t>【引用：纹样图谱 E001、E002；检索文献《侗族刺绣纹样在现代设计中的应用》】</w:t>
      </w:r>
    </w:p>
    <w:p w14:paraId="0AC423C8">
      <w:pPr>
        <w:pStyle w:val="3"/>
      </w:pPr>
      <w:r>
        <w:rPr>
          <w:b/>
          <w:i w:val="0"/>
        </w:rPr>
        <w:t>DeepSeek 对照组回答摘录（得分 3.8/5）：</w:t>
      </w:r>
    </w:p>
    <w:p w14:paraId="4EBADABA">
      <w:pPr>
        <w:pStyle w:val="3"/>
      </w:pPr>
      <w:r>
        <w:rPr>
          <w:b w:val="0"/>
          <w:i/>
        </w:rPr>
        <w:t>主题：以龙纹和八卦盘型为灵感，打造侗族传统文创系列，目标受众 18-35 岁年轻消费者。文案："将千年侗绣智慧融入现代生活方式"。视觉：靛蓝+金色，保留核心文化符号，适当融入现代设计语言。应用：文化衫、帆布包、手机壳、文具等日常用品。（无文献引用）</w:t>
      </w:r>
    </w:p>
    <w:p w14:paraId="14CC941D">
      <w:pPr>
        <w:pStyle w:val="12"/>
      </w:pPr>
      <w:r>
        <w:rPr>
          <w:b w:val="0"/>
          <w:i w:val="0"/>
        </w:rPr>
        <w:t>表 E3  D04 评分对比</w:t>
      </w:r>
    </w:p>
    <w:tbl>
      <w:tblPr>
        <w:tblStyle w:val="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2076"/>
        <w:gridCol w:w="2076"/>
        <w:gridCol w:w="2076"/>
      </w:tblGrid>
      <w:tr w14:paraId="35D42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2DB842F6">
            <w:r>
              <w:rPr>
                <w:b/>
              </w:rPr>
              <w:t>评分维度</w:t>
            </w:r>
          </w:p>
        </w:tc>
        <w:tc>
          <w:tcPr>
            <w:tcW w:w="2076" w:type="dxa"/>
          </w:tcPr>
          <w:p w14:paraId="1A5B553E">
            <w:r>
              <w:rPr>
                <w:b/>
              </w:rPr>
              <w:t>本系统</w:t>
            </w:r>
          </w:p>
        </w:tc>
        <w:tc>
          <w:tcPr>
            <w:tcW w:w="2076" w:type="dxa"/>
          </w:tcPr>
          <w:p w14:paraId="63F40894">
            <w:r>
              <w:rPr>
                <w:b/>
              </w:rPr>
              <w:t>DeepSeek</w:t>
            </w:r>
          </w:p>
        </w:tc>
        <w:tc>
          <w:tcPr>
            <w:tcW w:w="2076" w:type="dxa"/>
          </w:tcPr>
          <w:p w14:paraId="6CB2A974">
            <w:r>
              <w:rPr>
                <w:b/>
              </w:rPr>
              <w:t>差异</w:t>
            </w:r>
          </w:p>
        </w:tc>
      </w:tr>
      <w:tr w14:paraId="2FB8E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008BC6EC">
            <w:r>
              <w:t>准确性</w:t>
            </w:r>
          </w:p>
        </w:tc>
        <w:tc>
          <w:tcPr>
            <w:tcW w:w="2076" w:type="dxa"/>
          </w:tcPr>
          <w:p w14:paraId="03D29D48">
            <w:r>
              <w:t>4.8</w:t>
            </w:r>
          </w:p>
        </w:tc>
        <w:tc>
          <w:tcPr>
            <w:tcW w:w="2076" w:type="dxa"/>
          </w:tcPr>
          <w:p w14:paraId="0DA8567C">
            <w:r>
              <w:t>3.8</w:t>
            </w:r>
          </w:p>
        </w:tc>
        <w:tc>
          <w:tcPr>
            <w:tcW w:w="2076" w:type="dxa"/>
          </w:tcPr>
          <w:p w14:paraId="78C5E37C">
            <w:r>
              <w:t>+26%</w:t>
            </w:r>
          </w:p>
        </w:tc>
      </w:tr>
      <w:tr w14:paraId="006AD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73515BD5">
            <w:r>
              <w:t>完整性</w:t>
            </w:r>
          </w:p>
        </w:tc>
        <w:tc>
          <w:tcPr>
            <w:tcW w:w="2076" w:type="dxa"/>
          </w:tcPr>
          <w:p w14:paraId="52723578">
            <w:r>
              <w:t>4.8</w:t>
            </w:r>
          </w:p>
        </w:tc>
        <w:tc>
          <w:tcPr>
            <w:tcW w:w="2076" w:type="dxa"/>
          </w:tcPr>
          <w:p w14:paraId="1F6CC77B">
            <w:r>
              <w:t>4.0</w:t>
            </w:r>
          </w:p>
        </w:tc>
        <w:tc>
          <w:tcPr>
            <w:tcW w:w="2076" w:type="dxa"/>
          </w:tcPr>
          <w:p w14:paraId="6332F744">
            <w:r>
              <w:t>+20%</w:t>
            </w:r>
          </w:p>
        </w:tc>
      </w:tr>
      <w:tr w14:paraId="44E48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6" w:type="dxa"/>
          </w:tcPr>
          <w:p w14:paraId="634102A7">
            <w:r>
              <w:t>可追溯性</w:t>
            </w:r>
          </w:p>
        </w:tc>
        <w:tc>
          <w:tcPr>
            <w:tcW w:w="2076" w:type="dxa"/>
          </w:tcPr>
          <w:p w14:paraId="47621C08">
            <w:r>
              <w:t>5.0</w:t>
            </w:r>
          </w:p>
        </w:tc>
        <w:tc>
          <w:tcPr>
            <w:tcW w:w="2076" w:type="dxa"/>
          </w:tcPr>
          <w:p w14:paraId="012A65E9">
            <w:r>
              <w:t>1.0</w:t>
            </w:r>
          </w:p>
        </w:tc>
        <w:tc>
          <w:tcPr>
            <w:tcW w:w="2076" w:type="dxa"/>
          </w:tcPr>
          <w:p w14:paraId="783BE571">
            <w:r>
              <w:t>+400%</w:t>
            </w:r>
          </w:p>
        </w:tc>
      </w:tr>
    </w:tbl>
    <w:p w14:paraId="146DE872">
      <w:pPr>
        <w:pStyle w:val="3"/>
        <w:spacing w:before="62" w:after="62"/>
        <w:ind w:firstLine="480"/>
      </w:pPr>
    </w:p>
    <w:p w14:paraId="2AA7E572">
      <w:pPr>
        <w:pStyle w:val="3"/>
        <w:spacing w:before="62" w:after="62"/>
        <w:ind w:firstLine="480"/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0">
      <wne:acd wne:acdName="acd0"/>
    </wne:keymap>
    <wne:keymap wne:kcmPrimary="0231">
      <wne:acd wne:acdName="acd1"/>
    </wne:keymap>
    <wne:keymap wne:kcmPrimary="0232">
      <wne:acd wne:acdName="acd2"/>
    </wne:keymap>
    <wne:keymap wne:kcmPrimary="0233">
      <wne:acd wne:acdName="acd3"/>
    </wne:keymap>
    <wne:keymap wne:kcmPrimary="0234">
      <wne:acd wne:acdName="acd4"/>
    </wne:keymap>
    <wne:keymap wne:kcmPrimary="0235">
      <wne:acd wne:acdName="acd5"/>
    </wne:keymap>
    <wne:keymap wne:kcmPrimary="0236">
      <wne:acd wne:acdName="acd6"/>
    </wne:keymap>
    <wne:keymap wne:kcmPrimary="0237">
      <wne:acd wne:acdName="acd7"/>
    </wne:keymap>
    <wne:keymap wne:kcmPrimary="0238">
      <wne:acd wne:acdName="acd8"/>
    </wne:keymap>
    <wne:keymap wne:kcmPrimary="0239">
      <wne:acd wne:acdName="acd9"/>
    </wne:keymap>
  </wne:keymaps>
  <wne:acds>
    <wne:acd wne:argValue="AgBja4dltWs9hA==" wne:acdName="acd0" wne:fciIndexBasedOn="0065"/>
    <wne:acd wne:argValue="AQAAAAEA" wne:acdName="acd1" wne:fciIndexBasedOn="0065"/>
    <wne:acd wne:argValue="AQAAAAIA" wne:acdName="acd2" wne:fciIndexBasedOn="0065"/>
    <wne:acd wne:argValue="AQAAAAMA" wne:acdName="acd3" wne:fciIndexBasedOn="0065"/>
    <wne:acd wne:argValue="AQAAAAQA" wne:acdName="acd4" wne:fciIndexBasedOn="0065"/>
    <wne:acd wne:argValue="AQAAAAUA" wne:acdName="acd5" wne:fciIndexBasedOn="0065"/>
    <wne:acd wne:argValue="AQAAAAYA" wne:acdName="acd6" wne:fciIndexBasedOn="0065"/>
    <wne:acd wne:argValue="AQAAAAcA" wne:acdName="acd7" wne:fciIndexBasedOn="0065"/>
    <wne:acd wne:argValue="AQAAAAgA" wne:acdName="acd8" wne:fciIndexBasedOn="0065"/>
    <wne:acd wne:argValue="AQAAAAkA" wne:acdName="acd9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13619">
    <w:pPr>
      <w:pStyle w:val="15"/>
      <w:jc w:val="right"/>
      <w:rPr>
        <w:rFonts w:hint="eastAsia"/>
      </w:rPr>
    </w:pPr>
  </w:p>
  <w:p w14:paraId="43552949">
    <w:pPr>
      <w:pStyle w:val="15"/>
      <w:rPr>
        <w:rFonts w:hint="eastAsia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557864841"/>
      <w:docPartObj>
        <w:docPartGallery w:val="autotext"/>
      </w:docPartObj>
    </w:sdtPr>
    <w:sdtContent>
      <w:p w14:paraId="239BE417">
        <w:pPr>
          <w:pStyle w:val="15"/>
          <w:jc w:val="right"/>
          <w:rPr>
            <w:rFonts w:hint="eastAsia"/>
          </w:rPr>
        </w:pPr>
        <w:r>
          <w:rPr>
            <w:rFonts w:hint="eastAsia"/>
          </w:rPr>
          <w:t>．</w:t>
        </w: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  <w:r>
          <w:rPr>
            <w:rFonts w:hint="eastAsia"/>
          </w:rPr>
          <w:t>．</w:t>
        </w:r>
      </w:p>
    </w:sdtContent>
  </w:sdt>
  <w:p w14:paraId="2E8A1A6D">
    <w:pPr>
      <w:pStyle w:val="15"/>
      <w:rPr>
        <w:rFonts w:hint="eastAsia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9B0ABC"/>
    <w:multiLevelType w:val="multilevel"/>
    <w:tmpl w:val="129B0ABC"/>
    <w:lvl w:ilvl="0" w:tentative="0">
      <w:start w:val="1"/>
      <w:numFmt w:val="decimal"/>
      <w:pStyle w:val="2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4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5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6"/>
      <w:suff w:val="space"/>
      <w:lvlText w:val="%4.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"/>
      <w:suff w:val="space"/>
      <w:lvlText w:val="%5）"/>
      <w:lvlJc w:val="left"/>
      <w:pPr>
        <w:ind w:left="0" w:firstLine="0"/>
      </w:pPr>
      <w:rPr>
        <w:rFonts w:hint="eastAsia"/>
      </w:rPr>
    </w:lvl>
    <w:lvl w:ilvl="5" w:tentative="0">
      <w:start w:val="1"/>
      <w:numFmt w:val="upperLetter"/>
      <w:pStyle w:val="8"/>
      <w:suff w:val="space"/>
      <w:lvlText w:val="%6."/>
      <w:lvlJc w:val="left"/>
      <w:pPr>
        <w:ind w:left="0" w:firstLine="0"/>
      </w:pPr>
      <w:rPr>
        <w:rFonts w:hint="eastAsia"/>
      </w:rPr>
    </w:lvl>
    <w:lvl w:ilvl="6" w:tentative="0">
      <w:start w:val="1"/>
      <w:numFmt w:val="lowerLetter"/>
      <w:pStyle w:val="9"/>
      <w:suff w:val="space"/>
      <w:lvlText w:val="%7）"/>
      <w:lvlJc w:val="left"/>
      <w:pPr>
        <w:ind w:left="0" w:firstLine="0"/>
      </w:pPr>
      <w:rPr>
        <w:rFonts w:hint="eastAsia"/>
      </w:rPr>
    </w:lvl>
    <w:lvl w:ilvl="7" w:tentative="0">
      <w:start w:val="1"/>
      <w:numFmt w:val="upperRoman"/>
      <w:pStyle w:val="10"/>
      <w:suff w:val="space"/>
      <w:lvlText w:val="%8.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pStyle w:val="18"/>
      <w:lvlText w:val=""/>
      <w:lvlJc w:val="left"/>
      <w:pPr>
        <w:ind w:left="0" w:firstLine="0"/>
      </w:pPr>
      <w:rPr>
        <w:rFonts w:hint="eastAsia"/>
      </w:rPr>
    </w:lvl>
  </w:abstractNum>
  <w:abstractNum w:abstractNumId="1">
    <w:nsid w:val="164933BA"/>
    <w:multiLevelType w:val="singleLevel"/>
    <w:tmpl w:val="164933BA"/>
    <w:lvl w:ilvl="0" w:tentative="0">
      <w:start w:val="1"/>
      <w:numFmt w:val="decimal"/>
      <w:suff w:val="space"/>
      <w:lvlText w:val="[%1]"/>
      <w:lvlJc w:val="left"/>
      <w:rPr>
        <w:rFonts w:hint="default" w:ascii="黑体" w:hAnsi="黑体" w:eastAsia="黑体" w:cs="黑体"/>
      </w:rPr>
    </w:lvl>
  </w:abstractNum>
  <w:abstractNum w:abstractNumId="2">
    <w:nsid w:val="2DEE30F7"/>
    <w:multiLevelType w:val="multilevel"/>
    <w:tmpl w:val="2DEE30F7"/>
    <w:lvl w:ilvl="0" w:tentative="0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5588"/>
    <w:rsid w:val="000065CB"/>
    <w:rsid w:val="00010D4B"/>
    <w:rsid w:val="00011DE8"/>
    <w:rsid w:val="00022BDA"/>
    <w:rsid w:val="000251C4"/>
    <w:rsid w:val="0003457A"/>
    <w:rsid w:val="00035A41"/>
    <w:rsid w:val="00045F68"/>
    <w:rsid w:val="00060ADF"/>
    <w:rsid w:val="000B3080"/>
    <w:rsid w:val="000B56E3"/>
    <w:rsid w:val="000B6AE2"/>
    <w:rsid w:val="000D575D"/>
    <w:rsid w:val="000D70C7"/>
    <w:rsid w:val="000D7840"/>
    <w:rsid w:val="000E11FD"/>
    <w:rsid w:val="000E2DDF"/>
    <w:rsid w:val="000E2E5F"/>
    <w:rsid w:val="000E4288"/>
    <w:rsid w:val="000F2528"/>
    <w:rsid w:val="00101087"/>
    <w:rsid w:val="00114C31"/>
    <w:rsid w:val="00122B05"/>
    <w:rsid w:val="00133A38"/>
    <w:rsid w:val="00137D8F"/>
    <w:rsid w:val="001420CF"/>
    <w:rsid w:val="00153211"/>
    <w:rsid w:val="00167358"/>
    <w:rsid w:val="00167723"/>
    <w:rsid w:val="00177098"/>
    <w:rsid w:val="0018203C"/>
    <w:rsid w:val="00184039"/>
    <w:rsid w:val="001924C2"/>
    <w:rsid w:val="00192A19"/>
    <w:rsid w:val="001A10C4"/>
    <w:rsid w:val="001A297C"/>
    <w:rsid w:val="001A29BF"/>
    <w:rsid w:val="001A6DF3"/>
    <w:rsid w:val="001B5644"/>
    <w:rsid w:val="001C042E"/>
    <w:rsid w:val="001C44F8"/>
    <w:rsid w:val="001C5B2B"/>
    <w:rsid w:val="001E4999"/>
    <w:rsid w:val="001E74D3"/>
    <w:rsid w:val="00206D0B"/>
    <w:rsid w:val="00212C1A"/>
    <w:rsid w:val="00231A8B"/>
    <w:rsid w:val="00234AAD"/>
    <w:rsid w:val="0024077A"/>
    <w:rsid w:val="002408A1"/>
    <w:rsid w:val="00256E84"/>
    <w:rsid w:val="0026707B"/>
    <w:rsid w:val="00270888"/>
    <w:rsid w:val="00275EBD"/>
    <w:rsid w:val="00281566"/>
    <w:rsid w:val="00284B39"/>
    <w:rsid w:val="00287515"/>
    <w:rsid w:val="002913D0"/>
    <w:rsid w:val="0029372A"/>
    <w:rsid w:val="00295BF8"/>
    <w:rsid w:val="002C06C2"/>
    <w:rsid w:val="002D037F"/>
    <w:rsid w:val="002D3B9F"/>
    <w:rsid w:val="002F2928"/>
    <w:rsid w:val="002F7110"/>
    <w:rsid w:val="00300A03"/>
    <w:rsid w:val="00310AAE"/>
    <w:rsid w:val="00322F5B"/>
    <w:rsid w:val="003269E8"/>
    <w:rsid w:val="00327631"/>
    <w:rsid w:val="0033305D"/>
    <w:rsid w:val="00335541"/>
    <w:rsid w:val="00337302"/>
    <w:rsid w:val="003607A9"/>
    <w:rsid w:val="00364781"/>
    <w:rsid w:val="00365B47"/>
    <w:rsid w:val="003660A0"/>
    <w:rsid w:val="003712B4"/>
    <w:rsid w:val="00377CF8"/>
    <w:rsid w:val="0038732A"/>
    <w:rsid w:val="003A1A32"/>
    <w:rsid w:val="003A5037"/>
    <w:rsid w:val="003B05D3"/>
    <w:rsid w:val="003B6CE0"/>
    <w:rsid w:val="003D3360"/>
    <w:rsid w:val="003E0ACE"/>
    <w:rsid w:val="003E239E"/>
    <w:rsid w:val="00400014"/>
    <w:rsid w:val="00400FDC"/>
    <w:rsid w:val="00420F7C"/>
    <w:rsid w:val="0043593A"/>
    <w:rsid w:val="00440D7C"/>
    <w:rsid w:val="004442E7"/>
    <w:rsid w:val="00456B82"/>
    <w:rsid w:val="004618E1"/>
    <w:rsid w:val="004754DF"/>
    <w:rsid w:val="00482289"/>
    <w:rsid w:val="00496830"/>
    <w:rsid w:val="00496DCB"/>
    <w:rsid w:val="004A0ACF"/>
    <w:rsid w:val="004B190E"/>
    <w:rsid w:val="004B7A13"/>
    <w:rsid w:val="004C3382"/>
    <w:rsid w:val="004C39F2"/>
    <w:rsid w:val="004D2CB4"/>
    <w:rsid w:val="004E1CA0"/>
    <w:rsid w:val="004E2A9A"/>
    <w:rsid w:val="004E4D02"/>
    <w:rsid w:val="004F6B99"/>
    <w:rsid w:val="004F6F31"/>
    <w:rsid w:val="0050393F"/>
    <w:rsid w:val="005108D0"/>
    <w:rsid w:val="005455EA"/>
    <w:rsid w:val="005468F7"/>
    <w:rsid w:val="00551CF4"/>
    <w:rsid w:val="00557A05"/>
    <w:rsid w:val="00582708"/>
    <w:rsid w:val="00595DE3"/>
    <w:rsid w:val="00596D03"/>
    <w:rsid w:val="005B2300"/>
    <w:rsid w:val="005D137E"/>
    <w:rsid w:val="005D628B"/>
    <w:rsid w:val="005E6E92"/>
    <w:rsid w:val="00600AE9"/>
    <w:rsid w:val="00601395"/>
    <w:rsid w:val="0060564B"/>
    <w:rsid w:val="006110E6"/>
    <w:rsid w:val="00612C48"/>
    <w:rsid w:val="00615D49"/>
    <w:rsid w:val="006250BE"/>
    <w:rsid w:val="00636113"/>
    <w:rsid w:val="00640EAD"/>
    <w:rsid w:val="00644C25"/>
    <w:rsid w:val="00646090"/>
    <w:rsid w:val="006547BF"/>
    <w:rsid w:val="00664640"/>
    <w:rsid w:val="00667AA0"/>
    <w:rsid w:val="006763E5"/>
    <w:rsid w:val="00683478"/>
    <w:rsid w:val="00684E23"/>
    <w:rsid w:val="00686510"/>
    <w:rsid w:val="006920FD"/>
    <w:rsid w:val="00692118"/>
    <w:rsid w:val="006A4916"/>
    <w:rsid w:val="006B7F94"/>
    <w:rsid w:val="006C5886"/>
    <w:rsid w:val="006E19AF"/>
    <w:rsid w:val="006E2A02"/>
    <w:rsid w:val="00706CF4"/>
    <w:rsid w:val="00707E82"/>
    <w:rsid w:val="007154FB"/>
    <w:rsid w:val="00722251"/>
    <w:rsid w:val="00723EEA"/>
    <w:rsid w:val="0072412B"/>
    <w:rsid w:val="0072487B"/>
    <w:rsid w:val="00730343"/>
    <w:rsid w:val="00732015"/>
    <w:rsid w:val="00735FCC"/>
    <w:rsid w:val="00742D8C"/>
    <w:rsid w:val="00744B16"/>
    <w:rsid w:val="007462F7"/>
    <w:rsid w:val="007659A1"/>
    <w:rsid w:val="0077224A"/>
    <w:rsid w:val="00773453"/>
    <w:rsid w:val="0078216B"/>
    <w:rsid w:val="00783BA5"/>
    <w:rsid w:val="007A5374"/>
    <w:rsid w:val="007A53D1"/>
    <w:rsid w:val="007C363B"/>
    <w:rsid w:val="007C7D7E"/>
    <w:rsid w:val="007D080D"/>
    <w:rsid w:val="007E490F"/>
    <w:rsid w:val="007F47DE"/>
    <w:rsid w:val="00800827"/>
    <w:rsid w:val="00815321"/>
    <w:rsid w:val="008259E1"/>
    <w:rsid w:val="00826637"/>
    <w:rsid w:val="00865588"/>
    <w:rsid w:val="00872563"/>
    <w:rsid w:val="008857BD"/>
    <w:rsid w:val="00893CDF"/>
    <w:rsid w:val="008A229E"/>
    <w:rsid w:val="008A4B83"/>
    <w:rsid w:val="008B2093"/>
    <w:rsid w:val="008C0EBF"/>
    <w:rsid w:val="008C6D11"/>
    <w:rsid w:val="008D2341"/>
    <w:rsid w:val="008D7333"/>
    <w:rsid w:val="008D7F63"/>
    <w:rsid w:val="008E1AD2"/>
    <w:rsid w:val="008E6BA0"/>
    <w:rsid w:val="00911BA1"/>
    <w:rsid w:val="00912FB6"/>
    <w:rsid w:val="0092224D"/>
    <w:rsid w:val="009321FD"/>
    <w:rsid w:val="009328CC"/>
    <w:rsid w:val="009366CA"/>
    <w:rsid w:val="00954A3D"/>
    <w:rsid w:val="00962A8F"/>
    <w:rsid w:val="00962F62"/>
    <w:rsid w:val="00976FAE"/>
    <w:rsid w:val="00986EAC"/>
    <w:rsid w:val="009954DF"/>
    <w:rsid w:val="009B7826"/>
    <w:rsid w:val="009D40F5"/>
    <w:rsid w:val="009E311C"/>
    <w:rsid w:val="009E4673"/>
    <w:rsid w:val="009E524F"/>
    <w:rsid w:val="009F3947"/>
    <w:rsid w:val="009F77C0"/>
    <w:rsid w:val="00A10DB2"/>
    <w:rsid w:val="00A14249"/>
    <w:rsid w:val="00A15E17"/>
    <w:rsid w:val="00A15EE8"/>
    <w:rsid w:val="00A2458E"/>
    <w:rsid w:val="00A328BA"/>
    <w:rsid w:val="00A3635B"/>
    <w:rsid w:val="00A40DA9"/>
    <w:rsid w:val="00A43107"/>
    <w:rsid w:val="00A55634"/>
    <w:rsid w:val="00A55868"/>
    <w:rsid w:val="00A56731"/>
    <w:rsid w:val="00A6356E"/>
    <w:rsid w:val="00A831FF"/>
    <w:rsid w:val="00A935B2"/>
    <w:rsid w:val="00A97478"/>
    <w:rsid w:val="00AA6618"/>
    <w:rsid w:val="00AA7641"/>
    <w:rsid w:val="00AB5765"/>
    <w:rsid w:val="00AB5EB6"/>
    <w:rsid w:val="00AC4401"/>
    <w:rsid w:val="00AD2E5E"/>
    <w:rsid w:val="00AE5CBD"/>
    <w:rsid w:val="00AF1E85"/>
    <w:rsid w:val="00B014B0"/>
    <w:rsid w:val="00B04769"/>
    <w:rsid w:val="00B05A5D"/>
    <w:rsid w:val="00B077E7"/>
    <w:rsid w:val="00B40CAE"/>
    <w:rsid w:val="00B41F32"/>
    <w:rsid w:val="00B446F6"/>
    <w:rsid w:val="00B479FD"/>
    <w:rsid w:val="00B55125"/>
    <w:rsid w:val="00B55F10"/>
    <w:rsid w:val="00B56D27"/>
    <w:rsid w:val="00B82408"/>
    <w:rsid w:val="00B90A4F"/>
    <w:rsid w:val="00B92DC7"/>
    <w:rsid w:val="00BB0FFF"/>
    <w:rsid w:val="00BB2AAA"/>
    <w:rsid w:val="00BB49D3"/>
    <w:rsid w:val="00BB5A70"/>
    <w:rsid w:val="00BC7CE5"/>
    <w:rsid w:val="00BD0478"/>
    <w:rsid w:val="00BD1490"/>
    <w:rsid w:val="00BD4900"/>
    <w:rsid w:val="00BE1888"/>
    <w:rsid w:val="00BF6122"/>
    <w:rsid w:val="00BF6464"/>
    <w:rsid w:val="00C13C52"/>
    <w:rsid w:val="00C16014"/>
    <w:rsid w:val="00C20945"/>
    <w:rsid w:val="00C20E72"/>
    <w:rsid w:val="00C254FC"/>
    <w:rsid w:val="00C4242C"/>
    <w:rsid w:val="00C529C6"/>
    <w:rsid w:val="00C531E9"/>
    <w:rsid w:val="00C55514"/>
    <w:rsid w:val="00C566F5"/>
    <w:rsid w:val="00C60348"/>
    <w:rsid w:val="00C72EB9"/>
    <w:rsid w:val="00C72F2E"/>
    <w:rsid w:val="00C7506A"/>
    <w:rsid w:val="00C7539D"/>
    <w:rsid w:val="00C77EA6"/>
    <w:rsid w:val="00C817EF"/>
    <w:rsid w:val="00C84511"/>
    <w:rsid w:val="00CA45CC"/>
    <w:rsid w:val="00CA4721"/>
    <w:rsid w:val="00CB5B08"/>
    <w:rsid w:val="00CC2386"/>
    <w:rsid w:val="00CD56C8"/>
    <w:rsid w:val="00CE27E7"/>
    <w:rsid w:val="00CE518B"/>
    <w:rsid w:val="00CF43AD"/>
    <w:rsid w:val="00CF535D"/>
    <w:rsid w:val="00CF6EF8"/>
    <w:rsid w:val="00CF755D"/>
    <w:rsid w:val="00D06EE6"/>
    <w:rsid w:val="00D21E55"/>
    <w:rsid w:val="00D2569D"/>
    <w:rsid w:val="00D53A6B"/>
    <w:rsid w:val="00D6249D"/>
    <w:rsid w:val="00D6724F"/>
    <w:rsid w:val="00D67955"/>
    <w:rsid w:val="00D72A85"/>
    <w:rsid w:val="00D73A85"/>
    <w:rsid w:val="00D77143"/>
    <w:rsid w:val="00D86434"/>
    <w:rsid w:val="00D93777"/>
    <w:rsid w:val="00DA4D13"/>
    <w:rsid w:val="00DB2892"/>
    <w:rsid w:val="00DC170A"/>
    <w:rsid w:val="00DC5271"/>
    <w:rsid w:val="00DE53BB"/>
    <w:rsid w:val="00E1059D"/>
    <w:rsid w:val="00E16C26"/>
    <w:rsid w:val="00E36FCE"/>
    <w:rsid w:val="00E41020"/>
    <w:rsid w:val="00E430DC"/>
    <w:rsid w:val="00E43FE7"/>
    <w:rsid w:val="00E51AFE"/>
    <w:rsid w:val="00E52A82"/>
    <w:rsid w:val="00E53CD0"/>
    <w:rsid w:val="00E63AC0"/>
    <w:rsid w:val="00E764B9"/>
    <w:rsid w:val="00E90B86"/>
    <w:rsid w:val="00E913B0"/>
    <w:rsid w:val="00EA215F"/>
    <w:rsid w:val="00EA5269"/>
    <w:rsid w:val="00EC1F88"/>
    <w:rsid w:val="00EC49CC"/>
    <w:rsid w:val="00EC5A41"/>
    <w:rsid w:val="00EC7493"/>
    <w:rsid w:val="00EC79A2"/>
    <w:rsid w:val="00ED0CA0"/>
    <w:rsid w:val="00ED2717"/>
    <w:rsid w:val="00EE6573"/>
    <w:rsid w:val="00EF0CC7"/>
    <w:rsid w:val="00F14530"/>
    <w:rsid w:val="00F25B4D"/>
    <w:rsid w:val="00F3201C"/>
    <w:rsid w:val="00F43823"/>
    <w:rsid w:val="00F47375"/>
    <w:rsid w:val="00F476EE"/>
    <w:rsid w:val="00F6158D"/>
    <w:rsid w:val="00F768BA"/>
    <w:rsid w:val="00F82B76"/>
    <w:rsid w:val="00F93755"/>
    <w:rsid w:val="00F96902"/>
    <w:rsid w:val="00F96D76"/>
    <w:rsid w:val="00FC02B0"/>
    <w:rsid w:val="00FC02FB"/>
    <w:rsid w:val="00FC56B9"/>
    <w:rsid w:val="00FC6696"/>
    <w:rsid w:val="00FD18BE"/>
    <w:rsid w:val="00FD5862"/>
    <w:rsid w:val="00FD6290"/>
    <w:rsid w:val="00FF601A"/>
    <w:rsid w:val="00FF6C69"/>
    <w:rsid w:val="0124203D"/>
    <w:rsid w:val="01CA75E8"/>
    <w:rsid w:val="021E42F5"/>
    <w:rsid w:val="02A1111E"/>
    <w:rsid w:val="031D402A"/>
    <w:rsid w:val="03546191"/>
    <w:rsid w:val="03985698"/>
    <w:rsid w:val="04047AF3"/>
    <w:rsid w:val="04356095"/>
    <w:rsid w:val="051937ED"/>
    <w:rsid w:val="05606AE0"/>
    <w:rsid w:val="062112BF"/>
    <w:rsid w:val="071E4BE7"/>
    <w:rsid w:val="075061C5"/>
    <w:rsid w:val="07795FF1"/>
    <w:rsid w:val="079F749A"/>
    <w:rsid w:val="07C06D44"/>
    <w:rsid w:val="07CE3B8A"/>
    <w:rsid w:val="080829BC"/>
    <w:rsid w:val="08145A41"/>
    <w:rsid w:val="084B123D"/>
    <w:rsid w:val="097E6E66"/>
    <w:rsid w:val="0AE20513"/>
    <w:rsid w:val="0B0500D2"/>
    <w:rsid w:val="0B427448"/>
    <w:rsid w:val="0B774EE9"/>
    <w:rsid w:val="0BB64746"/>
    <w:rsid w:val="0BB973F1"/>
    <w:rsid w:val="0BDD79A9"/>
    <w:rsid w:val="0C8A3D1F"/>
    <w:rsid w:val="0C960A6B"/>
    <w:rsid w:val="0CB71D6A"/>
    <w:rsid w:val="0CCD2EA1"/>
    <w:rsid w:val="0D260A22"/>
    <w:rsid w:val="0EA97D69"/>
    <w:rsid w:val="0EB23550"/>
    <w:rsid w:val="0F0C30EF"/>
    <w:rsid w:val="0FA804AD"/>
    <w:rsid w:val="10023DEC"/>
    <w:rsid w:val="10384339"/>
    <w:rsid w:val="10534754"/>
    <w:rsid w:val="10B24963"/>
    <w:rsid w:val="115F7721"/>
    <w:rsid w:val="11E5113A"/>
    <w:rsid w:val="127F112C"/>
    <w:rsid w:val="127F3C88"/>
    <w:rsid w:val="133B79AC"/>
    <w:rsid w:val="13710085"/>
    <w:rsid w:val="13AD4714"/>
    <w:rsid w:val="145F4BA3"/>
    <w:rsid w:val="14B228B5"/>
    <w:rsid w:val="15261193"/>
    <w:rsid w:val="16012698"/>
    <w:rsid w:val="160850E1"/>
    <w:rsid w:val="1656356E"/>
    <w:rsid w:val="1680548D"/>
    <w:rsid w:val="175E473E"/>
    <w:rsid w:val="176204A9"/>
    <w:rsid w:val="17976868"/>
    <w:rsid w:val="17AB69E5"/>
    <w:rsid w:val="17E17F7A"/>
    <w:rsid w:val="18174416"/>
    <w:rsid w:val="18DF6E59"/>
    <w:rsid w:val="18E9476E"/>
    <w:rsid w:val="1903455A"/>
    <w:rsid w:val="194B1773"/>
    <w:rsid w:val="19EE0A95"/>
    <w:rsid w:val="1B1D623E"/>
    <w:rsid w:val="1B3137F7"/>
    <w:rsid w:val="1BF15B4E"/>
    <w:rsid w:val="1CA275F6"/>
    <w:rsid w:val="1CD56EDB"/>
    <w:rsid w:val="1DF940FF"/>
    <w:rsid w:val="1E5F432C"/>
    <w:rsid w:val="1EC3690B"/>
    <w:rsid w:val="1EFA27F1"/>
    <w:rsid w:val="1F5C736E"/>
    <w:rsid w:val="1F6A1D4C"/>
    <w:rsid w:val="20051698"/>
    <w:rsid w:val="207153B6"/>
    <w:rsid w:val="214116AB"/>
    <w:rsid w:val="215B3403"/>
    <w:rsid w:val="21BD287E"/>
    <w:rsid w:val="223876B6"/>
    <w:rsid w:val="225D6BA6"/>
    <w:rsid w:val="22757537"/>
    <w:rsid w:val="2280450F"/>
    <w:rsid w:val="22A852B6"/>
    <w:rsid w:val="231829F8"/>
    <w:rsid w:val="23864247"/>
    <w:rsid w:val="24444E71"/>
    <w:rsid w:val="24F028B0"/>
    <w:rsid w:val="24F05029"/>
    <w:rsid w:val="26CC6B0B"/>
    <w:rsid w:val="277D15C4"/>
    <w:rsid w:val="279F6754"/>
    <w:rsid w:val="27AF26E5"/>
    <w:rsid w:val="280C7A22"/>
    <w:rsid w:val="28C4455D"/>
    <w:rsid w:val="29012112"/>
    <w:rsid w:val="2A272C8B"/>
    <w:rsid w:val="2B164D81"/>
    <w:rsid w:val="2B833DF4"/>
    <w:rsid w:val="2BC05357"/>
    <w:rsid w:val="2BDC5B80"/>
    <w:rsid w:val="2D182000"/>
    <w:rsid w:val="2D24494D"/>
    <w:rsid w:val="2D510F8C"/>
    <w:rsid w:val="2D6E6317"/>
    <w:rsid w:val="2D9F0850"/>
    <w:rsid w:val="2DC6730A"/>
    <w:rsid w:val="2DCF7851"/>
    <w:rsid w:val="2DF960CB"/>
    <w:rsid w:val="2E222864"/>
    <w:rsid w:val="2E30178D"/>
    <w:rsid w:val="2E6B4FE9"/>
    <w:rsid w:val="2F836E54"/>
    <w:rsid w:val="2FB11D97"/>
    <w:rsid w:val="2FE3129F"/>
    <w:rsid w:val="30344521"/>
    <w:rsid w:val="31002774"/>
    <w:rsid w:val="31684F1C"/>
    <w:rsid w:val="31DE4094"/>
    <w:rsid w:val="31EB1674"/>
    <w:rsid w:val="32071C76"/>
    <w:rsid w:val="325029E4"/>
    <w:rsid w:val="32533F47"/>
    <w:rsid w:val="32C93EB9"/>
    <w:rsid w:val="32F9519F"/>
    <w:rsid w:val="330C1944"/>
    <w:rsid w:val="33C737D1"/>
    <w:rsid w:val="343A0557"/>
    <w:rsid w:val="346C41E6"/>
    <w:rsid w:val="35B763A6"/>
    <w:rsid w:val="36E025F7"/>
    <w:rsid w:val="36EA1AA7"/>
    <w:rsid w:val="373148B0"/>
    <w:rsid w:val="373E314F"/>
    <w:rsid w:val="375A4870"/>
    <w:rsid w:val="377E05D4"/>
    <w:rsid w:val="39342D33"/>
    <w:rsid w:val="39953213"/>
    <w:rsid w:val="39C66799"/>
    <w:rsid w:val="39E93DA8"/>
    <w:rsid w:val="3A19673C"/>
    <w:rsid w:val="3AAF4547"/>
    <w:rsid w:val="3B432B8F"/>
    <w:rsid w:val="3B4665B0"/>
    <w:rsid w:val="3C0E5615"/>
    <w:rsid w:val="3C0F3B85"/>
    <w:rsid w:val="3CBE02CA"/>
    <w:rsid w:val="3CE539F7"/>
    <w:rsid w:val="3D007B53"/>
    <w:rsid w:val="3D43308F"/>
    <w:rsid w:val="3DD43032"/>
    <w:rsid w:val="3DE24C72"/>
    <w:rsid w:val="3DE458CE"/>
    <w:rsid w:val="3DF35130"/>
    <w:rsid w:val="3E6D214C"/>
    <w:rsid w:val="3ECA2CB5"/>
    <w:rsid w:val="3F5B39FD"/>
    <w:rsid w:val="3FA00970"/>
    <w:rsid w:val="400B09AE"/>
    <w:rsid w:val="42A36E16"/>
    <w:rsid w:val="4310008B"/>
    <w:rsid w:val="438034D2"/>
    <w:rsid w:val="43D760F8"/>
    <w:rsid w:val="43F078BE"/>
    <w:rsid w:val="44113AFE"/>
    <w:rsid w:val="448501F9"/>
    <w:rsid w:val="452F48BE"/>
    <w:rsid w:val="45F74778"/>
    <w:rsid w:val="466B289F"/>
    <w:rsid w:val="46F838A8"/>
    <w:rsid w:val="473C2C5D"/>
    <w:rsid w:val="47565A99"/>
    <w:rsid w:val="48484A58"/>
    <w:rsid w:val="4859110F"/>
    <w:rsid w:val="48836E15"/>
    <w:rsid w:val="48D8751A"/>
    <w:rsid w:val="49206389"/>
    <w:rsid w:val="49256435"/>
    <w:rsid w:val="4957156E"/>
    <w:rsid w:val="495771F8"/>
    <w:rsid w:val="495F3B21"/>
    <w:rsid w:val="49752C0D"/>
    <w:rsid w:val="49CF51F6"/>
    <w:rsid w:val="4A66322E"/>
    <w:rsid w:val="4A7843BC"/>
    <w:rsid w:val="4AE20FB6"/>
    <w:rsid w:val="4BBC6366"/>
    <w:rsid w:val="4BDE77F1"/>
    <w:rsid w:val="4D7C1024"/>
    <w:rsid w:val="4E3D61D4"/>
    <w:rsid w:val="4E4B5CD0"/>
    <w:rsid w:val="4E4C0E80"/>
    <w:rsid w:val="4F333E4F"/>
    <w:rsid w:val="504F3673"/>
    <w:rsid w:val="50EC4197"/>
    <w:rsid w:val="51254D76"/>
    <w:rsid w:val="51B21E71"/>
    <w:rsid w:val="51FF29F5"/>
    <w:rsid w:val="52A03ABE"/>
    <w:rsid w:val="52ED43B9"/>
    <w:rsid w:val="530A0843"/>
    <w:rsid w:val="53182FAD"/>
    <w:rsid w:val="54637DFF"/>
    <w:rsid w:val="54726F7A"/>
    <w:rsid w:val="5529786C"/>
    <w:rsid w:val="55735C18"/>
    <w:rsid w:val="558D636D"/>
    <w:rsid w:val="55AA3CF8"/>
    <w:rsid w:val="58947CB9"/>
    <w:rsid w:val="59660CCB"/>
    <w:rsid w:val="597C07CB"/>
    <w:rsid w:val="5AF97D15"/>
    <w:rsid w:val="5B3F5E10"/>
    <w:rsid w:val="5B624230"/>
    <w:rsid w:val="5B877CDF"/>
    <w:rsid w:val="5BAC126E"/>
    <w:rsid w:val="5BC621D1"/>
    <w:rsid w:val="5BE5564C"/>
    <w:rsid w:val="5BEF2C47"/>
    <w:rsid w:val="5BFD6830"/>
    <w:rsid w:val="5C3E1079"/>
    <w:rsid w:val="5C5E240A"/>
    <w:rsid w:val="5C61405A"/>
    <w:rsid w:val="5CA9559B"/>
    <w:rsid w:val="5CF42BEF"/>
    <w:rsid w:val="5DB14E3C"/>
    <w:rsid w:val="5E3D0F93"/>
    <w:rsid w:val="5E4126D6"/>
    <w:rsid w:val="5E722784"/>
    <w:rsid w:val="5FB11D38"/>
    <w:rsid w:val="602D292E"/>
    <w:rsid w:val="605548E2"/>
    <w:rsid w:val="6098045A"/>
    <w:rsid w:val="61203364"/>
    <w:rsid w:val="615755BD"/>
    <w:rsid w:val="616C6FE3"/>
    <w:rsid w:val="62050071"/>
    <w:rsid w:val="624831D9"/>
    <w:rsid w:val="624E53D8"/>
    <w:rsid w:val="630D7A5B"/>
    <w:rsid w:val="632020FB"/>
    <w:rsid w:val="637E2471"/>
    <w:rsid w:val="63A41C1D"/>
    <w:rsid w:val="63CA6B83"/>
    <w:rsid w:val="64623156"/>
    <w:rsid w:val="64AF682A"/>
    <w:rsid w:val="64EA243D"/>
    <w:rsid w:val="654266AF"/>
    <w:rsid w:val="65641412"/>
    <w:rsid w:val="66C2220F"/>
    <w:rsid w:val="66F62281"/>
    <w:rsid w:val="670F2417"/>
    <w:rsid w:val="677F5E5A"/>
    <w:rsid w:val="67800FD6"/>
    <w:rsid w:val="678C56C8"/>
    <w:rsid w:val="67CC23BC"/>
    <w:rsid w:val="681F205F"/>
    <w:rsid w:val="685F2D49"/>
    <w:rsid w:val="688D6B5E"/>
    <w:rsid w:val="69652243"/>
    <w:rsid w:val="69A0249B"/>
    <w:rsid w:val="69C07EEC"/>
    <w:rsid w:val="69E20B1E"/>
    <w:rsid w:val="6A7021B0"/>
    <w:rsid w:val="6A7E45FB"/>
    <w:rsid w:val="6AF10C48"/>
    <w:rsid w:val="6B075151"/>
    <w:rsid w:val="6B0D5727"/>
    <w:rsid w:val="6B2807B2"/>
    <w:rsid w:val="6B9A256C"/>
    <w:rsid w:val="6BBF5037"/>
    <w:rsid w:val="6BC743D4"/>
    <w:rsid w:val="6BD02406"/>
    <w:rsid w:val="6C3922F0"/>
    <w:rsid w:val="6CA513FC"/>
    <w:rsid w:val="6DB27BDF"/>
    <w:rsid w:val="6DB64254"/>
    <w:rsid w:val="6E87523F"/>
    <w:rsid w:val="6F0B5FFE"/>
    <w:rsid w:val="6F1670A9"/>
    <w:rsid w:val="6FBC6632"/>
    <w:rsid w:val="70061DD5"/>
    <w:rsid w:val="70766CE0"/>
    <w:rsid w:val="70BA245B"/>
    <w:rsid w:val="71504376"/>
    <w:rsid w:val="722569B9"/>
    <w:rsid w:val="7395479F"/>
    <w:rsid w:val="73A76DEE"/>
    <w:rsid w:val="73B02BDC"/>
    <w:rsid w:val="740F108B"/>
    <w:rsid w:val="742110D9"/>
    <w:rsid w:val="74AE164B"/>
    <w:rsid w:val="74F02A1A"/>
    <w:rsid w:val="757027E4"/>
    <w:rsid w:val="75720710"/>
    <w:rsid w:val="761658E5"/>
    <w:rsid w:val="761B26DB"/>
    <w:rsid w:val="76D148D7"/>
    <w:rsid w:val="76ED694A"/>
    <w:rsid w:val="77CD6969"/>
    <w:rsid w:val="785048F9"/>
    <w:rsid w:val="78582287"/>
    <w:rsid w:val="793B2D9E"/>
    <w:rsid w:val="79500F4C"/>
    <w:rsid w:val="796270F7"/>
    <w:rsid w:val="7A3E3652"/>
    <w:rsid w:val="7AB935FC"/>
    <w:rsid w:val="7B990153"/>
    <w:rsid w:val="7CC63900"/>
    <w:rsid w:val="7CC75B6C"/>
    <w:rsid w:val="7CFA10AF"/>
    <w:rsid w:val="7D7054C9"/>
    <w:rsid w:val="7D935010"/>
    <w:rsid w:val="7E2116C6"/>
    <w:rsid w:val="7E450CFA"/>
    <w:rsid w:val="7E503E50"/>
    <w:rsid w:val="7E862C65"/>
    <w:rsid w:val="7EFC3295"/>
    <w:rsid w:val="7FF356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qFormat="1"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27"/>
    <w:qFormat/>
    <w:uiPriority w:val="9"/>
    <w:pPr>
      <w:keepNext/>
      <w:keepLines/>
      <w:numPr>
        <w:ilvl w:val="0"/>
        <w:numId w:val="1"/>
      </w:numPr>
      <w:topLinePunct/>
      <w:adjustRightInd w:val="0"/>
      <w:snapToGrid w:val="0"/>
      <w:spacing w:before="300" w:beforeLines="300" w:after="50" w:afterLines="50" w:line="360" w:lineRule="auto"/>
      <w:outlineLvl w:val="0"/>
    </w:pPr>
    <w:rPr>
      <w:rFonts w:ascii="Arial" w:hAnsi="Arial" w:eastAsia="黑体"/>
      <w:bCs/>
      <w:kern w:val="44"/>
      <w:sz w:val="36"/>
      <w:szCs w:val="44"/>
      <w:lang w:val="zh-CN"/>
    </w:rPr>
  </w:style>
  <w:style w:type="paragraph" w:styleId="4">
    <w:name w:val="heading 2"/>
    <w:basedOn w:val="1"/>
    <w:next w:val="3"/>
    <w:link w:val="32"/>
    <w:unhideWhenUsed/>
    <w:qFormat/>
    <w:uiPriority w:val="9"/>
    <w:pPr>
      <w:keepNext/>
      <w:keepLines/>
      <w:numPr>
        <w:ilvl w:val="1"/>
        <w:numId w:val="1"/>
      </w:numPr>
      <w:topLinePunct/>
      <w:adjustRightInd w:val="0"/>
      <w:snapToGrid w:val="0"/>
      <w:spacing w:before="150" w:beforeLines="150" w:after="30" w:afterLines="30" w:line="360" w:lineRule="auto"/>
      <w:outlineLvl w:val="1"/>
    </w:pPr>
    <w:rPr>
      <w:rFonts w:ascii="Arial" w:hAnsi="Arial" w:eastAsia="黑体" w:cstheme="majorBidi"/>
      <w:bCs/>
      <w:sz w:val="30"/>
      <w:szCs w:val="32"/>
    </w:rPr>
  </w:style>
  <w:style w:type="paragraph" w:styleId="5">
    <w:name w:val="heading 3"/>
    <w:basedOn w:val="1"/>
    <w:next w:val="3"/>
    <w:link w:val="33"/>
    <w:unhideWhenUsed/>
    <w:qFormat/>
    <w:uiPriority w:val="9"/>
    <w:pPr>
      <w:keepNext/>
      <w:keepLines/>
      <w:numPr>
        <w:ilvl w:val="2"/>
        <w:numId w:val="1"/>
      </w:numPr>
      <w:topLinePunct/>
      <w:adjustRightInd w:val="0"/>
      <w:snapToGrid w:val="0"/>
      <w:spacing w:before="100" w:beforeLines="100" w:after="20" w:afterLines="20" w:line="360" w:lineRule="auto"/>
      <w:outlineLvl w:val="2"/>
    </w:pPr>
    <w:rPr>
      <w:rFonts w:ascii="Arial" w:hAnsi="Arial" w:eastAsia="黑体"/>
      <w:bCs/>
      <w:sz w:val="28"/>
      <w:szCs w:val="32"/>
    </w:rPr>
  </w:style>
  <w:style w:type="paragraph" w:styleId="6">
    <w:name w:val="heading 4"/>
    <w:basedOn w:val="1"/>
    <w:next w:val="3"/>
    <w:link w:val="34"/>
    <w:unhideWhenUsed/>
    <w:qFormat/>
    <w:uiPriority w:val="9"/>
    <w:pPr>
      <w:keepNext/>
      <w:keepLines/>
      <w:numPr>
        <w:ilvl w:val="3"/>
        <w:numId w:val="1"/>
      </w:numPr>
      <w:adjustRightInd w:val="0"/>
      <w:snapToGrid w:val="0"/>
      <w:spacing w:before="70" w:beforeLines="70"/>
      <w:outlineLvl w:val="3"/>
    </w:pPr>
    <w:rPr>
      <w:rFonts w:ascii="Arial" w:hAnsi="Arial" w:eastAsia="黑体" w:cstheme="majorBidi"/>
      <w:bCs/>
      <w:sz w:val="24"/>
      <w:szCs w:val="28"/>
    </w:rPr>
  </w:style>
  <w:style w:type="paragraph" w:styleId="7">
    <w:name w:val="heading 5"/>
    <w:basedOn w:val="1"/>
    <w:next w:val="3"/>
    <w:link w:val="35"/>
    <w:unhideWhenUsed/>
    <w:qFormat/>
    <w:uiPriority w:val="9"/>
    <w:pPr>
      <w:keepNext/>
      <w:keepLines/>
      <w:numPr>
        <w:ilvl w:val="4"/>
        <w:numId w:val="1"/>
      </w:numPr>
      <w:adjustRightInd w:val="0"/>
      <w:snapToGrid w:val="0"/>
      <w:spacing w:before="50" w:beforeLines="50" w:line="360" w:lineRule="auto"/>
      <w:outlineLvl w:val="4"/>
    </w:pPr>
    <w:rPr>
      <w:rFonts w:ascii="Arial" w:hAnsi="Arial" w:eastAsia="黑体"/>
      <w:bCs/>
      <w:sz w:val="24"/>
      <w:szCs w:val="28"/>
    </w:rPr>
  </w:style>
  <w:style w:type="paragraph" w:styleId="8">
    <w:name w:val="heading 6"/>
    <w:basedOn w:val="1"/>
    <w:next w:val="3"/>
    <w:link w:val="36"/>
    <w:unhideWhenUsed/>
    <w:qFormat/>
    <w:uiPriority w:val="9"/>
    <w:pPr>
      <w:keepNext/>
      <w:keepLines/>
      <w:numPr>
        <w:ilvl w:val="5"/>
        <w:numId w:val="1"/>
      </w:numPr>
      <w:adjustRightInd w:val="0"/>
      <w:snapToGrid w:val="0"/>
      <w:spacing w:before="30" w:beforeLines="30" w:line="360" w:lineRule="auto"/>
      <w:outlineLvl w:val="5"/>
    </w:pPr>
    <w:rPr>
      <w:rFonts w:ascii="Arial" w:hAnsi="Arial" w:eastAsia="黑体" w:cstheme="majorBidi"/>
      <w:bCs/>
      <w:sz w:val="24"/>
      <w:szCs w:val="24"/>
    </w:rPr>
  </w:style>
  <w:style w:type="paragraph" w:styleId="9">
    <w:name w:val="heading 7"/>
    <w:basedOn w:val="1"/>
    <w:next w:val="3"/>
    <w:link w:val="37"/>
    <w:unhideWhenUsed/>
    <w:qFormat/>
    <w:uiPriority w:val="9"/>
    <w:pPr>
      <w:keepNext/>
      <w:keepLines/>
      <w:numPr>
        <w:ilvl w:val="6"/>
        <w:numId w:val="1"/>
      </w:numPr>
      <w:adjustRightInd w:val="0"/>
      <w:snapToGrid w:val="0"/>
      <w:spacing w:before="30" w:beforeLines="30" w:line="360" w:lineRule="auto"/>
      <w:outlineLvl w:val="6"/>
    </w:pPr>
    <w:rPr>
      <w:rFonts w:ascii="Arial" w:hAnsi="Arial" w:eastAsia="黑体"/>
      <w:bCs/>
      <w:sz w:val="24"/>
      <w:szCs w:val="24"/>
    </w:rPr>
  </w:style>
  <w:style w:type="paragraph" w:styleId="10">
    <w:name w:val="heading 8"/>
    <w:basedOn w:val="1"/>
    <w:next w:val="3"/>
    <w:link w:val="38"/>
    <w:unhideWhenUsed/>
    <w:qFormat/>
    <w:uiPriority w:val="9"/>
    <w:pPr>
      <w:keepNext/>
      <w:keepLines/>
      <w:numPr>
        <w:ilvl w:val="7"/>
        <w:numId w:val="1"/>
      </w:numPr>
      <w:adjustRightInd w:val="0"/>
      <w:snapToGrid w:val="0"/>
      <w:spacing w:before="30" w:beforeLines="30" w:line="360" w:lineRule="auto"/>
      <w:outlineLvl w:val="7"/>
    </w:pPr>
    <w:rPr>
      <w:rFonts w:ascii="Arial" w:hAnsi="Arial" w:eastAsia="黑体" w:cstheme="majorBidi"/>
      <w:sz w:val="24"/>
      <w:szCs w:val="24"/>
    </w:rPr>
  </w:style>
  <w:style w:type="paragraph" w:styleId="11">
    <w:name w:val="heading 9"/>
    <w:basedOn w:val="1"/>
    <w:next w:val="3"/>
    <w:link w:val="39"/>
    <w:unhideWhenUsed/>
    <w:qFormat/>
    <w:uiPriority w:val="9"/>
    <w:pPr>
      <w:keepNext/>
      <w:keepLines/>
      <w:adjustRightInd w:val="0"/>
      <w:snapToGrid w:val="0"/>
      <w:spacing w:before="30" w:beforeLines="30" w:line="360" w:lineRule="auto"/>
      <w:outlineLvl w:val="8"/>
    </w:pPr>
    <w:rPr>
      <w:rFonts w:ascii="Arial" w:hAnsi="Arial" w:eastAsia="黑体" w:cstheme="majorBidi"/>
      <w:sz w:val="24"/>
      <w:szCs w:val="21"/>
    </w:rPr>
  </w:style>
  <w:style w:type="character" w:default="1" w:styleId="22">
    <w:name w:val="Default Paragraph Font"/>
    <w:semiHidden/>
    <w:unhideWhenUsed/>
    <w:qFormat/>
    <w:uiPriority w:val="1"/>
  </w:style>
  <w:style w:type="table" w:default="1" w:styleId="2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正文段落"/>
    <w:basedOn w:val="1"/>
    <w:link w:val="42"/>
    <w:qFormat/>
    <w:uiPriority w:val="0"/>
    <w:pPr>
      <w:adjustRightInd w:val="0"/>
      <w:snapToGrid w:val="0"/>
      <w:spacing w:before="20" w:beforeLines="20" w:after="20" w:afterLines="20" w:line="336" w:lineRule="auto"/>
      <w:ind w:firstLine="200" w:firstLineChars="200"/>
    </w:pPr>
    <w:rPr>
      <w:rFonts w:ascii="Times New Roman" w:hAnsi="Times New Roman" w:eastAsia="宋体"/>
      <w:sz w:val="21"/>
    </w:rPr>
  </w:style>
  <w:style w:type="paragraph" w:styleId="12">
    <w:name w:val="caption"/>
    <w:basedOn w:val="1"/>
    <w:next w:val="3"/>
    <w:unhideWhenUsed/>
    <w:qFormat/>
    <w:uiPriority w:val="35"/>
    <w:pPr>
      <w:kinsoku w:val="0"/>
      <w:overflowPunct w:val="0"/>
      <w:autoSpaceDE w:val="0"/>
      <w:autoSpaceDN w:val="0"/>
      <w:adjustRightInd w:val="0"/>
      <w:snapToGrid w:val="0"/>
      <w:spacing w:before="30" w:beforeLines="30" w:after="30" w:afterLines="30" w:line="360" w:lineRule="auto"/>
      <w:jc w:val="center"/>
    </w:pPr>
    <w:rPr>
      <w:rFonts w:ascii="宋体" w:hAnsi="宋体" w:eastAsia="宋体" w:cstheme="majorBidi"/>
      <w:szCs w:val="20"/>
    </w:rPr>
  </w:style>
  <w:style w:type="paragraph" w:styleId="13">
    <w:name w:val="toc 3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50" w:leftChars="150"/>
    </w:pPr>
    <w:rPr>
      <w:rFonts w:ascii="Times New Roman" w:hAnsi="Times New Roman" w:eastAsia="宋体"/>
      <w:sz w:val="18"/>
    </w:rPr>
  </w:style>
  <w:style w:type="paragraph" w:styleId="14">
    <w:name w:val="Balloon Text"/>
    <w:basedOn w:val="1"/>
    <w:link w:val="31"/>
    <w:semiHidden/>
    <w:unhideWhenUsed/>
    <w:qFormat/>
    <w:uiPriority w:val="99"/>
    <w:rPr>
      <w:sz w:val="18"/>
      <w:szCs w:val="18"/>
    </w:rPr>
  </w:style>
  <w:style w:type="paragraph" w:styleId="15">
    <w:name w:val="footer"/>
    <w:basedOn w:val="1"/>
    <w:link w:val="3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before="50" w:beforeLines="50" w:line="312" w:lineRule="auto"/>
    </w:pPr>
    <w:rPr>
      <w:rFonts w:ascii="Arial" w:hAnsi="Arial" w:eastAsia="黑体"/>
    </w:rPr>
  </w:style>
  <w:style w:type="paragraph" w:styleId="18">
    <w:name w:val="index 9"/>
    <w:basedOn w:val="1"/>
    <w:next w:val="1"/>
    <w:autoRedefine/>
    <w:semiHidden/>
    <w:unhideWhenUsed/>
    <w:qFormat/>
    <w:uiPriority w:val="99"/>
    <w:pPr>
      <w:numPr>
        <w:ilvl w:val="8"/>
        <w:numId w:val="1"/>
      </w:numPr>
    </w:pPr>
  </w:style>
  <w:style w:type="paragraph" w:styleId="19">
    <w:name w:val="toc 2"/>
    <w:basedOn w:val="1"/>
    <w:next w:val="1"/>
    <w:unhideWhenUsed/>
    <w:qFormat/>
    <w:uiPriority w:val="39"/>
    <w:pPr>
      <w:tabs>
        <w:tab w:val="right" w:leader="dot" w:pos="8296"/>
      </w:tabs>
      <w:adjustRightInd w:val="0"/>
      <w:snapToGrid w:val="0"/>
      <w:spacing w:line="312" w:lineRule="auto"/>
      <w:ind w:left="100" w:leftChars="100"/>
    </w:pPr>
    <w:rPr>
      <w:rFonts w:ascii="Times New Roman" w:hAnsi="Times New Roman" w:eastAsia="宋体"/>
      <w:sz w:val="18"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22"/>
    <w:rPr>
      <w:b/>
      <w:bCs/>
    </w:rPr>
  </w:style>
  <w:style w:type="character" w:styleId="24">
    <w:name w:val="Hyperlink"/>
    <w:basedOn w:val="22"/>
    <w:unhideWhenUsed/>
    <w:qFormat/>
    <w:uiPriority w:val="99"/>
    <w:rPr>
      <w:color w:val="0000FF"/>
      <w:u w:val="single"/>
    </w:rPr>
  </w:style>
  <w:style w:type="character" w:styleId="25">
    <w:name w:val="HTML Code"/>
    <w:basedOn w:val="22"/>
    <w:semiHidden/>
    <w:unhideWhenUsed/>
    <w:qFormat/>
    <w:uiPriority w:val="99"/>
    <w:rPr>
      <w:rFonts w:ascii="Courier New" w:hAnsi="Courier New"/>
      <w:sz w:val="20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character" w:customStyle="1" w:styleId="27">
    <w:name w:val="标题 1 字符"/>
    <w:basedOn w:val="22"/>
    <w:link w:val="2"/>
    <w:qFormat/>
    <w:uiPriority w:val="9"/>
    <w:rPr>
      <w:rFonts w:ascii="Arial" w:hAnsi="Arial" w:eastAsia="黑体"/>
      <w:bCs/>
      <w:kern w:val="44"/>
      <w:sz w:val="36"/>
      <w:szCs w:val="44"/>
      <w:lang w:val="zh-CN"/>
    </w:rPr>
  </w:style>
  <w:style w:type="paragraph" w:customStyle="1" w:styleId="28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/>
      <w:bCs w:val="0"/>
      <w:color w:val="376092" w:themeColor="accent1" w:themeShade="BF"/>
      <w:kern w:val="0"/>
      <w:sz w:val="32"/>
      <w:szCs w:val="32"/>
    </w:rPr>
  </w:style>
  <w:style w:type="character" w:customStyle="1" w:styleId="29">
    <w:name w:val="页眉 字符"/>
    <w:basedOn w:val="22"/>
    <w:link w:val="16"/>
    <w:qFormat/>
    <w:uiPriority w:val="99"/>
    <w:rPr>
      <w:sz w:val="18"/>
      <w:szCs w:val="18"/>
    </w:rPr>
  </w:style>
  <w:style w:type="character" w:customStyle="1" w:styleId="30">
    <w:name w:val="页脚 字符"/>
    <w:basedOn w:val="22"/>
    <w:link w:val="15"/>
    <w:qFormat/>
    <w:uiPriority w:val="99"/>
    <w:rPr>
      <w:sz w:val="18"/>
      <w:szCs w:val="18"/>
    </w:rPr>
  </w:style>
  <w:style w:type="character" w:customStyle="1" w:styleId="31">
    <w:name w:val="批注框文本 字符"/>
    <w:basedOn w:val="22"/>
    <w:link w:val="14"/>
    <w:semiHidden/>
    <w:qFormat/>
    <w:uiPriority w:val="99"/>
    <w:rPr>
      <w:sz w:val="18"/>
      <w:szCs w:val="18"/>
    </w:rPr>
  </w:style>
  <w:style w:type="character" w:customStyle="1" w:styleId="32">
    <w:name w:val="标题 2 字符"/>
    <w:basedOn w:val="22"/>
    <w:link w:val="4"/>
    <w:qFormat/>
    <w:uiPriority w:val="9"/>
    <w:rPr>
      <w:rFonts w:ascii="Arial" w:hAnsi="Arial" w:eastAsia="黑体" w:cstheme="majorBidi"/>
      <w:bCs/>
      <w:sz w:val="30"/>
      <w:szCs w:val="32"/>
    </w:rPr>
  </w:style>
  <w:style w:type="character" w:customStyle="1" w:styleId="33">
    <w:name w:val="标题 3 字符"/>
    <w:basedOn w:val="22"/>
    <w:link w:val="5"/>
    <w:qFormat/>
    <w:uiPriority w:val="9"/>
    <w:rPr>
      <w:rFonts w:ascii="Arial" w:hAnsi="Arial" w:eastAsia="黑体"/>
      <w:bCs/>
      <w:sz w:val="28"/>
      <w:szCs w:val="32"/>
    </w:rPr>
  </w:style>
  <w:style w:type="character" w:customStyle="1" w:styleId="34">
    <w:name w:val="标题 4 字符"/>
    <w:basedOn w:val="22"/>
    <w:link w:val="6"/>
    <w:qFormat/>
    <w:uiPriority w:val="9"/>
    <w:rPr>
      <w:rFonts w:ascii="Arial" w:hAnsi="Arial" w:eastAsia="黑体" w:cstheme="majorBidi"/>
      <w:bCs/>
      <w:sz w:val="24"/>
      <w:szCs w:val="28"/>
    </w:rPr>
  </w:style>
  <w:style w:type="character" w:customStyle="1" w:styleId="35">
    <w:name w:val="标题 5 字符"/>
    <w:basedOn w:val="22"/>
    <w:link w:val="7"/>
    <w:qFormat/>
    <w:uiPriority w:val="9"/>
    <w:rPr>
      <w:rFonts w:ascii="Arial" w:hAnsi="Arial" w:eastAsia="黑体"/>
      <w:bCs/>
      <w:sz w:val="24"/>
      <w:szCs w:val="28"/>
    </w:rPr>
  </w:style>
  <w:style w:type="character" w:customStyle="1" w:styleId="36">
    <w:name w:val="标题 6 字符"/>
    <w:basedOn w:val="22"/>
    <w:link w:val="8"/>
    <w:qFormat/>
    <w:uiPriority w:val="9"/>
    <w:rPr>
      <w:rFonts w:ascii="Arial" w:hAnsi="Arial" w:eastAsia="黑体" w:cstheme="majorBidi"/>
      <w:bCs/>
      <w:sz w:val="24"/>
      <w:szCs w:val="24"/>
    </w:rPr>
  </w:style>
  <w:style w:type="character" w:customStyle="1" w:styleId="37">
    <w:name w:val="标题 7 字符"/>
    <w:basedOn w:val="22"/>
    <w:link w:val="9"/>
    <w:qFormat/>
    <w:uiPriority w:val="9"/>
    <w:rPr>
      <w:rFonts w:ascii="Arial" w:hAnsi="Arial" w:eastAsia="黑体"/>
      <w:bCs/>
      <w:sz w:val="24"/>
      <w:szCs w:val="24"/>
    </w:rPr>
  </w:style>
  <w:style w:type="character" w:customStyle="1" w:styleId="38">
    <w:name w:val="标题 8 字符"/>
    <w:basedOn w:val="22"/>
    <w:link w:val="10"/>
    <w:qFormat/>
    <w:uiPriority w:val="9"/>
    <w:rPr>
      <w:rFonts w:ascii="Arial" w:hAnsi="Arial" w:eastAsia="黑体" w:cstheme="majorBidi"/>
      <w:sz w:val="24"/>
      <w:szCs w:val="24"/>
    </w:rPr>
  </w:style>
  <w:style w:type="character" w:customStyle="1" w:styleId="39">
    <w:name w:val="标题 9 字符"/>
    <w:basedOn w:val="22"/>
    <w:link w:val="11"/>
    <w:qFormat/>
    <w:uiPriority w:val="9"/>
    <w:rPr>
      <w:rFonts w:ascii="Arial" w:hAnsi="Arial" w:eastAsia="黑体" w:cstheme="majorBidi"/>
      <w:sz w:val="24"/>
      <w:szCs w:val="21"/>
    </w:rPr>
  </w:style>
  <w:style w:type="paragraph" w:customStyle="1" w:styleId="40">
    <w:name w:val="说明"/>
    <w:basedOn w:val="1"/>
    <w:next w:val="3"/>
    <w:qFormat/>
    <w:uiPriority w:val="0"/>
    <w:pPr>
      <w:adjustRightInd w:val="0"/>
      <w:snapToGrid w:val="0"/>
      <w:spacing w:before="50" w:beforeLines="50" w:after="100" w:afterLines="100" w:line="288" w:lineRule="auto"/>
    </w:pPr>
    <w:rPr>
      <w:rFonts w:ascii="楷体" w:hAnsi="楷体" w:eastAsia="楷体"/>
    </w:rPr>
  </w:style>
  <w:style w:type="paragraph" w:customStyle="1" w:styleId="41">
    <w:name w:val="图表段落"/>
    <w:basedOn w:val="3"/>
    <w:qFormat/>
    <w:uiPriority w:val="0"/>
    <w:pPr>
      <w:spacing w:before="30" w:beforeLines="30" w:after="30" w:afterLines="30" w:line="240" w:lineRule="auto"/>
      <w:ind w:firstLine="0" w:firstLineChars="0"/>
      <w:jc w:val="center"/>
    </w:pPr>
  </w:style>
  <w:style w:type="character" w:customStyle="1" w:styleId="42">
    <w:name w:val="正文段落 Char"/>
    <w:link w:val="3"/>
    <w:qFormat/>
    <w:uiPriority w:val="0"/>
    <w:rPr>
      <w:rFonts w:ascii="Times New Roman" w:hAnsi="Times New Roman" w:eastAsia="宋体"/>
      <w:sz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microsoft.com/office/2006/relationships/keyMapCustomizations" Target="customizations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0E51824-3BAD-4B45-A9B7-E6CBBF383C4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4460</Words>
  <Characters>5082</Characters>
  <Lines>17</Lines>
  <Paragraphs>4</Paragraphs>
  <TotalTime>7</TotalTime>
  <ScaleCrop>false</ScaleCrop>
  <LinksUpToDate>false</LinksUpToDate>
  <CharactersWithSpaces>5500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2023-04-08T00:59:00Z</dcterms:created>
  <dc:creator>dengxifeng@pku.edu.cn</dc:creator>
  <cp:lastModifiedBy>紫琳</cp:lastModifiedBy>
  <cp:lastPrinted>2019-04-15T06:27:00Z</cp:lastPrinted>
  <dcterms:modified xsi:type="dcterms:W3CDTF">2026-04-21T09:33:57Z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eyJoZGlkIjoiODBmZDQ3MmIyMzJiOWM2Yzc0ZTA5MzkxNmM3ZmQ0ZDIiLCJ1c2VySWQiOiIzNjY4MjQ2NDgifQ==</vt:lpwstr>
  </property>
  <property fmtid="{D5CDD505-2E9C-101B-9397-08002B2CF9AE}" pid="3" name="KSOProductBuildVer">
    <vt:lpwstr>2052-12.1.0.25225</vt:lpwstr>
  </property>
  <property fmtid="{D5CDD505-2E9C-101B-9397-08002B2CF9AE}" pid="4" name="ICV">
    <vt:lpwstr>1DE79E16076C4148AB32A47B0445791C_13</vt:lpwstr>
  </property>
</Properties>
</file>