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 w:eastAsia="微软雅黑"/>
          <w:b/>
          <w:color w:val="111827"/>
          <w:sz w:val="44"/>
        </w:rPr>
        <w:t>【PRD】{产品线}-{模块}-{业务场景}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说明：标题填写产品线、模块和业务场景，避免只写项目简称。</w:t>
      </w:r>
    </w:p>
    <w:p>
      <w:pPr>
        <w:pStyle w:val="Heading1"/>
        <w:spacing w:before="320" w:after="160"/>
      </w:pPr>
      <w:r>
        <w:rPr>
          <w:rFonts w:ascii="Arial" w:hAnsi="Arial" w:eastAsia="微软雅黑"/>
          <w:b/>
          <w:color w:val="1F2937"/>
          <w:sz w:val="34"/>
        </w:rPr>
        <w:t>版本状态及修订记录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说明：记录每次版本变更，修订内容要写具体改了什么能力、流程、字段或范围。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版本号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修订日期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修订人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修订阶段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修订内容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初始创建文档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hAnsi="Arial" w:eastAsia="微软雅黑"/>
          <w:b/>
          <w:color w:val="1F2937"/>
          <w:sz w:val="34"/>
        </w:rPr>
        <w:t>需求概览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1. 需求背景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说明：填写需求产生的原因，如客户诉求、政策变化、平台规则变化、现有能力缺口等。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2. 业务场景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说明：填写需求发生在哪些角色、渠道、页面、业务动作中，以及适用的业务范围。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3. 商业策略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说明：填写是否付费、是否增购、适用版本、售卖方式、开通/到期策略等商业化信息。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4. 运营数据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说明：填写运营指标、看板、报表、数据口径、数据更新频率等；没有则写“未提供”。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5. 销售计划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说明：填写试点客户、推广节奏、目标客户、售卖渠道、销售承诺等；没有则写“未提供”。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6. 期望交付时间及内容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说明：填写期望上线时间、分期交付范围、每期交付能力和成功标准。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1"/>
        <w:spacing w:before="320" w:after="160"/>
      </w:pPr>
      <w:r>
        <w:rPr>
          <w:rFonts w:ascii="Arial" w:hAnsi="Arial" w:eastAsia="微软雅黑"/>
          <w:b/>
          <w:color w:val="1F2937"/>
          <w:sz w:val="34"/>
        </w:rPr>
        <w:t>产品功能实现方案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说明：该部分面向产品运营，重点说明业务场景和功能简述，不展开研发实现细节。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1. 功能概述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说明：用一段话概括本次要建设的能力、使用对象、核心场景和业务闭环。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2. 功能详情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说明：按功能点概括能力范围，写到运营能理解的颗粒度，不写页面字段和详细交互。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3. 业务限制说明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说明：填写需求范围内的适用条件、前置配置、业务边界、外部依赖等限制项。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无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4. 不支持功能说明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说明：填写本次业务闭环内明确不支持的功能点，不要和业务限制混写。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无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5. 系统/操作流程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说明：复杂多系统、多角色、多状态流转时填写流程；简单需求写“无”。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无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6. 名称解释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说明：解释外部系统、支付模式、业务名词、状态名等容易误解的概念。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无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7. 关联系统及团队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说明：填写涉及的产品模块、产品功能、产品经理、相关系统或团队及备注。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产品模块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产品功能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产品经理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相关系统及团队</w:t>
            </w:r>
          </w:p>
        </w:tc>
        <w:tc>
          <w:tcPr>
            <w:tcW w:type="dxa" w:w="1814"/>
            <w:shd w:fill="EEF2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2937"/>
                <w:sz w:val="19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color w:val="333333"/>
                <w:sz w:val="19"/>
              </w:rPr>
              <w:t>未提供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hAnsi="Arial" w:eastAsia="微软雅黑"/>
          <w:b/>
          <w:color w:val="1F2937"/>
          <w:sz w:val="34"/>
        </w:rPr>
        <w:t>商业策略和运营数据实现方案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说明：该部分填写商业化和运营数据的落地方案；没有商业化或运营数据实现内容时写“无”。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1. 商业策略实现方案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说明：填写商业化能力如何开通、控制、售卖、到期、打包、授权等实现方案。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无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2. 产品运营数据实现方案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说明：填写运营数据如何采集、展示、统计、导出、看板化等实现方案。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无</w:t>
      </w:r>
    </w:p>
    <w:p>
      <w:pPr>
        <w:pStyle w:val="Heading1"/>
        <w:spacing w:before="320" w:after="160"/>
      </w:pPr>
      <w:r>
        <w:rPr>
          <w:rFonts w:ascii="Arial" w:hAnsi="Arial" w:eastAsia="微软雅黑"/>
          <w:b/>
          <w:color w:val="1F2937"/>
          <w:sz w:val="34"/>
        </w:rPr>
        <w:t>产品功能详细设计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说明：该部分面向研发输出产品方案，按实际功能模块展开入口、字段、规则、交互、状态、异常等细化逻辑。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说明：产品设计方案必须与上方“功能概述”“功能详情”对应，目录顺序与“功能详情”保持一致，是功能详情面向研发的展开版。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1. {实际方案目录}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说明：按功能详情中的功能顺序命名二级目录，例如“直播收款配置新增收钱吧支付模式”“订单状态同步”等。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1.1 入口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说明：填写页面路径、菜单入口、角色权限、触发入口等。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1.2 展示条件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说明：填写功能、按钮、字段、模式在什么条件下展示或隐藏。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1.3 功能说明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说明：填写该功能具体做什么，涉及哪些字段、配置项、状态或规则。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1.4 交互逻辑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说明：填写用户操作步骤、系统校验、保存/编辑/删除/跳转/回显等交互规则。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1.5 异常与限制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说明：填写异常场景、拦截条件、提示文案、失败处理和边界限制。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2"/>
        <w:spacing w:before="240" w:after="120"/>
      </w:pPr>
      <w:r>
        <w:rPr>
          <w:rFonts w:ascii="Arial" w:hAnsi="Arial" w:eastAsia="微软雅黑"/>
          <w:b/>
          <w:color w:val="374151"/>
          <w:sz w:val="26"/>
        </w:rPr>
        <w:t>2. 方案通用关注点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说明：沉淀所有方案通用影响面，避免遗漏兼容、历史数据、导入导出、日志、报表。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2.1 API兼容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说明：填写对开放 API、内部接口、老接口返回、兼容字段和调用方的影响。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2.2 历史数据处理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说明：填写历史商户、历史订单、历史配置、老数据默认值、迁移或回填策略。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2.3 导入导出功能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说明：填写导入导出是否新增字段、调整口径、影响模板或历史数据为空等。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2.4 操作日志功能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说明：填写配置新增、修改、删除等是否记录操作日志，以及日志查看位置和字段。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pPr>
        <w:pStyle w:val="Heading3"/>
        <w:spacing w:before="160" w:after="80"/>
      </w:pPr>
      <w:r>
        <w:rPr>
          <w:rFonts w:ascii="Arial" w:hAnsi="Arial" w:eastAsia="微软雅黑"/>
          <w:b/>
          <w:color w:val="4B5563"/>
          <w:sz w:val="23"/>
        </w:rPr>
        <w:t>2.5 商户数据报表调整</w:t>
      </w:r>
    </w:p>
    <w:p>
      <w:pPr>
        <w:spacing w:after="80"/>
        <w:ind w:left="170"/>
      </w:pPr>
      <w:r>
        <w:rPr>
          <w:rFonts w:ascii="Arial" w:hAnsi="Arial" w:eastAsia="微软雅黑"/>
          <w:b w:val="0"/>
          <w:color w:val="888888"/>
          <w:sz w:val="18"/>
        </w:rPr>
        <w:t>说明：填写商户侧报表、财务报表、数据看板、自助取数等是否需要调整。</w:t>
      </w:r>
    </w:p>
    <w:p>
      <w:pPr>
        <w:spacing w:after="160"/>
      </w:pPr>
      <w:r>
        <w:rPr>
          <w:rFonts w:ascii="Arial" w:hAnsi="Arial" w:eastAsia="微软雅黑"/>
          <w:b w:val="0"/>
          <w:color w:val="555555"/>
          <w:sz w:val="21"/>
        </w:rPr>
        <w:t>未提供</w:t>
      </w:r>
    </w:p>
    <w:p>
      <w:r>
        <w:rPr>
          <w:rFonts w:ascii="Arial" w:hAnsi="Arial" w:eastAsia="微软雅黑"/>
          <w:b w:val="0"/>
          <w:color w:val="777777"/>
          <w:sz w:val="21"/>
        </w:rPr>
        <w:t>---文档以下无内容---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