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_v10.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E7A57">
      <w:pPr>
        <w:pStyle w:val="31"/>
        <w:jc w:val="center"/>
      </w:pPr>
      <w:r>
        <w:rPr>
          <w:sz w:val="34"/>
        </w:rPr>
        <w:t>融合多源短时历史</w:t>
      </w:r>
      <w:r>
        <w:rPr>
          <w:rFonts w:hint="eastAsia"/>
          <w:sz w:val="34"/>
          <w:lang w:val="en-US" w:eastAsia="zh-CN"/>
        </w:rPr>
        <w:t>信息</w:t>
      </w:r>
      <w:bookmarkStart w:id="56" w:name="_GoBack"/>
      <w:bookmarkEnd w:id="56"/>
      <w:r>
        <w:rPr>
          <w:sz w:val="34"/>
        </w:rPr>
        <w:t>与当前状态的奶牛行为识别</w:t>
      </w:r>
    </w:p>
    <w:p w14:paraId="0E8847CE">
      <w:pPr>
        <w:pStyle w:val="3"/>
        <w:spacing w:before="220"/>
      </w:pPr>
      <w:bookmarkStart w:id="0" w:name="摘要"/>
      <w:r>
        <w:rPr>
          <w:rFonts w:hint="eastAsia"/>
        </w:rPr>
        <w:t>摘要</w:t>
      </w:r>
    </w:p>
    <w:p w14:paraId="1D376867">
      <w:pPr>
        <w:keepNext w:val="0"/>
        <w:keepLines w:val="0"/>
        <w:pageBreakBefore w:val="0"/>
        <w:widowControl/>
        <w:kinsoku/>
        <w:wordWrap/>
        <w:overflowPunct/>
        <w:topLinePunct w:val="0"/>
        <w:autoSpaceDE/>
        <w:autoSpaceDN/>
        <w:bidi w:val="0"/>
        <w:adjustRightInd/>
        <w:snapToGrid/>
        <w:ind w:firstLine="440" w:firstLineChars="200"/>
        <w:jc w:val="both"/>
        <w:textAlignment w:val="auto"/>
      </w:pPr>
      <w:r>
        <w:t>奶牛行为的准确识别是健康监测、动物福利评估和精准饲养管理的重要基础。多源传感器为自动化行为监测提供了位置、姿态和活动状态信息，但观测更新频率不同，单一时刻的输入难以充分反映行为变化。为此，本文构建一种融合多源短时历史与当前状态的奶牛行为识别方法。将超宽带位置、头部方向和踝部派生躺卧状态对齐为60秒历史窗口，通过有效性、更新标记和来源年龄描述观测状态；采用三分支门控循环单元（GRU）提取历史特征，并与当前状态融合完成分类。基于MmCows单日十头奶牛数据开展七类行为识别评价。在时间划分（TS）下，相比以位置、头部方向和踝部躺卧状态的当前观测为输入的随机森林基线，本文方法将宏F1由73.71%提高至81.30%，提升7.60个百分点；在个体划分（OS）下，宏F1达到78.16%。在网络规模与验证选型规则一致的条件下，相比将当前观测重复输入的GRU对照，历史输入使TS和OS宏F1分别提高5.50和3.39个百分点；窗口统计随机森林对照也获得历史信息增益。组件消融表明，位置流与头部方向是主要判别输入。研究结果表明，短时历史能够补充当前观测中的行为判别信息，为多源传感器的输入组织与融合识别提供了依据。</w:t>
      </w:r>
    </w:p>
    <w:p w14:paraId="71AD0497">
      <w:pPr>
        <w:pStyle w:val="19"/>
      </w:pPr>
      <w:r>
        <w:t>关键词：奶牛行为识别；多源传感器；短时历史信息；GRU；MmCows</w:t>
      </w:r>
    </w:p>
    <w:bookmarkEnd w:id="0"/>
    <w:p w14:paraId="15961882">
      <w:pPr>
        <w:pStyle w:val="3"/>
        <w:spacing w:before="220"/>
      </w:pPr>
      <w:bookmarkStart w:id="1" w:name="引言"/>
      <w:r>
        <w:t xml:space="preserve">1 </w:t>
      </w:r>
      <w:r>
        <w:rPr>
          <w:rFonts w:hint="eastAsia"/>
        </w:rPr>
        <w:t>引言</w:t>
      </w:r>
    </w:p>
    <w:p w14:paraId="3A36EC3F">
      <w:pPr>
        <w:jc w:val="both"/>
      </w:pPr>
      <w:r>
        <w:t>奶牛的行走、采食、饮水和躺卧等行为反映了其日常活动状态，持续识别这些行为是开展自动化牧场监测的基础。可穿戴项圈及多类传感器已被用于记录运动、姿态和采食相关信息，为连续行为监测提供了技术条件[</w:t>
      </w:r>
      <w:r>
        <w:fldChar w:fldCharType="begin"/>
      </w:r>
      <w:r>
        <w:instrText xml:space="preserve"> REF ref_bib_val04 \h \* MERGEFORMAT </w:instrText>
      </w:r>
      <w:r>
        <w:fldChar w:fldCharType="separate"/>
      </w:r>
      <w:r>
        <w:t>1</w:t>
      </w:r>
      <w:r>
        <w:fldChar w:fldCharType="end"/>
      </w:r>
      <w:r>
        <w:t>,</w:t>
      </w:r>
      <w:r>
        <w:fldChar w:fldCharType="begin"/>
      </w:r>
      <w:r>
        <w:instrText xml:space="preserve"> REF ref_bib_val03 \h \* MERGEFORMAT </w:instrText>
      </w:r>
      <w:r>
        <w:fldChar w:fldCharType="separate"/>
      </w:r>
      <w:r>
        <w:t>2</w:t>
      </w:r>
      <w:r>
        <w:fldChar w:fldCharType="end"/>
      </w:r>
      <w:r>
        <w:t>]。MmCows进一步公开了多模态奶牛监测数据及相应基准，为研究多源信息融合与行为分类提供了统一的数据基础[</w:t>
      </w:r>
      <w:r>
        <w:fldChar w:fldCharType="begin"/>
      </w:r>
      <w:r>
        <w:instrText xml:space="preserve"> REF ref_bib_mmcows \h \* MERGEFORMAT </w:instrText>
      </w:r>
      <w:r>
        <w:fldChar w:fldCharType="separate"/>
      </w:r>
      <w:r>
        <w:t>3</w:t>
      </w:r>
      <w:r>
        <w:fldChar w:fldCharType="end"/>
      </w:r>
      <w:r>
        <w:t>]。如何利用不同传感器的互补信息，提高当前行为的识别效果，是本文关注的问题。</w:t>
      </w:r>
    </w:p>
    <w:p w14:paraId="68120F7D">
      <w:pPr>
        <w:pStyle w:val="19"/>
        <w:jc w:val="both"/>
      </w:pPr>
      <w:r>
        <w:t>多源信息的利用需要同时处理来源时间与行为变化。MmCows中的位置记录可能在多个时刻保持不变，头部方向需要从高频观测中聚合，踝部派生状态的更新则更为稀疏。同一时间网格上的数值因而可能具有不同的来源年龄。将这些观测组织为历史输入，既要处理缺测、周期角度和划分边界，也要保留数值是否有效、是否更新及其来源时间，使模型能够结合当前状态与过去变化识别行为。</w:t>
      </w:r>
    </w:p>
    <w:p w14:paraId="17E9301D">
      <w:pPr>
        <w:pStyle w:val="19"/>
        <w:jc w:val="both"/>
      </w:pPr>
      <w:r>
        <w:t>时间上下文已有多种表达方式。滞后特征、滚动统计和行为反馈用于描述牛的活动变化[</w:t>
      </w:r>
      <w:r>
        <w:fldChar w:fldCharType="begin"/>
      </w:r>
      <w:r>
        <w:instrText xml:space="preserve"> REF ref_bib_temporal2026 \h \* MERGEFORMAT </w:instrText>
      </w:r>
      <w:r>
        <w:fldChar w:fldCharType="separate"/>
      </w:r>
      <w:r>
        <w:t>4</w:t>
      </w:r>
      <w:r>
        <w:fldChar w:fldCharType="end"/>
      </w:r>
      <w:r>
        <w:t>]。针对位置、方向和派生状态等不同语义的数据流，本文关注历史信息相对完整当前状态的识别增量，并通过同结构模型与统计窗口两类对照，区分输入信息扩展和表示选择在识别中的作用。</w:t>
      </w:r>
    </w:p>
    <w:p w14:paraId="67E78C1E">
      <w:pPr>
        <w:pStyle w:val="19"/>
        <w:jc w:val="both"/>
      </w:pPr>
      <w:r>
        <w:t>本文将60秒多源历史与当前状态共同用于七类行为识别。三分支GRU分别编码各模态的历史，当前位置与姿态通过直接支路参与融合；同结构当前信息控制保持网络规模和选型规则一致，使历史收益得到直接量化。统计窗口RF、XGBoost、MiniRocket及替代序列编码器进一步检验不同表示的识别效果，组件消融则解释历史支路、当前状态和输入模态在完整方案中的作用。</w:t>
      </w:r>
    </w:p>
    <w:p w14:paraId="38F754F5">
      <w:pPr>
        <w:pStyle w:val="19"/>
        <w:jc w:val="both"/>
      </w:pPr>
      <w:r>
        <w:t>本文的主要贡献包括：（1）面向原生更新频率不同的三路公开派生流，构建结合角度编码、过去来源对齐和观测元数据的60秒历史输入；（2）建立历史特征与当前状态融合的GRU识别方案，通过同结构当前信息控制和统计RF控制，量化短时历史在相同正式目标上的增益；（3）结合十一种方法比较、固定配方消融和类别及留牛组分析，明确该任务中历史信息的价值、主要判别模态及表示选择依据。</w:t>
      </w:r>
    </w:p>
    <w:bookmarkEnd w:id="1"/>
    <w:p w14:paraId="038310BA">
      <w:pPr>
        <w:pStyle w:val="3"/>
        <w:spacing w:before="220"/>
      </w:pPr>
      <w:bookmarkStart w:id="2" w:name="相关工作"/>
      <w:r>
        <w:t xml:space="preserve">2 </w:t>
      </w:r>
      <w:r>
        <w:rPr>
          <w:rFonts w:hint="eastAsia"/>
        </w:rPr>
        <w:t>相关工作</w:t>
      </w:r>
    </w:p>
    <w:p w14:paraId="56255B41">
      <w:pPr>
        <w:pStyle w:val="4"/>
        <w:spacing w:before="220"/>
      </w:pPr>
      <w:r>
        <w:rPr>
          <w:sz w:val="24"/>
        </w:rPr>
        <w:t>2.1 奶牛行为监测与公开数据</w:t>
      </w:r>
    </w:p>
    <w:p w14:paraId="722AA27A">
      <w:pPr>
        <w:pStyle w:val="19"/>
      </w:pPr>
      <w:r>
        <w:t>奶牛行为监测主要采用可穿戴传感器和视觉感知两类技术。已有综述从信号处理、深度模型及应用场景等角度梳理了两类技术的发展，并指出复杂环境、类别差异和标注成本会影响识别效果[</w:t>
      </w:r>
      <w:r>
        <w:fldChar w:fldCharType="begin"/>
      </w:r>
      <w:r>
        <w:instrText xml:space="preserve"> REF ref_bib_val02 \h \* MERGEFORMAT </w:instrText>
      </w:r>
      <w:r>
        <w:fldChar w:fldCharType="separate"/>
      </w:r>
      <w:r>
        <w:t>5</w:t>
      </w:r>
      <w:r>
        <w:fldChar w:fldCharType="end"/>
      </w:r>
      <w:r>
        <w:t>,</w:t>
      </w:r>
      <w:r>
        <w:fldChar w:fldCharType="begin"/>
      </w:r>
      <w:r>
        <w:instrText xml:space="preserve"> REF ref_bib_val06 \h \* MERGEFORMAT </w:instrText>
      </w:r>
      <w:r>
        <w:fldChar w:fldCharType="separate"/>
      </w:r>
      <w:r>
        <w:t>6</w:t>
      </w:r>
      <w:r>
        <w:fldChar w:fldCharType="end"/>
      </w:r>
      <w:r>
        <w:t>]。其中，传感器方法通常先将连续信号划分为窗口，再提取统计或可学习特征完成分类。</w:t>
      </w:r>
    </w:p>
    <w:p w14:paraId="68A828AA">
      <w:pPr>
        <w:pStyle w:val="19"/>
      </w:pPr>
      <w:r>
        <w:t>基于惯性测量单元（inertial measurement unit，IMU）的研究表明，窗口特征结合随机森林、支持向量机和XGBoost可以识别奶牛的日常行为，不同惯性通道的判别能力也有所不同[</w:t>
      </w:r>
      <w:r>
        <w:fldChar w:fldCharType="begin"/>
      </w:r>
      <w:r>
        <w:instrText xml:space="preserve"> REF ref_bib_wear01 \h \* MERGEFORMAT </w:instrText>
      </w:r>
      <w:r>
        <w:fldChar w:fldCharType="separate"/>
      </w:r>
      <w:r>
        <w:t>7</w:t>
      </w:r>
      <w:r>
        <w:fldChar w:fldCharType="end"/>
      </w:r>
      <w:r>
        <w:t>,</w:t>
      </w:r>
      <w:r>
        <w:fldChar w:fldCharType="begin"/>
      </w:r>
      <w:r>
        <w:instrText xml:space="preserve"> REF ref_bib_wear16 \h \* MERGEFORMAT </w:instrText>
      </w:r>
      <w:r>
        <w:fldChar w:fldCharType="separate"/>
      </w:r>
      <w:r>
        <w:t>8</w:t>
      </w:r>
      <w:r>
        <w:fldChar w:fldCharType="end"/>
      </w:r>
      <w:r>
        <w:t>]。短窗研究进一步分析了颈部与腿部观测同步、设备错位补偿以及计算资源限制，说明窗口设计与部署条件需要共同考虑[</w:t>
      </w:r>
      <w:r>
        <w:fldChar w:fldCharType="begin"/>
      </w:r>
      <w:r>
        <w:instrText xml:space="preserve"> REF ref_bib_wear02 \h \* MERGEFORMAT </w:instrText>
      </w:r>
      <w:r>
        <w:fldChar w:fldCharType="separate"/>
      </w:r>
      <w:r>
        <w:t>9</w:t>
      </w:r>
      <w:r>
        <w:fldChar w:fldCharType="end"/>
      </w:r>
      <w:r>
        <w:t>,</w:t>
      </w:r>
      <w:r>
        <w:fldChar w:fldCharType="begin"/>
      </w:r>
      <w:r>
        <w:instrText xml:space="preserve"> REF ref_bib_wear10 \h \* MERGEFORMAT </w:instrText>
      </w:r>
      <w:r>
        <w:fldChar w:fldCharType="separate"/>
      </w:r>
      <w:r>
        <w:t>10</w:t>
      </w:r>
      <w:r>
        <w:fldChar w:fldCharType="end"/>
      </w:r>
      <w:r>
        <w:t>]。</w:t>
      </w:r>
    </w:p>
    <w:p w14:paraId="162CF5D3">
      <w:pPr>
        <w:pStyle w:val="19"/>
      </w:pPr>
      <w:r>
        <w:t>公开数据资源为方法比较提供了基础。Morales-Vargas等发布了含行走、放牧和休息行为的放牧牛IMU数据；ActBeCalf则提供犊牛多变量加速度与行为标注[</w:t>
      </w:r>
      <w:r>
        <w:fldChar w:fldCharType="begin"/>
      </w:r>
      <w:r>
        <w:instrText xml:space="preserve"> REF ref_bib_wear03 \h \* MERGEFORMAT </w:instrText>
      </w:r>
      <w:r>
        <w:fldChar w:fldCharType="separate"/>
      </w:r>
      <w:r>
        <w:t>11</w:t>
      </w:r>
      <w:r>
        <w:fldChar w:fldCharType="end"/>
      </w:r>
      <w:r>
        <w:t>,</w:t>
      </w:r>
      <w:r>
        <w:fldChar w:fldCharType="begin"/>
      </w:r>
      <w:r>
        <w:instrText xml:space="preserve"> REF ref_bib_wear13 \h \* MERGEFORMAT </w:instrText>
      </w:r>
      <w:r>
        <w:fldChar w:fldCharType="separate"/>
      </w:r>
      <w:r>
        <w:t>12</w:t>
      </w:r>
      <w:r>
        <w:fldChar w:fldCharType="end"/>
      </w:r>
      <w:r>
        <w:t>]。视觉数据方面，CBVD-5覆盖站立、躺卧、采食、反刍和饮水，近期西门塔尔肉牛数据集进一步扩展了多目标行为和场景条件[</w:t>
      </w:r>
      <w:r>
        <w:fldChar w:fldCharType="begin"/>
      </w:r>
      <w:r>
        <w:instrText xml:space="preserve"> REF ref_bib_vision02 \h \* MERGEFORMAT </w:instrText>
      </w:r>
      <w:r>
        <w:fldChar w:fldCharType="separate"/>
      </w:r>
      <w:r>
        <w:t>13</w:t>
      </w:r>
      <w:r>
        <w:fldChar w:fldCharType="end"/>
      </w:r>
      <w:r>
        <w:t>,</w:t>
      </w:r>
      <w:r>
        <w:fldChar w:fldCharType="begin"/>
      </w:r>
      <w:r>
        <w:instrText xml:space="preserve"> REF ref_bib_vision14 \h \* MERGEFORMAT </w:instrText>
      </w:r>
      <w:r>
        <w:fldChar w:fldCharType="separate"/>
      </w:r>
      <w:r>
        <w:t>14</w:t>
      </w:r>
      <w:r>
        <w:fldChar w:fldCharType="end"/>
      </w:r>
      <w:r>
        <w:t>]。这些资源的传感器配置、标签体系和数据划分不同，适合回答不同层面的识别问题。</w:t>
      </w:r>
    </w:p>
    <w:p w14:paraId="55DF60FD">
      <w:pPr>
        <w:pStyle w:val="19"/>
      </w:pPr>
      <w:r>
        <w:t>MmCows同时提供位置、惯性、体温、图像与环境等数据，并分析不同模态的互补作用[</w:t>
      </w:r>
      <w:r>
        <w:fldChar w:fldCharType="begin"/>
      </w:r>
      <w:r>
        <w:instrText xml:space="preserve"> REF ref_bib_mmcows \h \* MERGEFORMAT </w:instrText>
      </w:r>
      <w:r>
        <w:fldChar w:fldCharType="separate"/>
      </w:r>
      <w:r>
        <w:t>3</w:t>
      </w:r>
      <w:r>
        <w:fldChar w:fldCharType="end"/>
      </w:r>
      <w:r>
        <w:t>]。本文利用已发布的位置、头部方向和踝部派生躺卧状态，在官方评价目标上构建多源历史输入与当前状态控制，使公开数据中的时间信息能够用于行为识别及受控比较。</w:t>
      </w:r>
    </w:p>
    <w:p w14:paraId="7598B2BB">
      <w:pPr>
        <w:pStyle w:val="4"/>
        <w:spacing w:before="220"/>
      </w:pPr>
      <w:r>
        <w:rPr>
          <w:sz w:val="24"/>
        </w:rPr>
        <w:t>2.2 历史表示与时空行为建模</w:t>
      </w:r>
    </w:p>
    <w:p w14:paraId="7E0DB48E">
      <w:pPr>
        <w:pStyle w:val="19"/>
      </w:pPr>
      <w:r>
        <w:t>历史表示既可由统计描述符构成，也可通过神经网络学习。Riaboff等将反刍动物加速度行为识别概括为数据采集、预处理与建模相互关联的流程，强调窗口化和特征生成的重要性[</w:t>
      </w:r>
      <w:r>
        <w:fldChar w:fldCharType="begin"/>
      </w:r>
      <w:r>
        <w:instrText xml:space="preserve"> REF ref_bib_val05 \h \* MERGEFORMAT </w:instrText>
      </w:r>
      <w:r>
        <w:fldChar w:fldCharType="separate"/>
      </w:r>
      <w:r>
        <w:t>15</w:t>
      </w:r>
      <w:r>
        <w:fldChar w:fldCharType="end"/>
      </w:r>
      <w:r>
        <w:t>]。近期时序分类综述进一步归纳了递归、卷积及注意力等网络；GRU和长短期记忆网络（long short-term memory，LSTM）利用递归状态描述序列，时序卷积网络（temporal convolutional network，TCN）和Transformer分别提供卷积与注意力编码路径[</w:t>
      </w:r>
      <w:r>
        <w:fldChar w:fldCharType="begin"/>
      </w:r>
      <w:r>
        <w:instrText xml:space="preserve"> REF ref_bib_tscsurvey \h \* MERGEFORMAT </w:instrText>
      </w:r>
      <w:r>
        <w:fldChar w:fldCharType="separate"/>
      </w:r>
      <w:r>
        <w:t>16</w:t>
      </w:r>
      <w:r>
        <w:fldChar w:fldCharType="end"/>
      </w:r>
      <w:r>
        <w:t>]。</w:t>
      </w:r>
    </w:p>
    <w:p w14:paraId="6ED498E7">
      <w:pPr>
        <w:pStyle w:val="19"/>
      </w:pPr>
      <w:r>
        <w:t>时序分类基准同时比较统计、卷积变换、混合模型和深度网络，为在共同任务上评价多种表示提供了方法依据[</w:t>
      </w:r>
      <w:r>
        <w:fldChar w:fldCharType="begin"/>
      </w:r>
      <w:r>
        <w:instrText xml:space="preserve"> REF ref_bib_bakeoff \h \* MERGEFORMAT </w:instrText>
      </w:r>
      <w:r>
        <w:fldChar w:fldCharType="separate"/>
      </w:r>
      <w:r>
        <w:t>17</w:t>
      </w:r>
      <w:r>
        <w:fldChar w:fldCharType="end"/>
      </w:r>
      <w:r>
        <w:t>]。在犊牛加速度识别中，ROCKET与Catch22、手工特征及机器学习分类器的比较，也说明表示方式与分类器需要共同选择[</w:t>
      </w:r>
      <w:r>
        <w:fldChar w:fldCharType="begin"/>
      </w:r>
      <w:r>
        <w:instrText xml:space="preserve"> REF ref_bib_wear07 \h \* MERGEFORMAT </w:instrText>
      </w:r>
      <w:r>
        <w:fldChar w:fldCharType="separate"/>
      </w:r>
      <w:r>
        <w:t>18</w:t>
      </w:r>
      <w:r>
        <w:fldChar w:fldCharType="end"/>
      </w:r>
      <w:r>
        <w:t>]。本文据此同时纳入窗口统计RF、XGBoost、MiniRocket和多种序列编码器，以刻画多源历史在不同表示中的识别价值。</w:t>
      </w:r>
    </w:p>
    <w:p w14:paraId="6CFAD6B8">
      <w:pPr>
        <w:pStyle w:val="19"/>
      </w:pPr>
      <w:r>
        <w:t>时间上下文还可以通过显式特征进入分类器。Uysal等在低功耗LoRaWAN活动流上构建滞后、滚动统计及上一行为编码，并用序列解码处理自主预测反馈[</w:t>
      </w:r>
      <w:r>
        <w:fldChar w:fldCharType="begin"/>
      </w:r>
      <w:r>
        <w:instrText xml:space="preserve"> REF ref_bib_temporal2026 \h \* MERGEFORMAT </w:instrText>
      </w:r>
      <w:r>
        <w:fldChar w:fldCharType="separate"/>
      </w:r>
      <w:r>
        <w:t>4</w:t>
      </w:r>
      <w:r>
        <w:fldChar w:fldCharType="end"/>
      </w:r>
      <w:r>
        <w:t>]。放牧牛项圈研究则比较了平滑窗口和方向特征，并采用个体交叉验证分析行为分类[</w:t>
      </w:r>
      <w:r>
        <w:fldChar w:fldCharType="begin"/>
      </w:r>
      <w:r>
        <w:instrText xml:space="preserve"> REF ref_bib_val11 \h \* MERGEFORMAT </w:instrText>
      </w:r>
      <w:r>
        <w:fldChar w:fldCharType="separate"/>
      </w:r>
      <w:r>
        <w:t>19</w:t>
      </w:r>
      <w:r>
        <w:fldChar w:fldCharType="end"/>
      </w:r>
      <w:r>
        <w:t>]。本文使用传感器观测及其元数据的历史，设置同结构当前信息控制，以评价整个历史输入的额外作用。</w:t>
      </w:r>
    </w:p>
    <w:p w14:paraId="6E0C33F9">
      <w:pPr>
        <w:pStyle w:val="19"/>
      </w:pPr>
      <w:r>
        <w:t>对于惯性信号，近期研究也在探索更丰富的表示。GADF全局—局部网络将鼻部惯性序列转换为二维表示，再通过双分支和交叉注意力识别行为[</w:t>
      </w:r>
      <w:r>
        <w:fldChar w:fldCharType="begin"/>
      </w:r>
      <w:r>
        <w:instrText xml:space="preserve"> REF ref_bib_wear05 \h \* MERGEFORMAT </w:instrText>
      </w:r>
      <w:r>
        <w:fldChar w:fldCharType="separate"/>
      </w:r>
      <w:r>
        <w:t>20</w:t>
      </w:r>
      <w:r>
        <w:fldChar w:fldCharType="end"/>
      </w:r>
      <w:r>
        <w:t>]；跨物种自监督方法则利用未标注数据预训练时序编码器，再在目标物种数据上微调[</w:t>
      </w:r>
      <w:r>
        <w:fldChar w:fldCharType="begin"/>
      </w:r>
      <w:r>
        <w:instrText xml:space="preserve"> REF ref_bib_ssl2025 \h \* MERGEFORMAT </w:instrText>
      </w:r>
      <w:r>
        <w:fldChar w:fldCharType="separate"/>
      </w:r>
      <w:r>
        <w:t>21</w:t>
      </w:r>
      <w:r>
        <w:fldChar w:fldCharType="end"/>
      </w:r>
      <w:r>
        <w:t>]。这些工作说明，行为识别性能不仅与网络结构有关，还与输入表示及可用标注资料有关。</w:t>
      </w:r>
    </w:p>
    <w:p w14:paraId="6532BD48">
      <w:pPr>
        <w:pStyle w:val="19"/>
      </w:pPr>
      <w:r>
        <w:t>视觉方法通过多尺度检测改善复杂背景下的判别[</w:t>
      </w:r>
      <w:r>
        <w:fldChar w:fldCharType="begin"/>
      </w:r>
      <w:r>
        <w:instrText xml:space="preserve"> REF ref_bib_vision09 \h \* MERGEFORMAT </w:instrText>
      </w:r>
      <w:r>
        <w:fldChar w:fldCharType="separate"/>
      </w:r>
      <w:r>
        <w:t>22</w:t>
      </w:r>
      <w:r>
        <w:fldChar w:fldCharType="end"/>
      </w:r>
      <w:r>
        <w:t>,</w:t>
      </w:r>
      <w:r>
        <w:fldChar w:fldCharType="begin"/>
      </w:r>
      <w:r>
        <w:instrText xml:space="preserve"> REF ref_bib_vision10 \h \* MERGEFORMAT </w:instrText>
      </w:r>
      <w:r>
        <w:fldChar w:fldCharType="separate"/>
      </w:r>
      <w:r>
        <w:t>23</w:t>
      </w:r>
      <w:r>
        <w:fldChar w:fldCharType="end"/>
      </w:r>
      <w:r>
        <w:t>]；时序网络提取运动、微动作及频率特征[</w:t>
      </w:r>
      <w:r>
        <w:fldChar w:fldCharType="begin"/>
      </w:r>
      <w:r>
        <w:instrText xml:space="preserve"> REF ref_bib_vision01 \h \* MERGEFORMAT </w:instrText>
      </w:r>
      <w:r>
        <w:fldChar w:fldCharType="separate"/>
      </w:r>
      <w:r>
        <w:t>24</w:t>
      </w:r>
      <w:r>
        <w:fldChar w:fldCharType="end"/>
      </w:r>
      <w:r>
        <w:t>,</w:t>
      </w:r>
      <w:r>
        <w:fldChar w:fldCharType="begin"/>
      </w:r>
      <w:r>
        <w:instrText xml:space="preserve"> REF ref_bib_vision05 \h \* MERGEFORMAT </w:instrText>
      </w:r>
      <w:r>
        <w:fldChar w:fldCharType="separate"/>
      </w:r>
      <w:r>
        <w:t>25</w:t>
      </w:r>
      <w:r>
        <w:fldChar w:fldCharType="end"/>
      </w:r>
      <w:r>
        <w:t>,</w:t>
      </w:r>
      <w:r>
        <w:fldChar w:fldCharType="begin"/>
      </w:r>
      <w:r>
        <w:instrText xml:space="preserve"> REF ref_bib_vision16 \h \* MERGEFORMAT </w:instrText>
      </w:r>
      <w:r>
        <w:fldChar w:fldCharType="separate"/>
      </w:r>
      <w:r>
        <w:t>26</w:t>
      </w:r>
      <w:r>
        <w:fldChar w:fldCharType="end"/>
      </w:r>
      <w:r>
        <w:t>]。多视角融合补充遮挡观测[</w:t>
      </w:r>
      <w:r>
        <w:fldChar w:fldCharType="begin"/>
      </w:r>
      <w:r>
        <w:instrText xml:space="preserve"> REF ref_bib_vision07 \h \* MERGEFORMAT </w:instrText>
      </w:r>
      <w:r>
        <w:fldChar w:fldCharType="separate"/>
      </w:r>
      <w:r>
        <w:t>27</w:t>
      </w:r>
      <w:r>
        <w:fldChar w:fldCharType="end"/>
      </w:r>
      <w:r>
        <w:t>,</w:t>
      </w:r>
      <w:r>
        <w:fldChar w:fldCharType="begin"/>
      </w:r>
      <w:r>
        <w:instrText xml:space="preserve"> REF ref_bib_vision08 \h \* MERGEFORMAT </w:instrText>
      </w:r>
      <w:r>
        <w:fldChar w:fldCharType="separate"/>
      </w:r>
      <w:r>
        <w:t>28</w:t>
      </w:r>
      <w:r>
        <w:fldChar w:fldCharType="end"/>
      </w:r>
      <w:r>
        <w:t>,</w:t>
      </w:r>
      <w:r>
        <w:fldChar w:fldCharType="begin"/>
      </w:r>
      <w:r>
        <w:instrText xml:space="preserve"> REF ref_bib_vision13 \h \* MERGEFORMAT </w:instrText>
      </w:r>
      <w:r>
        <w:fldChar w:fldCharType="separate"/>
      </w:r>
      <w:r>
        <w:t>29</w:t>
      </w:r>
      <w:r>
        <w:fldChar w:fldCharType="end"/>
      </w:r>
      <w:r>
        <w:t>]。</w:t>
      </w:r>
    </w:p>
    <w:p w14:paraId="66946DA9">
      <w:pPr>
        <w:pStyle w:val="19"/>
      </w:pPr>
      <w:r>
        <w:t>连续监测还涉及行为定位、半自动标注和个体记录[</w:t>
      </w:r>
      <w:r>
        <w:fldChar w:fldCharType="begin"/>
      </w:r>
      <w:r>
        <w:instrText xml:space="preserve"> REF ref_bib_vision06 \h \* MERGEFORMAT </w:instrText>
      </w:r>
      <w:r>
        <w:fldChar w:fldCharType="separate"/>
      </w:r>
      <w:r>
        <w:t>30</w:t>
      </w:r>
      <w:r>
        <w:fldChar w:fldCharType="end"/>
      </w:r>
      <w:r>
        <w:t>,</w:t>
      </w:r>
      <w:r>
        <w:fldChar w:fldCharType="begin"/>
      </w:r>
      <w:r>
        <w:instrText xml:space="preserve"> REF ref_bib_vision11 \h \* MERGEFORMAT </w:instrText>
      </w:r>
      <w:r>
        <w:fldChar w:fldCharType="separate"/>
      </w:r>
      <w:r>
        <w:t>31</w:t>
      </w:r>
      <w:r>
        <w:fldChar w:fldCharType="end"/>
      </w:r>
      <w:r>
        <w:t>,</w:t>
      </w:r>
      <w:r>
        <w:fldChar w:fldCharType="begin"/>
      </w:r>
      <w:r>
        <w:instrText xml:space="preserve"> REF ref_bib_vision12 \h \* MERGEFORMAT </w:instrText>
      </w:r>
      <w:r>
        <w:fldChar w:fldCharType="separate"/>
      </w:r>
      <w:r>
        <w:t>32</w:t>
      </w:r>
      <w:r>
        <w:fldChar w:fldCharType="end"/>
      </w:r>
      <w:r>
        <w:t>]。视觉—语言与环境关系建模补充动作语义和交互线索[</w:t>
      </w:r>
      <w:r>
        <w:fldChar w:fldCharType="begin"/>
      </w:r>
      <w:r>
        <w:instrText xml:space="preserve"> REF ref_bib_cattleclip \h \* MERGEFORMAT </w:instrText>
      </w:r>
      <w:r>
        <w:fldChar w:fldCharType="separate"/>
      </w:r>
      <w:r>
        <w:t>33</w:t>
      </w:r>
      <w:r>
        <w:fldChar w:fldCharType="end"/>
      </w:r>
      <w:r>
        <w:t>,</w:t>
      </w:r>
      <w:r>
        <w:fldChar w:fldCharType="begin"/>
      </w:r>
      <w:r>
        <w:instrText xml:space="preserve"> REF ref_bib_vision15 \h \* MERGEFORMAT </w:instrText>
      </w:r>
      <w:r>
        <w:fldChar w:fldCharType="separate"/>
      </w:r>
      <w:r>
        <w:t>34</w:t>
      </w:r>
      <w:r>
        <w:fldChar w:fldCharType="end"/>
      </w:r>
      <w:r>
        <w:t>,</w:t>
      </w:r>
      <w:r>
        <w:fldChar w:fldCharType="begin"/>
      </w:r>
      <w:r>
        <w:instrText xml:space="preserve"> REF ref_bib_vision17 \h \* MERGEFORMAT </w:instrText>
      </w:r>
      <w:r>
        <w:fldChar w:fldCharType="separate"/>
      </w:r>
      <w:r>
        <w:t>35</w:t>
      </w:r>
      <w:r>
        <w:fldChar w:fldCharType="end"/>
      </w:r>
      <w:r>
        <w:t>]。这些研究说明了时间上下文与观测组织的共同价值。</w:t>
      </w:r>
    </w:p>
    <w:p w14:paraId="673FEBEC">
      <w:pPr>
        <w:pStyle w:val="4"/>
        <w:spacing w:before="220"/>
      </w:pPr>
      <w:r>
        <w:rPr>
          <w:sz w:val="24"/>
        </w:rPr>
        <w:t>2.3 多源融合、采样与评价设计</w:t>
      </w:r>
    </w:p>
    <w:p w14:paraId="1A4A9C6C">
      <w:pPr>
        <w:pStyle w:val="19"/>
      </w:pPr>
      <w:r>
        <w:t>多源融合已在奶牛行为识别中得到直接应用。利用UWB识别功能区域并约束加速度行为分类，可结合位置与动作信息[</w:t>
      </w:r>
      <w:r>
        <w:fldChar w:fldCharType="begin"/>
      </w:r>
      <w:r>
        <w:instrText xml:space="preserve"> REF ref_bib_wear09 \h \* MERGEFORMAT </w:instrText>
      </w:r>
      <w:r>
        <w:fldChar w:fldCharType="separate"/>
      </w:r>
      <w:r>
        <w:t>36</w:t>
      </w:r>
      <w:r>
        <w:fldChar w:fldCharType="end"/>
      </w:r>
      <w:r>
        <w:t>]；IMU与牛舍视频融合采用运动与视觉编码器建立互补表示[</w:t>
      </w:r>
      <w:r>
        <w:fldChar w:fldCharType="begin"/>
      </w:r>
      <w:r>
        <w:instrText xml:space="preserve"> REF ref_bib_vision04 \h \* MERGEFORMAT </w:instrText>
      </w:r>
      <w:r>
        <w:fldChar w:fldCharType="separate"/>
      </w:r>
      <w:r>
        <w:t>37</w:t>
      </w:r>
      <w:r>
        <w:fldChar w:fldCharType="end"/>
      </w:r>
      <w:r>
        <w:t>]；声学和运动信号的多头融合则用于牛采食过程中的下颌事件识别，并比较不同融合层次[</w:t>
      </w:r>
      <w:r>
        <w:fldChar w:fldCharType="begin"/>
      </w:r>
      <w:r>
        <w:instrText xml:space="preserve"> REF ref_bib_wear11 \h \* MERGEFORMAT </w:instrText>
      </w:r>
      <w:r>
        <w:fldChar w:fldCharType="separate"/>
      </w:r>
      <w:r>
        <w:t>38</w:t>
      </w:r>
      <w:r>
        <w:fldChar w:fldCharType="end"/>
      </w:r>
      <w:r>
        <w:t>]。这些工作为结合不同语义的观测提供了研究基础。</w:t>
      </w:r>
    </w:p>
    <w:p w14:paraId="3B5F8CFD">
      <w:pPr>
        <w:pStyle w:val="19"/>
      </w:pPr>
      <w:r>
        <w:rPr>
          <w:rFonts w:hint="eastAsia"/>
        </w:rPr>
        <w:t>Zhao等进一步构建IMU–UWB双分支融合模型，将20 Hz惯性记录与最新可用的100 Hz测距观测关联，采用窗口输入和门控融合识别行为[</w:t>
      </w:r>
      <w:r>
        <w:rPr>
          <w:rFonts w:hint="eastAsia"/>
        </w:rPr>
        <w:fldChar w:fldCharType="begin"/>
      </w:r>
      <w:r>
        <w:rPr>
          <w:rFonts w:hint="eastAsia"/>
        </w:rPr>
        <w:instrText xml:space="preserve"> REF ref_bib_vision18 \h \* MERGEFORMAT </w:instrText>
      </w:r>
      <w:r>
        <w:rPr>
          <w:rFonts w:hint="eastAsia"/>
        </w:rPr>
        <w:fldChar w:fldCharType="separate"/>
      </w:r>
      <w:r>
        <w:rPr>
          <w:rFonts w:hint="eastAsia"/>
        </w:rPr>
        <w:t>39</w:t>
      </w:r>
      <w:r>
        <w:rPr>
          <w:rFonts w:hint="eastAsia"/>
        </w:rPr>
        <w:fldChar w:fldCharType="end"/>
      </w:r>
      <w:r>
        <w:rPr>
          <w:rFonts w:hint="eastAsia"/>
        </w:rPr>
        <w:t>]。本文处理原生更新间隔不同的位置、方向和派生状态流，并把相对当前状态的历史增量及不同表示的比较作为评价中心。</w:t>
      </w:r>
    </w:p>
    <w:p w14:paraId="5BB090C3">
      <w:pPr>
        <w:pStyle w:val="19"/>
      </w:pPr>
      <w:r>
        <w:t>上述研究分别利用滞后与滚动特征及位置—动作互补信息开展行为识别[</w:t>
      </w:r>
      <w:r>
        <w:fldChar w:fldCharType="begin"/>
      </w:r>
      <w:r>
        <w:instrText xml:space="preserve"> REF ref_bib_temporal2026 \h \* MERGEFORMAT </w:instrText>
      </w:r>
      <w:r>
        <w:fldChar w:fldCharType="separate"/>
      </w:r>
      <w:r>
        <w:t>4</w:t>
      </w:r>
      <w:r>
        <w:fldChar w:fldCharType="end"/>
      </w:r>
      <w:r>
        <w:t>,</w:t>
      </w:r>
      <w:r>
        <w:fldChar w:fldCharType="begin"/>
      </w:r>
      <w:r>
        <w:instrText xml:space="preserve"> REF ref_bib_wear09 \h \* MERGEFORMAT </w:instrText>
      </w:r>
      <w:r>
        <w:fldChar w:fldCharType="separate"/>
      </w:r>
      <w:r>
        <w:t>36</w:t>
      </w:r>
      <w:r>
        <w:fldChar w:fldCharType="end"/>
      </w:r>
      <w:r>
        <w:t>,</w:t>
      </w:r>
      <w:r>
        <w:fldChar w:fldCharType="begin"/>
      </w:r>
      <w:r>
        <w:instrText xml:space="preserve"> REF ref_bib_vision18 \h \* MERGEFORMAT </w:instrText>
      </w:r>
      <w:r>
        <w:fldChar w:fldCharType="separate"/>
      </w:r>
      <w:r>
        <w:t>39</w:t>
      </w:r>
      <w:r>
        <w:fldChar w:fldCharType="end"/>
      </w:r>
      <w:r>
        <w:t>]。本文进一步以来源语义不同的MmCows三路公开派生流为对象，将过去来源对齐与完整当前状态控制结合：在共同TS/OS目标上，以同结构GRU和统计RF分别量化历史输入的整体增量，再比较编码器、行为类别和留牛组差异。研究增量集中于输入组织与受控评价。</w:t>
      </w:r>
    </w:p>
    <w:p w14:paraId="1FAE744A">
      <w:pPr>
        <w:pStyle w:val="19"/>
      </w:pPr>
      <w:r>
        <w:t>观测质量决定了可用输入的含义。商业牛舍UWB验证显示定位完整性和误差随空间区域变化，IMU自校准研究则处理姿态估计中的漂移和设备差异[</w:t>
      </w:r>
      <w:r>
        <w:fldChar w:fldCharType="begin"/>
      </w:r>
      <w:r>
        <w:instrText xml:space="preserve"> REF ref_bib_wear14 \h \* MERGEFORMAT </w:instrText>
      </w:r>
      <w:r>
        <w:fldChar w:fldCharType="separate"/>
      </w:r>
      <w:r>
        <w:t>40</w:t>
      </w:r>
      <w:r>
        <w:fldChar w:fldCharType="end"/>
      </w:r>
      <w:r>
        <w:t>,</w:t>
      </w:r>
      <w:r>
        <w:fldChar w:fldCharType="begin"/>
      </w:r>
      <w:r>
        <w:instrText xml:space="preserve"> REF ref_bib_wear15 \h \* MERGEFORMAT </w:instrText>
      </w:r>
      <w:r>
        <w:fldChar w:fldCharType="separate"/>
      </w:r>
      <w:r>
        <w:t>41</w:t>
      </w:r>
      <w:r>
        <w:fldChar w:fldCharType="end"/>
      </w:r>
      <w:r>
        <w:t>]。采样率与留一动物评价的研究也表明，行为类别和观测频率会共同影响识别表现[</w:t>
      </w:r>
      <w:r>
        <w:fldChar w:fldCharType="begin"/>
      </w:r>
      <w:r>
        <w:instrText xml:space="preserve"> REF ref_bib_val09 \h \* MERGEFORMAT </w:instrText>
      </w:r>
      <w:r>
        <w:fldChar w:fldCharType="separate"/>
      </w:r>
      <w:r>
        <w:t>42</w:t>
      </w:r>
      <w:r>
        <w:fldChar w:fldCharType="end"/>
      </w:r>
      <w:r>
        <w:t>]。因此，本文在对齐数值的同时保留有效性、更新标记和来源年龄，使编码器能够接收观测的可用状态。</w:t>
      </w:r>
    </w:p>
    <w:p w14:paraId="02B0007F">
      <w:pPr>
        <w:pStyle w:val="19"/>
      </w:pPr>
      <w:r>
        <w:t>模型表现还依赖个体与评价对象。加速度、陀螺仪及其融合的个体模型显示，不同行为和牛只的收益并不一致；对重叠行为的研究也提示，姿态与口部动作可以同时发生[</w:t>
      </w:r>
      <w:r>
        <w:fldChar w:fldCharType="begin"/>
      </w:r>
      <w:r>
        <w:instrText xml:space="preserve"> REF ref_bib_wear06 \h \* MERGEFORMAT </w:instrText>
      </w:r>
      <w:r>
        <w:fldChar w:fldCharType="separate"/>
      </w:r>
      <w:r>
        <w:t>43</w:t>
      </w:r>
      <w:r>
        <w:fldChar w:fldCharType="end"/>
      </w:r>
      <w:r>
        <w:t>,</w:t>
      </w:r>
      <w:r>
        <w:fldChar w:fldCharType="begin"/>
      </w:r>
      <w:r>
        <w:instrText xml:space="preserve"> REF ref_bib_wear08 \h \* MERGEFORMAT </w:instrText>
      </w:r>
      <w:r>
        <w:fldChar w:fldCharType="separate"/>
      </w:r>
      <w:r>
        <w:t>44</w:t>
      </w:r>
      <w:r>
        <w:fldChar w:fldCharType="end"/>
      </w:r>
      <w:r>
        <w:t>]。跨多数据集的标准化随机森林评价进一步比较了采样率、设备与佩戴位置条件，奶牛行为传感器验证综述则提出精度、偏差和可复现性报告要求[</w:t>
      </w:r>
      <w:r>
        <w:fldChar w:fldCharType="begin"/>
      </w:r>
      <w:r>
        <w:instrText xml:space="preserve"> REF ref_bib_wear04 \h \* MERGEFORMAT </w:instrText>
      </w:r>
      <w:r>
        <w:fldChar w:fldCharType="separate"/>
      </w:r>
      <w:r>
        <w:t>45</w:t>
      </w:r>
      <w:r>
        <w:fldChar w:fldCharType="end"/>
      </w:r>
      <w:r>
        <w:t>,</w:t>
      </w:r>
      <w:r>
        <w:fldChar w:fldCharType="begin"/>
      </w:r>
      <w:r>
        <w:instrText xml:space="preserve"> REF ref_bib_val01 \h \* MERGEFORMAT </w:instrText>
      </w:r>
      <w:r>
        <w:fldChar w:fldCharType="separate"/>
      </w:r>
      <w:r>
        <w:t>46</w:t>
      </w:r>
      <w:r>
        <w:fldChar w:fldCharType="end"/>
      </w:r>
      <w:r>
        <w:t>]。本文据此同时报告总体、类别和留牛组结果。</w:t>
      </w:r>
    </w:p>
    <w:p w14:paraId="350FB1CC">
      <w:pPr>
        <w:pStyle w:val="19"/>
      </w:pPr>
      <w:r>
        <w:t>数据处理和模型选择应与评价划分保持一致。关于机器学习数据泄漏的研究指出，预处理与测试资料混用会造成性能高估；REFORMS进一步从数据处理、模型选择和结果报告等环节提出可复现研究建议[</w:t>
      </w:r>
      <w:r>
        <w:fldChar w:fldCharType="begin"/>
      </w:r>
      <w:r>
        <w:instrText xml:space="preserve"> REF ref_bib_val07 \h \* MERGEFORMAT </w:instrText>
      </w:r>
      <w:r>
        <w:fldChar w:fldCharType="separate"/>
      </w:r>
      <w:r>
        <w:t>47</w:t>
      </w:r>
      <w:r>
        <w:fldChar w:fldCharType="end"/>
      </w:r>
      <w:r>
        <w:t>,</w:t>
      </w:r>
      <w:r>
        <w:fldChar w:fldCharType="begin"/>
      </w:r>
      <w:r>
        <w:instrText xml:space="preserve"> REF ref_bib_val08 \h \* MERGEFORMAT </w:instrText>
      </w:r>
      <w:r>
        <w:fldChar w:fldCharType="separate"/>
      </w:r>
      <w:r>
        <w:t>48</w:t>
      </w:r>
      <w:r>
        <w:fldChar w:fldCharType="end"/>
      </w:r>
      <w:r>
        <w:t>]。本文按训练角色拟合归一化与特征变换，分别组织验证选型后的方法比较和固定20轮组件消融，并保留目标索引、配置及预测结果。</w:t>
      </w:r>
    </w:p>
    <w:bookmarkEnd w:id="2"/>
    <w:p w14:paraId="3624B8A7">
      <w:pPr>
        <w:pStyle w:val="3"/>
        <w:spacing w:before="220"/>
      </w:pPr>
      <w:r>
        <w:t xml:space="preserve">3 </w:t>
      </w:r>
      <w:r>
        <w:rPr>
          <w:rFonts w:hint="eastAsia"/>
        </w:rPr>
        <w:t>数据与方法</w:t>
      </w:r>
    </w:p>
    <w:p w14:paraId="39CCAB78">
      <w:pPr>
        <w:pStyle w:val="4"/>
        <w:spacing w:before="220"/>
      </w:pPr>
      <w:r>
        <w:rPr>
          <w:sz w:val="24"/>
        </w:rPr>
        <w:t>3.1 数据集与输入构建</w:t>
      </w:r>
    </w:p>
    <w:p w14:paraId="7BDAFB66">
      <w:pPr>
        <w:keepLines/>
        <w:jc w:val="both"/>
      </w:pPr>
      <w:r>
        <w:t>本文采用MmCows中2023年7月25日的C01—C10共十头奶牛的传感器数据，识别行走、站立、抬头采食、低头采食、舔舐、饮水和躺卧七类行为，类别含义沿用MmCows行为定义[</w:t>
      </w:r>
      <w:r>
        <w:fldChar w:fldCharType="begin"/>
      </w:r>
      <w:r>
        <w:instrText xml:space="preserve"> REF ref_bib_mmcows \h \* MERGEFORMAT </w:instrText>
      </w:r>
      <w:r>
        <w:fldChar w:fldCharType="separate"/>
      </w:r>
      <w:r>
        <w:t>3</w:t>
      </w:r>
      <w:r>
        <w:fldChar w:fldCharType="end"/>
      </w:r>
      <w:r>
        <w:t>]。输入收据记录57,372行UWB观测。正式评价继承MmCows公开数据加载器的牛只—UWB时间戳索引，经时间戳同步、未知标签剔除、数据合并及完整性筛选后，保留46,821个唯一目标。时间划分和个体划分使用同一组目标，从时间变化和个体差异两个角度评价识别性能。每个目标对应60步1 Hz历史输入，窗口网格用于组织过去观测，正式预测与计分以保存的目标时间戳为准。</w:t>
      </w:r>
    </w:p>
    <w:p>
      <w:pPr>
        <w:keepLines/>
        <w:jc w:val="both"/>
      </w:pPr>
      <w:r>
        <w:t>七类目标数分别为行走694、站立12,547、抬头采食3,370、低头采食5,323、舔舐390、饮水556和躺卧23,941，详细行为判据及逐牛分布见补充材料表S3—S4。抬头采食表示头部位于采食区且嘴高于饲料的状态，低头采食表示嘴接触饲料；舔舐指舔矿物盐块。采食与站立同时发生时，标签优先记为采食。</w:t>
      </w:r>
    </w:p>
    <w:p>
      <w:pPr>
        <w:keepLines/>
        <w:jc w:val="both"/>
      </w:pPr>
      <w:r>
        <w:t>相邻正式目标通常间隔15秒，60秒历史窗口存在重叠。本文的动物观察单位为同日十头牛，46,821个目标用于描述计分规模；评价对象限于加载器筛选保留的目标集合。</w:t>
      </w:r>
    </w:p>
    <w:p w14:paraId="1AEB6BF9">
      <w:pPr>
        <w:pStyle w:val="19"/>
        <w:jc w:val="both"/>
      </w:pPr>
      <w:r>
        <w:t>表1给出了三类输入及相应处理。超宽带（ultra-wideband，UWB）流提供三维位置，头部方向（head direction，HD）流提供三个欧拉角，Akl表示MmCows提供的踝部信号派生躺卧状态。行为标签由数据集提供者人工标注，作为监督学习目标；Akl是传感器派生输入，与人工标注的躺卧类别具有不同来源。</w:t>
      </w:r>
    </w:p>
    <w:p w14:paraId="5499E2EF">
      <w:pPr>
        <w:pStyle w:val="15"/>
        <w:keepNext/>
        <w:keepLines/>
        <w:spacing w:before="60" w:after="140" w:line="269" w:lineRule="auto"/>
        <w:jc w:val="center"/>
      </w:pPr>
      <w:r>
        <w:rPr>
          <w:sz w:val="20"/>
        </w:rPr>
        <w:t>表1 多源数据及输入处理</w:t>
      </w:r>
    </w:p>
    <w:tbl>
      <w:tblPr>
        <w:tblStyle w:val="32"/>
        <w:tblW w:w="9638"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7"/>
        <w:gridCol w:w="2816"/>
        <w:gridCol w:w="4300"/>
        <w:gridCol w:w="1275"/>
      </w:tblGrid>
      <w:tr w14:paraId="1FEC9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247" w:type="dxa"/>
            <w:tcBorders>
              <w:bottom w:val="single" w:color="auto" w:sz="4" w:space="0"/>
            </w:tcBorders>
            <w:tcMar>
              <w:top w:w="65" w:type="dxa"/>
              <w:left w:w="75" w:type="dxa"/>
              <w:bottom w:w="65" w:type="dxa"/>
              <w:right w:w="75" w:type="dxa"/>
            </w:tcMar>
            <w:vAlign w:val="center"/>
          </w:tcPr>
          <w:p w14:paraId="2EA3BC7F">
            <w:pPr>
              <w:keepNext/>
              <w:spacing w:before="20" w:after="20" w:line="264" w:lineRule="auto"/>
              <w:ind w:left="0" w:right="0" w:firstLine="0"/>
              <w:jc w:val="center"/>
            </w:pPr>
            <w:r>
              <w:rPr>
                <w:b/>
                <w:sz w:val="20"/>
              </w:rPr>
              <w:t>输入来源</w:t>
            </w:r>
          </w:p>
        </w:tc>
        <w:tc>
          <w:tcPr>
            <w:tcW w:w="2816" w:type="dxa"/>
            <w:tcBorders>
              <w:bottom w:val="single" w:color="auto" w:sz="4" w:space="0"/>
            </w:tcBorders>
            <w:tcMar>
              <w:top w:w="65" w:type="dxa"/>
              <w:left w:w="75" w:type="dxa"/>
              <w:bottom w:w="65" w:type="dxa"/>
              <w:right w:w="75" w:type="dxa"/>
            </w:tcMar>
            <w:vAlign w:val="center"/>
          </w:tcPr>
          <w:p w14:paraId="5A832D86">
            <w:pPr>
              <w:keepNext/>
              <w:spacing w:before="20" w:after="20" w:line="264" w:lineRule="auto"/>
              <w:ind w:left="0" w:right="0" w:firstLine="0"/>
              <w:jc w:val="center"/>
            </w:pPr>
            <w:r>
              <w:rPr>
                <w:b/>
                <w:sz w:val="20"/>
              </w:rPr>
              <w:t>发布内容及更新间隔</w:t>
            </w:r>
          </w:p>
        </w:tc>
        <w:tc>
          <w:tcPr>
            <w:tcW w:w="4300" w:type="dxa"/>
            <w:tcBorders>
              <w:bottom w:val="single" w:color="auto" w:sz="4" w:space="0"/>
            </w:tcBorders>
            <w:tcMar>
              <w:top w:w="65" w:type="dxa"/>
              <w:left w:w="75" w:type="dxa"/>
              <w:bottom w:w="65" w:type="dxa"/>
              <w:right w:w="75" w:type="dxa"/>
            </w:tcMar>
            <w:vAlign w:val="center"/>
          </w:tcPr>
          <w:p w14:paraId="75766244">
            <w:pPr>
              <w:keepNext/>
              <w:spacing w:before="20" w:after="20" w:line="264" w:lineRule="auto"/>
              <w:ind w:left="0" w:right="0" w:firstLine="0"/>
              <w:jc w:val="center"/>
            </w:pPr>
            <w:r>
              <w:rPr>
                <w:rFonts w:hint="eastAsia"/>
                <w:b/>
                <w:sz w:val="20"/>
              </w:rPr>
              <w:t>本文处理</w:t>
            </w:r>
          </w:p>
        </w:tc>
        <w:tc>
          <w:tcPr>
            <w:tcW w:w="1275" w:type="dxa"/>
            <w:tcBorders>
              <w:bottom w:val="single" w:color="auto" w:sz="4" w:space="0"/>
            </w:tcBorders>
            <w:tcMar>
              <w:top w:w="65" w:type="dxa"/>
              <w:left w:w="75" w:type="dxa"/>
              <w:bottom w:w="65" w:type="dxa"/>
              <w:right w:w="75" w:type="dxa"/>
            </w:tcMar>
            <w:vAlign w:val="center"/>
          </w:tcPr>
          <w:p w14:paraId="59A4BCD1">
            <w:pPr>
              <w:keepNext/>
              <w:spacing w:before="20" w:after="20" w:line="264" w:lineRule="auto"/>
              <w:ind w:left="0" w:right="0" w:firstLine="0"/>
              <w:jc w:val="center"/>
            </w:pPr>
            <w:r>
              <w:rPr>
                <w:rFonts w:hint="eastAsia"/>
                <w:b/>
                <w:sz w:val="20"/>
              </w:rPr>
              <w:t>每步输入</w:t>
            </w:r>
            <w:r>
              <w:rPr>
                <w:rFonts w:hint="eastAsia"/>
                <w:b/>
                <w:sz w:val="20"/>
              </w:rPr>
              <w:br w:type="textWrapping"/>
            </w:r>
            <w:r>
              <w:rPr>
                <w:rFonts w:hint="eastAsia"/>
                <w:b/>
                <w:sz w:val="20"/>
              </w:rPr>
              <w:t>维度</w:t>
            </w:r>
          </w:p>
        </w:tc>
      </w:tr>
      <w:tr w14:paraId="01787E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47" w:type="dxa"/>
            <w:tcMar>
              <w:top w:w="65" w:type="dxa"/>
              <w:left w:w="75" w:type="dxa"/>
              <w:bottom w:w="65" w:type="dxa"/>
              <w:right w:w="75" w:type="dxa"/>
            </w:tcMar>
            <w:vAlign w:val="center"/>
          </w:tcPr>
          <w:p w14:paraId="516A4175">
            <w:pPr>
              <w:spacing w:before="20" w:after="20" w:line="264" w:lineRule="auto"/>
              <w:ind w:left="0" w:right="0" w:firstLine="0"/>
              <w:jc w:val="center"/>
            </w:pPr>
            <w:r>
              <w:rPr>
                <w:sz w:val="20"/>
              </w:rPr>
              <w:t>位置（UWB）</w:t>
            </w:r>
          </w:p>
        </w:tc>
        <w:tc>
          <w:tcPr>
            <w:tcW w:w="2816" w:type="dxa"/>
            <w:tcMar>
              <w:top w:w="65" w:type="dxa"/>
              <w:left w:w="75" w:type="dxa"/>
              <w:bottom w:w="65" w:type="dxa"/>
              <w:right w:w="75" w:type="dxa"/>
            </w:tcMar>
            <w:vAlign w:val="center"/>
          </w:tcPr>
          <w:p w14:paraId="745DF5E6">
            <w:pPr>
              <w:spacing w:before="20" w:after="20" w:line="264" w:lineRule="auto"/>
              <w:ind w:left="0" w:right="0" w:firstLine="0"/>
              <w:jc w:val="center"/>
            </w:pPr>
            <w:r>
              <w:rPr>
                <w:rFonts w:hint="eastAsia"/>
                <w:sz w:val="20"/>
              </w:rPr>
              <w:t>三维位置，15秒</w:t>
            </w:r>
          </w:p>
        </w:tc>
        <w:tc>
          <w:tcPr>
            <w:tcW w:w="4300" w:type="dxa"/>
            <w:tcMar>
              <w:top w:w="65" w:type="dxa"/>
              <w:left w:w="75" w:type="dxa"/>
              <w:bottom w:w="65" w:type="dxa"/>
              <w:right w:w="75" w:type="dxa"/>
            </w:tcMar>
            <w:vAlign w:val="center"/>
          </w:tcPr>
          <w:p w14:paraId="53AF74EF">
            <w:pPr>
              <w:spacing w:before="20" w:after="20" w:line="264" w:lineRule="auto"/>
              <w:ind w:left="0" w:right="0" w:firstLine="0"/>
              <w:jc w:val="center"/>
            </w:pPr>
            <w:r>
              <w:rPr>
                <w:rFonts w:hint="eastAsia"/>
                <w:sz w:val="20"/>
              </w:rPr>
              <w:t>厘米转米、过去来源对齐、归一化与元数据</w:t>
            </w:r>
          </w:p>
        </w:tc>
        <w:tc>
          <w:tcPr>
            <w:tcW w:w="1275" w:type="dxa"/>
            <w:tcMar>
              <w:top w:w="65" w:type="dxa"/>
              <w:left w:w="75" w:type="dxa"/>
              <w:bottom w:w="65" w:type="dxa"/>
              <w:right w:w="75" w:type="dxa"/>
            </w:tcMar>
            <w:vAlign w:val="center"/>
          </w:tcPr>
          <w:p w14:paraId="0D25E2BF">
            <w:pPr>
              <w:spacing w:before="20" w:after="20" w:line="264" w:lineRule="auto"/>
              <w:ind w:left="0" w:right="0" w:firstLine="0"/>
              <w:jc w:val="center"/>
            </w:pPr>
            <w:r>
              <w:rPr>
                <w:sz w:val="20"/>
              </w:rPr>
              <w:t>8</w:t>
            </w:r>
          </w:p>
        </w:tc>
      </w:tr>
      <w:tr w14:paraId="74CE7D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47" w:type="dxa"/>
            <w:tcMar>
              <w:top w:w="65" w:type="dxa"/>
              <w:left w:w="75" w:type="dxa"/>
              <w:bottom w:w="65" w:type="dxa"/>
              <w:right w:w="75" w:type="dxa"/>
            </w:tcMar>
            <w:vAlign w:val="center"/>
          </w:tcPr>
          <w:p w14:paraId="06A42D0D">
            <w:pPr>
              <w:spacing w:before="20" w:after="20" w:line="264" w:lineRule="auto"/>
              <w:ind w:left="0" w:right="0" w:firstLine="0"/>
              <w:jc w:val="center"/>
            </w:pPr>
            <w:r>
              <w:rPr>
                <w:sz w:val="20"/>
              </w:rPr>
              <w:t>方向（HD）</w:t>
            </w:r>
          </w:p>
        </w:tc>
        <w:tc>
          <w:tcPr>
            <w:tcW w:w="2816" w:type="dxa"/>
            <w:tcMar>
              <w:top w:w="65" w:type="dxa"/>
              <w:left w:w="75" w:type="dxa"/>
              <w:bottom w:w="65" w:type="dxa"/>
              <w:right w:w="75" w:type="dxa"/>
            </w:tcMar>
            <w:vAlign w:val="center"/>
          </w:tcPr>
          <w:p w14:paraId="63610B43">
            <w:pPr>
              <w:spacing w:before="20" w:after="20" w:line="264" w:lineRule="auto"/>
              <w:ind w:left="0" w:right="0" w:firstLine="0"/>
              <w:jc w:val="center"/>
            </w:pPr>
            <w:r>
              <w:rPr>
                <w:sz w:val="20"/>
              </w:rPr>
              <w:t>横滚角/俯仰角/偏航角，0.1秒</w:t>
            </w:r>
          </w:p>
        </w:tc>
        <w:tc>
          <w:tcPr>
            <w:tcW w:w="4300" w:type="dxa"/>
            <w:tcMar>
              <w:top w:w="65" w:type="dxa"/>
              <w:left w:w="75" w:type="dxa"/>
              <w:bottom w:w="65" w:type="dxa"/>
              <w:right w:w="75" w:type="dxa"/>
            </w:tcMar>
            <w:vAlign w:val="center"/>
          </w:tcPr>
          <w:p w14:paraId="1CF9EFE1">
            <w:pPr>
              <w:spacing w:before="20" w:after="20" w:line="264" w:lineRule="auto"/>
              <w:ind w:left="0" w:right="0" w:firstLine="0"/>
              <w:jc w:val="center"/>
            </w:pPr>
            <w:r>
              <w:rPr>
                <w:rFonts w:hint="eastAsia"/>
                <w:sz w:val="20"/>
              </w:rPr>
              <w:t>正余弦编码、过去秒聚合、来源保留与元数据</w:t>
            </w:r>
          </w:p>
        </w:tc>
        <w:tc>
          <w:tcPr>
            <w:tcW w:w="1275" w:type="dxa"/>
            <w:tcMar>
              <w:top w:w="65" w:type="dxa"/>
              <w:left w:w="75" w:type="dxa"/>
              <w:bottom w:w="65" w:type="dxa"/>
              <w:right w:w="75" w:type="dxa"/>
            </w:tcMar>
            <w:vAlign w:val="center"/>
          </w:tcPr>
          <w:p w14:paraId="3B74397F">
            <w:pPr>
              <w:spacing w:before="20" w:after="20" w:line="264" w:lineRule="auto"/>
              <w:ind w:left="0" w:right="0" w:firstLine="0"/>
              <w:jc w:val="center"/>
            </w:pPr>
            <w:r>
              <w:rPr>
                <w:sz w:val="20"/>
              </w:rPr>
              <w:t>14</w:t>
            </w:r>
          </w:p>
        </w:tc>
      </w:tr>
      <w:tr w14:paraId="4FCA22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47" w:type="dxa"/>
            <w:tcMar>
              <w:top w:w="65" w:type="dxa"/>
              <w:left w:w="75" w:type="dxa"/>
              <w:bottom w:w="65" w:type="dxa"/>
              <w:right w:w="75" w:type="dxa"/>
            </w:tcMar>
            <w:vAlign w:val="center"/>
          </w:tcPr>
          <w:p w14:paraId="30BCF1F2">
            <w:pPr>
              <w:spacing w:before="20" w:after="20" w:line="264" w:lineRule="auto"/>
              <w:ind w:left="0" w:right="0" w:firstLine="0"/>
              <w:jc w:val="center"/>
            </w:pPr>
            <w:r>
              <w:rPr>
                <w:sz w:val="20"/>
              </w:rPr>
              <w:t>躺卧状态（Akl）</w:t>
            </w:r>
          </w:p>
        </w:tc>
        <w:tc>
          <w:tcPr>
            <w:tcW w:w="2816" w:type="dxa"/>
            <w:tcMar>
              <w:top w:w="65" w:type="dxa"/>
              <w:left w:w="75" w:type="dxa"/>
              <w:bottom w:w="65" w:type="dxa"/>
              <w:right w:w="75" w:type="dxa"/>
            </w:tcMar>
            <w:vAlign w:val="center"/>
          </w:tcPr>
          <w:p w14:paraId="5B9AAE0C">
            <w:pPr>
              <w:spacing w:before="20" w:after="20" w:line="264" w:lineRule="auto"/>
              <w:ind w:left="0" w:right="0" w:firstLine="0"/>
              <w:jc w:val="center"/>
            </w:pPr>
            <w:r>
              <w:rPr>
                <w:rFonts w:hint="eastAsia"/>
                <w:sz w:val="20"/>
              </w:rPr>
              <w:t>踝部派生躺卧状态，60秒</w:t>
            </w:r>
          </w:p>
        </w:tc>
        <w:tc>
          <w:tcPr>
            <w:tcW w:w="4300" w:type="dxa"/>
            <w:tcMar>
              <w:top w:w="65" w:type="dxa"/>
              <w:left w:w="75" w:type="dxa"/>
              <w:bottom w:w="65" w:type="dxa"/>
              <w:right w:w="75" w:type="dxa"/>
            </w:tcMar>
            <w:vAlign w:val="center"/>
          </w:tcPr>
          <w:p w14:paraId="5813FA18">
            <w:pPr>
              <w:spacing w:before="20" w:after="20" w:line="264" w:lineRule="auto"/>
              <w:ind w:left="0" w:right="0" w:firstLine="0"/>
              <w:jc w:val="center"/>
            </w:pPr>
            <w:r>
              <w:rPr>
                <w:rFonts w:hint="eastAsia"/>
                <w:sz w:val="20"/>
              </w:rPr>
              <w:t>保留发布语义、过去来源对齐与元数据</w:t>
            </w:r>
          </w:p>
        </w:tc>
        <w:tc>
          <w:tcPr>
            <w:tcW w:w="1275" w:type="dxa"/>
            <w:tcMar>
              <w:top w:w="65" w:type="dxa"/>
              <w:left w:w="75" w:type="dxa"/>
              <w:bottom w:w="65" w:type="dxa"/>
              <w:right w:w="75" w:type="dxa"/>
            </w:tcMar>
            <w:vAlign w:val="center"/>
          </w:tcPr>
          <w:p w14:paraId="116E4E9A">
            <w:pPr>
              <w:spacing w:before="20" w:after="20" w:line="264" w:lineRule="auto"/>
              <w:ind w:left="0" w:right="0" w:firstLine="0"/>
              <w:jc w:val="center"/>
            </w:pPr>
            <w:r>
              <w:rPr>
                <w:sz w:val="20"/>
              </w:rPr>
              <w:t>4</w:t>
            </w:r>
          </w:p>
        </w:tc>
      </w:tr>
      <w:tr w14:paraId="76737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247" w:type="dxa"/>
            <w:tcMar>
              <w:top w:w="65" w:type="dxa"/>
              <w:left w:w="75" w:type="dxa"/>
              <w:bottom w:w="65" w:type="dxa"/>
              <w:right w:w="75" w:type="dxa"/>
            </w:tcMar>
            <w:vAlign w:val="center"/>
          </w:tcPr>
          <w:p w14:paraId="18926181">
            <w:pPr>
              <w:spacing w:before="20" w:after="20" w:line="264" w:lineRule="auto"/>
              <w:ind w:left="0" w:right="0" w:firstLine="0"/>
              <w:jc w:val="center"/>
            </w:pPr>
            <w:r>
              <w:rPr>
                <w:rFonts w:hint="eastAsia"/>
                <w:sz w:val="20"/>
              </w:rPr>
              <w:t>行为标签</w:t>
            </w:r>
          </w:p>
        </w:tc>
        <w:tc>
          <w:tcPr>
            <w:tcW w:w="2816" w:type="dxa"/>
            <w:tcMar>
              <w:top w:w="65" w:type="dxa"/>
              <w:left w:w="75" w:type="dxa"/>
              <w:bottom w:w="65" w:type="dxa"/>
              <w:right w:w="75" w:type="dxa"/>
            </w:tcMar>
            <w:vAlign w:val="center"/>
          </w:tcPr>
          <w:p w14:paraId="42B34590">
            <w:pPr>
              <w:spacing w:before="20" w:after="20" w:line="264" w:lineRule="auto"/>
              <w:ind w:left="0" w:right="0" w:firstLine="0"/>
              <w:jc w:val="center"/>
            </w:pPr>
            <w:r>
              <w:rPr>
                <w:rFonts w:hint="eastAsia"/>
                <w:sz w:val="20"/>
              </w:rPr>
              <w:t>人工行为标签，1秒</w:t>
            </w:r>
          </w:p>
        </w:tc>
        <w:tc>
          <w:tcPr>
            <w:tcW w:w="4300" w:type="dxa"/>
            <w:tcMar>
              <w:top w:w="65" w:type="dxa"/>
              <w:left w:w="75" w:type="dxa"/>
              <w:bottom w:w="65" w:type="dxa"/>
              <w:right w:w="75" w:type="dxa"/>
            </w:tcMar>
            <w:vAlign w:val="center"/>
          </w:tcPr>
          <w:p w14:paraId="72808BE3">
            <w:pPr>
              <w:spacing w:before="20" w:after="20" w:line="264" w:lineRule="auto"/>
              <w:ind w:left="0" w:right="0" w:firstLine="0"/>
              <w:jc w:val="center"/>
            </w:pPr>
            <w:r>
              <w:rPr>
                <w:sz w:val="20"/>
              </w:rPr>
              <w:t>沿用七类行为标签及正式目标索引</w:t>
            </w:r>
          </w:p>
        </w:tc>
        <w:tc>
          <w:tcPr>
            <w:tcW w:w="1275" w:type="dxa"/>
            <w:tcMar>
              <w:top w:w="65" w:type="dxa"/>
              <w:left w:w="75" w:type="dxa"/>
              <w:bottom w:w="65" w:type="dxa"/>
              <w:right w:w="75" w:type="dxa"/>
            </w:tcMar>
            <w:vAlign w:val="center"/>
          </w:tcPr>
          <w:p w14:paraId="488376DB">
            <w:pPr>
              <w:spacing w:before="20" w:after="20" w:line="264" w:lineRule="auto"/>
              <w:ind w:left="0" w:right="0" w:firstLine="0"/>
              <w:jc w:val="center"/>
            </w:pPr>
            <w:r>
              <w:rPr>
                <w:rFonts w:hint="eastAsia"/>
                <w:sz w:val="20"/>
              </w:rPr>
              <w:t>不作为输入</w:t>
            </w:r>
          </w:p>
        </w:tc>
      </w:tr>
    </w:tbl>
    <w:p w14:paraId="47D871D5">
      <w:pPr>
        <w:pStyle w:val="19"/>
        <w:jc w:val="both"/>
      </w:pPr>
      <w:r>
        <w:t>三源数据共形成26维逐步输入，包括10维数值、10维有效性、3维更新标记和3维来源年龄。数据处理读取40个源CSV成员，总体积约395 MB，并按划分和选型阶段形成20个缓存。缓存统一保存目标索引和输入表示，以便不同方法复用相同的评价目标。</w:t>
      </w:r>
    </w:p>
    <w:p w14:paraId="5593D36A">
      <w:pPr>
        <w:pStyle w:val="4"/>
        <w:spacing w:before="220"/>
      </w:pPr>
      <w:r>
        <w:rPr>
          <w:sz w:val="24"/>
        </w:rPr>
        <w:t>3.2 多源历史窗口与时间对齐</w:t>
      </w:r>
    </w:p>
    <w:p w14:paraId="23227DF3">
      <w:pPr>
        <w:jc w:val="both"/>
      </w:pPr>
      <w:r>
        <w:t>对当前目标时刻</w:t>
      </w:r>
      <m:oMath>
        <m:r>
          <m:rPr/>
          <w:rPr>
            <w:rFonts w:ascii="Cambria Math" w:hAnsi="Cambria Math"/>
          </w:rPr>
          <m:t>t</m:t>
        </m:r>
      </m:oMath>
      <w:r>
        <w:t>，构造</w:t>
      </w:r>
      <m:oMath>
        <m:r>
          <m:rPr/>
          <w:rPr>
            <w:rFonts w:ascii="Cambria Math" w:hAnsi="Cambria Math"/>
          </w:rPr>
          <m:t>t</m:t>
        </m:r>
        <m:r>
          <m:rPr>
            <m:sty m:val="p"/>
          </m:rPr>
          <w:rPr>
            <w:rFonts w:ascii="Cambria Math" w:hAnsi="Cambria Math"/>
          </w:rPr>
          <m:t>−</m:t>
        </m:r>
        <m:r>
          <m:rPr/>
          <w:rPr>
            <w:rFonts w:ascii="Cambria Math" w:hAnsi="Cambria Math"/>
          </w:rPr>
          <m:t>59</m:t>
        </m:r>
        <m:r>
          <m:rPr>
            <m:sty m:val="p"/>
          </m:rPr>
          <w:rPr>
            <w:rFonts w:ascii="Cambria Math" w:hAnsi="Cambria Math"/>
          </w:rPr>
          <m:t>,…,</m:t>
        </m:r>
        <m:r>
          <m:rPr/>
          <w:rPr>
            <w:rFonts w:ascii="Cambria Math" w:hAnsi="Cambria Math"/>
          </w:rPr>
          <m:t>t</m:t>
        </m:r>
      </m:oMath>
      <w:r>
        <w:t>共60个1 Hz网格。各网格查询同一头牛、同一数据角色区间内的过去观测，源时间限定在</w:t>
      </w:r>
      <m:oMath>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60</m:t>
        </m:r>
        <m:r>
          <m:rPr>
            <m:sty m:val="p"/>
          </m:rPr>
          <w:rPr>
            <w:rFonts w:ascii="Cambria Math" w:hAnsi="Cambria Math"/>
          </w:rPr>
          <m:t>,</m:t>
        </m:r>
        <m:r>
          <m:rPr/>
          <w:rPr>
            <w:rFonts w:ascii="Cambria Math" w:hAnsi="Cambria Math"/>
          </w:rPr>
          <m:t>t</m:t>
        </m:r>
        <m:r>
          <m:rPr>
            <m:sty m:val="p"/>
          </m:rPr>
          <w:rPr>
            <w:rFonts w:ascii="Cambria Math" w:hAnsi="Cambria Math"/>
          </w:rPr>
          <m:t>]</m:t>
        </m:r>
      </m:oMath>
      <w:r>
        <w:t>。设当前网格为</w:t>
      </w:r>
      <m:oMath>
        <m:r>
          <m:rPr/>
          <w:rPr>
            <w:rFonts w:ascii="Cambria Math" w:hAnsi="Cambria Math"/>
          </w:rPr>
          <m:t>s</m:t>
        </m:r>
      </m:oMath>
      <w:r>
        <w:t>、所用观测的源时间为</w:t>
      </w:r>
      <m:oMath>
        <m:r>
          <m:rPr/>
          <w:rPr>
            <w:rFonts w:ascii="Cambria Math" w:hAnsi="Cambria Math"/>
          </w:rPr>
          <m:t>τ</m:t>
        </m:r>
      </m:oMath>
      <w:r>
        <w:t>，对齐过程要求</w:t>
      </w:r>
      <m:oMath>
        <m:r>
          <m:rPr/>
          <w:rPr>
            <w:rFonts w:ascii="Cambria Math" w:hAnsi="Cambria Math"/>
          </w:rPr>
          <m:t>τ</m:t>
        </m:r>
        <m:r>
          <m:rPr>
            <m:sty m:val="p"/>
          </m:rPr>
          <w:rPr>
            <w:rFonts w:ascii="Cambria Math" w:hAnsi="Cambria Math"/>
          </w:rPr>
          <m:t>≤</m:t>
        </m:r>
        <m:r>
          <m:rPr/>
          <w:rPr>
            <w:rFonts w:ascii="Cambria Math" w:hAnsi="Cambria Math"/>
          </w:rPr>
          <m:t>s</m:t>
        </m:r>
      </m:oMath>
      <w:r>
        <w:t>。窗口的外边界由端点</w:t>
      </w:r>
      <m:oMath>
        <m:r>
          <m:rPr/>
          <w:rPr>
            <w:rFonts w:ascii="Cambria Math" w:hAnsi="Cambria Math"/>
          </w:rPr>
          <m:t>t</m:t>
        </m:r>
      </m:oMath>
      <w:r>
        <w:t>统一确定；靠近训练、验证或测试角色边界时保留部分缺失窗口，并在角色区间内完成对齐。</w:t>
      </w:r>
    </w:p>
    <w:p w14:paraId="7D469117">
      <w:pPr>
        <w:pStyle w:val="19"/>
        <w:jc w:val="both"/>
      </w:pPr>
      <w:r>
        <w:t>首先，将UWB位置由厘米转换为米。对于HD的三个周期角度，分别进行正弦和余弦编码，得到六个数值通道；再按向上取整的秒桶进行过去秒内的圆周聚合，并保留实际来源时间。该处理避免跨周期角度直接平均造成的表示歧义，同时检查角度有限性和圆周向量有效性。</w:t>
      </w:r>
    </w:p>
    <w:p w14:paraId="173919F1">
      <w:pPr>
        <w:pStyle w:val="19"/>
        <w:keepNext/>
        <w:jc w:val="both"/>
      </w:pPr>
      <w:r>
        <w:t>随后，以最近过去值对齐各网格。无合法来源时将数值填为零，并将相应有效性置零；更新标记表示本秒是否出现新来源，来源年龄表示可用分量中最老观测距当前网格的时间。模态</w:t>
      </w:r>
      <m:oMath>
        <m:r>
          <m:rPr/>
          <w:rPr>
            <w:rFonts w:ascii="Cambria Math" w:hAnsi="Cambria Math"/>
          </w:rPr>
          <m:t>m</m:t>
        </m:r>
      </m:oMath>
      <w:r>
        <w:t>在网格</w:t>
      </w:r>
      <m:oMath>
        <m:r>
          <m:rPr/>
          <w:rPr>
            <w:rFonts w:ascii="Cambria Math" w:hAnsi="Cambria Math"/>
          </w:rPr>
          <m:t>s</m:t>
        </m:r>
      </m:oMath>
      <w:r>
        <w:t>的输入表示及来源年龄变换由式（</w:t>
      </w:r>
      <w:r>
        <w:fldChar w:fldCharType="begin"/>
      </w:r>
      <w:r>
        <w:instrText xml:space="preserve"> REF eq_1 \h </w:instrText>
      </w:r>
      <w:r>
        <w:fldChar w:fldCharType="separate"/>
      </w:r>
      <w:r>
        <w:t>1</w:t>
      </w:r>
      <w:r>
        <w:fldChar w:fldCharType="end"/>
      </w:r>
      <w:r>
        <w:t>）定义：</w:t>
      </w:r>
    </w:p>
    <w:p w14:paraId="04A4EC53">
      <w:pPr>
        <w:pStyle w:val="19"/>
        <w:keepNext/>
        <w:keepLines/>
        <w:tabs>
          <w:tab w:val="center" w:pos="4819"/>
          <w:tab w:val="right" w:pos="9638"/>
        </w:tabs>
        <w:spacing w:before="120" w:after="120"/>
        <w:ind w:firstLine="0"/>
      </w:pPr>
      <w:r>
        <w:tab/>
      </w:r>
      <m:oMath>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ϕ</m:t>
        </m:r>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s</m:t>
            </m:r>
            <m:ctrlPr>
              <w:rPr>
                <w:rFonts w:ascii="Cambria Math" w:hAnsi="Cambria Math"/>
              </w:rPr>
            </m:ctrlPr>
          </m:sub>
        </m:sSub>
        <m:r>
          <m:rPr>
            <m:sty m:val="p"/>
          </m:rPr>
          <w:rPr>
            <w:rFonts w:ascii="Cambria Math" w:hAnsi="Cambria Math"/>
          </w:rPr>
          <m:t>)],</m:t>
        </m:r>
        <m:r>
          <m:rPr/>
          <w:rPr>
            <w:rFonts w:ascii="Cambria Math" w:hAnsi="Cambria Math"/>
          </w:rPr>
          <m:t>  ϕ</m:t>
        </m:r>
        <m:r>
          <m:rPr>
            <m:sty m:val="p"/>
          </m:rPr>
          <w:rPr>
            <w:rFonts w:ascii="Cambria Math" w:hAnsi="Cambria Math"/>
          </w:rPr>
          <m:t>(</m:t>
        </m:r>
        <m:r>
          <m:rP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log(</m:t>
            </m:r>
            <m:r>
              <m:rPr/>
              <w:rPr>
                <w:rFonts w:ascii="Cambria Math" w:hAnsi="Cambria Math"/>
              </w:rPr>
              <m:t>1</m:t>
            </m:r>
            <m:r>
              <m:rPr>
                <m:sty m:val="p"/>
              </m:rPr>
              <w:rPr>
                <w:rFonts w:ascii="Cambria Math" w:hAnsi="Cambria Math"/>
              </w:rPr>
              <m:t>+clip(</m:t>
            </m:r>
            <m:r>
              <m:rPr/>
              <w:rPr>
                <w:rFonts w:ascii="Cambria Math" w:hAnsi="Cambria Math"/>
              </w:rPr>
              <m:t>a</m:t>
            </m:r>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60</m:t>
            </m:r>
            <m:r>
              <m:rPr>
                <m:sty m:val="p"/>
              </m:rPr>
              <w:rPr>
                <w:rFonts w:ascii="Cambria Math" w:hAnsi="Cambria Math"/>
              </w:rPr>
              <m:t>))</m:t>
            </m:r>
            <m:ctrlPr>
              <w:rPr>
                <w:rFonts w:ascii="Cambria Math" w:hAnsi="Cambria Math"/>
              </w:rPr>
            </m:ctrlPr>
          </m:num>
          <m:den>
            <m:r>
              <m:rPr>
                <m:sty m:val="p"/>
              </m:rPr>
              <w:rPr>
                <w:rFonts w:ascii="Cambria Math" w:hAnsi="Cambria Math"/>
              </w:rPr>
              <m:t>log(</m:t>
            </m:r>
            <m:r>
              <m:rPr/>
              <w:rPr>
                <w:rFonts w:ascii="Cambria Math" w:hAnsi="Cambria Math"/>
              </w:rPr>
              <m:t>61</m:t>
            </m:r>
            <m:r>
              <m:rPr>
                <m:sty m:val="p"/>
              </m:rPr>
              <w:rPr>
                <w:rFonts w:ascii="Cambria Math" w:hAnsi="Cambria Math"/>
              </w:rPr>
              <m:t>)</m:t>
            </m:r>
            <m:ctrlPr>
              <w:rPr>
                <w:rFonts w:ascii="Cambria Math" w:hAnsi="Cambria Math"/>
              </w:rPr>
            </m:ctrlPr>
          </m:den>
        </m:f>
        <m:r>
          <m:rPr>
            <m:sty m:val="p"/>
          </m:rPr>
          <w:rPr>
            <w:rFonts w:ascii="Cambria Math" w:hAnsi="Cambria Math"/>
          </w:rPr>
          <m:t>.</m:t>
        </m:r>
      </m:oMath>
      <w:r>
        <w:tab/>
      </w:r>
      <w:r>
        <w:t>(</w:t>
      </w:r>
      <w:bookmarkStart w:id="3" w:name="eq_1"/>
      <w:r>
        <w:fldChar w:fldCharType="begin"/>
      </w:r>
      <w:r>
        <w:instrText xml:space="preserve"> SEQ Equation \* ARABIC </w:instrText>
      </w:r>
      <w:r>
        <w:fldChar w:fldCharType="separate"/>
      </w:r>
      <w:r>
        <w:t>1</w:t>
      </w:r>
      <w:r>
        <w:fldChar w:fldCharType="end"/>
      </w:r>
      <w:bookmarkEnd w:id="3"/>
      <w:r>
        <w:t>)</w:t>
      </w:r>
    </w:p>
    <w:p w14:paraId="460AE15A">
      <w:pPr>
        <w:jc w:val="both"/>
      </w:pPr>
      <w:r>
        <w:t>式（</w:t>
      </w:r>
      <w:r>
        <w:fldChar w:fldCharType="begin"/>
      </w:r>
      <w:r>
        <w:instrText xml:space="preserve"> REF eq_1 \h </w:instrText>
      </w:r>
      <w:r>
        <w:fldChar w:fldCharType="separate"/>
      </w:r>
      <w:r>
        <w:t>1</w:t>
      </w:r>
      <w:r>
        <w:fldChar w:fldCharType="end"/>
      </w:r>
      <w:r>
        <w:t>）中，</w:t>
      </w:r>
      <m:oMath>
        <m:r>
          <m:rPr>
            <m:sty m:val="bi"/>
          </m:rPr>
          <w:rPr>
            <w:rFonts w:ascii="Cambria Math" w:hAnsi="Cambria Math"/>
          </w:rPr>
          <m:t>x</m:t>
        </m:r>
      </m:oMath>
      <w:r>
        <w:t>为标准化后的观测数值，</w:t>
      </w:r>
      <m:oMath>
        <m:r>
          <m:rPr>
            <m:sty m:val="bi"/>
          </m:rPr>
          <w:rPr>
            <w:rFonts w:ascii="Cambria Math" w:hAnsi="Cambria Math"/>
          </w:rPr>
          <m:t>v</m:t>
        </m:r>
      </m:oMath>
      <w:r>
        <w:t>为逐通道有效性，</w:t>
      </w:r>
      <m:oMath>
        <m:r>
          <m:rPr/>
          <w:rPr>
            <w:rFonts w:ascii="Cambria Math" w:hAnsi="Cambria Math"/>
          </w:rPr>
          <m:t>f</m:t>
        </m:r>
      </m:oMath>
      <w:r>
        <w:t>为模态更新标记，</w:t>
      </w:r>
      <m:oMath>
        <m:r>
          <m:rPr/>
          <w:rPr>
            <w:rFonts w:ascii="Cambria Math" w:hAnsi="Cambria Math"/>
          </w:rPr>
          <m:t>a</m:t>
        </m:r>
      </m:oMath>
      <w:r>
        <w:t>为来源年龄。年龄缺失时填为60秒后进行变换。三模态数值维度分别为3、6和1，加入相应元数据后，UWB、HD和Akl分别形成8、14和4维输入。</w:t>
      </w:r>
    </w:p>
    <w:p w14:paraId="2A741230">
      <w:pPr>
        <w:pStyle w:val="19"/>
        <w:jc w:val="both"/>
      </w:pPr>
      <w:r>
        <w:t>观测数值通道采用均值与标准差进行标准化。拟合使用原生有效观测而非保持后的重复网格值；选型阶段仅由训练部分拟合参数，正式重训阶段由训练与验证合并后的拟合集（Fit）拟合；Akl固定使用均值0、标准差1。有效性与更新标记保持二元值，来源年龄单独采用上述对数编码。图1展示了从公开派生流到60步历史输入的完整处理过程。</w:t>
      </w:r>
    </w:p>
    <w:p w14:paraId="41EA82C5">
      <w:pPr>
        <w:keepNext/>
        <w:keepLines/>
        <w:spacing w:before="80" w:after="20" w:line="240" w:lineRule="auto"/>
        <w:ind w:firstLine="0"/>
        <w:jc w:val="center"/>
      </w:pPr>
      <w:r>
        <w:drawing>
          <wp:inline distT="0" distB="0" distL="0" distR="0">
            <wp:extent cx="5975985" cy="3756333"/>
            <wp:effectExtent l="0" t="0" r="0" b="0"/>
            <wp:docPr id="17" name="Picture" descr="图1 中文可读性修订；原生SVG及600 dpi PNG兼容图。" title="图1 中文方法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图1 中文可读性修订；原生SVG及600 dpi PNG兼容图。" title="图1 中文方法示意图"/>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a:xfrm>
                      <a:off x="0" y="0"/>
                      <a:ext cx="5975985" cy="3756333"/>
                    </a:xfrm>
                    <a:prstGeom prst="rect">
                      <a:avLst/>
                    </a:prstGeom>
                    <a:noFill/>
                  </pic:spPr>
                </pic:pic>
              </a:graphicData>
            </a:graphic>
          </wp:inline>
        </w:drawing>
      </w:r>
    </w:p>
    <w:p w14:paraId="5CA79668">
      <w:pPr>
        <w:pStyle w:val="15"/>
        <w:keepLines/>
        <w:spacing w:before="60" w:after="140" w:line="269" w:lineRule="auto"/>
        <w:jc w:val="both"/>
      </w:pPr>
      <w:r>
        <w:rPr>
          <w:sz w:val="20"/>
        </w:rPr>
        <w:t>图1 多源历史输入的构建流程。（a）三路公开观测语义；（b）模态预处理；（c）同牛只、同数据角色内的过去对齐；（d）分支输入与26维组成。UWB位置由厘米转换为米；HD偏航、俯仰和横滚经正余弦编码及秒内圆周聚合；Akl保留踝部派生状态语义。在(t−60秒,t]内按1 Hz网格取不晚于网格时刻的可用来源，形成60×8、60×14和60×4输入并按通道拼接。每步包含10个观测数值、10个有效性指示、3个更新标记及3个来源年龄。缺失数值与有效性置零，来源年龄采用对数编码；归一化统计量仅由拟合集估计，Akl使用固定尺度。</w:t>
      </w:r>
    </w:p>
    <w:p w14:paraId="244201A1">
      <w:pPr>
        <w:keepLines/>
        <w:jc w:val="both"/>
      </w:pPr>
      <w:r>
        <w:t>图2以一个训练样本的60秒窗口展示三路观测的对齐结果。UWB与Akl在更新间隔内持有过去值，HD由高频观测形成逐秒方向表示；来源年龄与更新状态共同刻画各网格输入的时间语义。</w:t>
      </w:r>
    </w:p>
    <w:p w14:paraId="13453BE8">
      <w:pPr>
        <w:keepNext/>
        <w:keepLines/>
        <w:spacing w:before="80" w:after="20" w:line="240" w:lineRule="auto"/>
        <w:ind w:firstLine="0"/>
        <w:jc w:val="center"/>
      </w:pPr>
      <w:r>
        <w:drawing>
          <wp:inline distT="0" distB="0" distL="0" distR="0">
            <wp:extent cx="5975985" cy="5354320"/>
            <wp:effectExtent l="0" t="0" r="0" b="0"/>
            <wp:docPr id="22" name="Picture 22" descr="图2 中文可读性修订；原生SVG及600 dpi PNG兼容图。" title="图2 多采样率观测在60秒窗口中的对齐实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图2 中文可读性修订；原生SVG及600 dpi PNG兼容图。" title="图2 多采样率观测在60秒窗口中的对齐实例"/>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975985" cy="5354815"/>
                    </a:xfrm>
                    <a:prstGeom prst="rect">
                      <a:avLst/>
                    </a:prstGeom>
                  </pic:spPr>
                </pic:pic>
              </a:graphicData>
            </a:graphic>
          </wp:inline>
        </w:drawing>
      </w:r>
    </w:p>
    <w:p w14:paraId="6217F285">
      <w:pPr>
        <w:pStyle w:val="15"/>
        <w:keepLines/>
        <w:spacing w:before="60" w:after="140" w:line="269" w:lineRule="auto"/>
      </w:pPr>
      <w:r>
        <w:rPr>
          <w:sz w:val="20"/>
        </w:rPr>
        <w:t>图2 多采样率观测在60秒窗口中的对齐实例。（a）UWB横向位置；（b）HD偏航角正弦；（c）Akl派生躺卧状态；（d）来源年龄；（e）有效性与更新状态，斜纹表示无有效来源。空心圆及灰色散点为原生观测，彩色阶梯线及其小点为1 Hz网格表示，灰底为窗口内无可用来源。示例取自开发阶段训练角色，用于说明对齐过程，精确目标键见补充材料；网格数值按保存的尺度还原；年龄以秒显示，模型中采用对数编码。</w:t>
      </w:r>
    </w:p>
    <w:p w14:paraId="4BBFBDD8">
      <w:pPr>
        <w:pStyle w:val="4"/>
        <w:spacing w:before="220"/>
      </w:pPr>
      <w:r>
        <w:rPr>
          <w:sz w:val="24"/>
        </w:rPr>
        <w:t>3.3 历史特征与当前状态融合</w:t>
      </w:r>
    </w:p>
    <w:p w14:paraId="15E2E608">
      <w:pPr>
        <w:jc w:val="both"/>
      </w:pPr>
      <w:r>
        <w:t>为分别提取不同模态的历史特征，本文构建三分支GRU编码器，整体结构如图3所示。每个分支首先将输入投影至32维，并施加高斯误差线性单元（Gaussian error linear unit，GELU）激活；随后，采用隐藏维度为64的单层GRU编码60步序列。对最后一步输出进行层归一化，并根据端点有效性实施门控：当该模态端点无有效值时，将其分支读出置零。三个分支共同形成192维历史特征。</w:t>
      </w:r>
    </w:p>
    <w:p w14:paraId="3C9F7D39">
      <w:pPr>
        <w:pStyle w:val="19"/>
        <w:keepNext/>
        <w:jc w:val="both"/>
      </w:pPr>
      <w:r>
        <w:t>为保留当前位置和姿态等状态信息，将三个模态的26维当前输入直接送入分类头，与历史特征拼接。设模态历史读出为</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t</m:t>
            </m:r>
            <m:ctrlPr>
              <w:rPr>
                <w:rFonts w:ascii="Cambria Math" w:hAnsi="Cambria Math"/>
              </w:rPr>
            </m:ctrlPr>
          </m:sub>
        </m:sSub>
      </m:oMath>
      <w:r>
        <w:t>，特征拼接与分类输出由式（</w:t>
      </w:r>
      <w:r>
        <w:fldChar w:fldCharType="begin"/>
      </w:r>
      <w:r>
        <w:instrText xml:space="preserve"> REF eq_2 \h </w:instrText>
      </w:r>
      <w:r>
        <w:fldChar w:fldCharType="separate"/>
      </w:r>
      <w:r>
        <w:t>2</w:t>
      </w:r>
      <w:r>
        <w:fldChar w:fldCharType="end"/>
      </w:r>
      <w:r>
        <w:t>）给出：</w:t>
      </w:r>
    </w:p>
    <w:p w14:paraId="4D93D603">
      <w:pPr>
        <w:pStyle w:val="19"/>
        <w:keepNext/>
        <w:keepLines/>
        <w:tabs>
          <w:tab w:val="center" w:pos="4819"/>
          <w:tab w:val="right" w:pos="9638"/>
        </w:tabs>
        <w:spacing w:before="120" w:after="120"/>
        <w:ind w:firstLine="0"/>
      </w:pPr>
      <w:r>
        <w:tab/>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1</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2</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3</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1</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2</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3</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k</m:t>
            </m:r>
            <m:ctrlPr>
              <w:rPr>
                <w:rFonts w:ascii="Cambria Math" w:hAnsi="Cambria Math"/>
              </w:rPr>
            </m:ctrlPr>
          </m:lim>
        </m:limLow>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θ</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oMath>
      <w:r>
        <w:tab/>
      </w:r>
      <w:r>
        <w:t>(</w:t>
      </w:r>
      <w:bookmarkStart w:id="4" w:name="eq_2"/>
      <w:r>
        <w:fldChar w:fldCharType="begin"/>
      </w:r>
      <w:r>
        <w:instrText xml:space="preserve"> SEQ Equation \* ARABIC </w:instrText>
      </w:r>
      <w:r>
        <w:fldChar w:fldCharType="separate"/>
      </w:r>
      <w:r>
        <w:t>2</w:t>
      </w:r>
      <w:r>
        <w:fldChar w:fldCharType="end"/>
      </w:r>
      <w:bookmarkEnd w:id="4"/>
      <w:r>
        <w:t>)</w:t>
      </w:r>
    </w:p>
    <w:p w14:paraId="3B8616EB">
      <w:pPr>
        <w:jc w:val="both"/>
      </w:pPr>
      <w:r>
        <w:t>式（</w:t>
      </w:r>
      <w:r>
        <w:fldChar w:fldCharType="begin"/>
      </w:r>
      <w:r>
        <w:instrText xml:space="preserve"> REF eq_2 \h </w:instrText>
      </w:r>
      <w:r>
        <w:fldChar w:fldCharType="separate"/>
      </w:r>
      <w:r>
        <w:t>2</w:t>
      </w:r>
      <w:r>
        <w:fldChar w:fldCharType="end"/>
      </w:r>
      <w:r>
        <w:t>）中，</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oMath>
      <w:r>
        <w:t>为218维融合特征，</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θ</m:t>
            </m:r>
            <m:ctrlPr>
              <w:rPr>
                <w:rFonts w:ascii="Cambria Math" w:hAnsi="Cambria Math"/>
              </w:rPr>
            </m:ctrlPr>
          </m:sub>
        </m:sSub>
      </m:oMath>
      <w:r>
        <w:t>采用218→128→7分类头，包含GELU激活和0.1的随机失活（dropout）。模型共有86,695个参数。当整个窗口所有模态均无合法观测时，使用拟合集的类别先验作为回退输出。</w:t>
      </w:r>
    </w:p>
    <w:p w14:paraId="222A0971">
      <w:pPr>
        <w:keepNext/>
        <w:keepLines/>
        <w:spacing w:before="80" w:after="20" w:line="240" w:lineRule="auto"/>
        <w:ind w:firstLine="0"/>
        <w:jc w:val="center"/>
      </w:pPr>
      <w:r>
        <w:drawing>
          <wp:inline distT="0" distB="0" distL="0" distR="0">
            <wp:extent cx="5975985" cy="4108450"/>
            <wp:effectExtent l="0" t="0" r="0" b="0"/>
            <wp:docPr id="21" name="Picture" descr="图3：用户提供的大字号版多源历史与当前状态融合结构，原生SVG。" title="图3 中文方法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图3：用户提供的大字号版多源历史与当前状态融合结构，原生SVG。" title="图3 中文方法示意图"/>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a:xfrm>
                      <a:off x="0" y="0"/>
                      <a:ext cx="5975985" cy="4108490"/>
                    </a:xfrm>
                    <a:prstGeom prst="rect">
                      <a:avLst/>
                    </a:prstGeom>
                    <a:noFill/>
                  </pic:spPr>
                </pic:pic>
              </a:graphicData>
            </a:graphic>
          </wp:inline>
        </w:drawing>
      </w:r>
    </w:p>
    <w:p w14:paraId="41B9063F">
      <w:pPr>
        <w:pStyle w:val="15"/>
        <w:keepLines/>
        <w:spacing w:before="60" w:after="140" w:line="269" w:lineRule="auto"/>
        <w:jc w:val="both"/>
      </w:pPr>
      <w:r>
        <w:rPr>
          <w:sz w:val="20"/>
        </w:rPr>
        <w:t>图3 多源历史特征与当前状态的融合结构。三路序列分别经32维投影、单层64维GRU及末步层归一化与端点门控，拼接为192维历史特征；三路末步观测另组成26维当前状态直连，与历史特征拼接为218维，再经218→128→7分类头输出七类行为。</w:t>
      </w:r>
    </w:p>
    <w:p w14:paraId="723182B0">
      <w:pPr>
        <w:pStyle w:val="19"/>
        <w:jc w:val="both"/>
      </w:pPr>
      <w:r>
        <w:t>训练采用平方根类别加权交叉熵，类别</w:t>
      </w:r>
      <m:oMath>
        <m:r>
          <m:rPr/>
          <w:rPr>
            <w:rFonts w:ascii="Cambria Math" w:hAnsi="Cambria Math"/>
          </w:rPr>
          <m:t>k</m:t>
        </m:r>
      </m:oMath>
      <w:r>
        <w:t>的权重按式（</w:t>
      </w:r>
      <w:r>
        <w:fldChar w:fldCharType="begin"/>
      </w:r>
      <w:r>
        <w:instrText xml:space="preserve"> REF eq_3 \h </w:instrText>
      </w:r>
      <w:r>
        <w:fldChar w:fldCharType="separate"/>
      </w:r>
      <w:r>
        <w:t>3</w:t>
      </w:r>
      <w:r>
        <w:fldChar w:fldCharType="end"/>
      </w:r>
      <w:r>
        <w:t>）计算：</w:t>
      </w:r>
    </w:p>
    <w:p w14:paraId="706F980A">
      <w:pPr>
        <w:pStyle w:val="19"/>
        <w:keepNext/>
        <w:keepLines/>
        <w:tabs>
          <w:tab w:val="center" w:pos="4819"/>
          <w:tab w:val="right" w:pos="9638"/>
        </w:tabs>
        <w:spacing w:before="120" w:after="120"/>
        <w:ind w:firstLine="0"/>
      </w:pPr>
      <w:r>
        <w:tab/>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N</m:t>
                </m:r>
                <m:ctrlPr>
                  <w:rPr>
                    <w:rFonts w:ascii="Cambria Math" w:hAnsi="Cambria Math"/>
                  </w:rPr>
                </m:ctrlPr>
              </m:e>
              <m:sub>
                <m:r>
                  <m:rPr>
                    <m:sty m:val="p"/>
                  </m:rPr>
                  <w:rPr>
                    <w:rFonts w:ascii="Cambria Math" w:hAnsi="Cambria Math"/>
                  </w:rPr>
                  <m:t>Fit</m:t>
                </m:r>
                <m:ctrlPr>
                  <w:rPr>
                    <w:rFonts w:ascii="Cambria Math" w:hAnsi="Cambria Math"/>
                  </w:rPr>
                </m:ctrlPr>
              </m:sub>
            </m:sSub>
            <m:r>
              <m:rPr>
                <m:sty m:val="p"/>
              </m:rPr>
              <w:rPr>
                <w:rFonts w:ascii="Cambria Math" w:hAnsi="Cambria Math"/>
              </w:rPr>
              <m:t>/(</m:t>
            </m:r>
            <m:r>
              <m:rPr/>
              <w:rPr>
                <w:rFonts w:ascii="Cambria Math" w:hAnsi="Cambria Math"/>
              </w:rPr>
              <m:t>7</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r>
                  <m:rPr>
                    <m:sty m:val="p"/>
                  </m:rPr>
                  <w:rPr>
                    <w:rFonts w:ascii="Cambria Math" w:hAnsi="Cambria Math"/>
                  </w:rPr>
                  <m:t>,Fit</m:t>
                </m:r>
                <m:ctrlPr>
                  <w:rPr>
                    <w:rFonts w:ascii="Cambria Math" w:hAnsi="Cambria Math"/>
                  </w:rPr>
                </m:ctrlPr>
              </m:sub>
            </m:sSub>
            <m:r>
              <m:rPr>
                <m:sty m:val="p"/>
              </m:rPr>
              <w:rPr>
                <w:rFonts w:ascii="Cambria Math" w:hAnsi="Cambria Math"/>
              </w:rPr>
              <m:t>)</m:t>
            </m:r>
            <m:ctrlPr>
              <w:rPr>
                <w:rFonts w:ascii="Cambria Math" w:hAnsi="Cambria Math"/>
              </w:rPr>
            </m:ctrlPr>
          </m:e>
        </m:rad>
      </m:oMath>
      <w:r>
        <w:tab/>
      </w:r>
      <w:r>
        <w:t>(</w:t>
      </w:r>
      <w:bookmarkStart w:id="5" w:name="eq_3"/>
      <w:r>
        <w:fldChar w:fldCharType="begin"/>
      </w:r>
      <w:r>
        <w:instrText xml:space="preserve"> SEQ Equation \* ARABIC </w:instrText>
      </w:r>
      <w:r>
        <w:fldChar w:fldCharType="separate"/>
      </w:r>
      <w:r>
        <w:t>3</w:t>
      </w:r>
      <w:r>
        <w:fldChar w:fldCharType="end"/>
      </w:r>
      <w:bookmarkEnd w:id="5"/>
      <w:r>
        <w:t>)</w:t>
      </w:r>
    </w:p>
    <w:p w14:paraId="0428AC73">
      <w:pPr>
        <w:pStyle w:val="19"/>
        <w:keepNext/>
        <w:jc w:val="both"/>
      </w:pPr>
      <w:r>
        <w:t>式（</w:t>
      </w:r>
      <w:r>
        <w:fldChar w:fldCharType="begin"/>
      </w:r>
      <w:r>
        <w:instrText xml:space="preserve"> REF eq_3 \h </w:instrText>
      </w:r>
      <w:r>
        <w:fldChar w:fldCharType="separate"/>
      </w:r>
      <w:r>
        <w:t>3</w:t>
      </w:r>
      <w:r>
        <w:fldChar w:fldCharType="end"/>
      </w:r>
      <w:r>
        <w:t>）中的类别频数由实际训练部分计算，选型阶段使用相应训练子集频数。该设置用于减轻类别频数差异对优化的影响，并在消融实验中与均匀权重、逆频率权重进行比较。批次损失按加权平均计算：各样本交叉熵乘以其类别权重后求和，再除以该批样本的权重总和。牛只身份用于样本定位与分组隔离，模型输入由传感器观测及其元数据组成。</w:t>
      </w:r>
    </w:p>
    <w:p w14:paraId="276C7226">
      <w:pPr>
        <w:pStyle w:val="4"/>
        <w:spacing w:before="220"/>
      </w:pPr>
      <w:r>
        <w:rPr>
          <w:sz w:val="24"/>
        </w:rPr>
        <w:t>3.4 对照设置与替代方法</w:t>
      </w:r>
    </w:p>
    <w:p w14:paraId="0663E264">
      <w:pPr>
        <w:jc w:val="both"/>
      </w:pPr>
      <w:r>
        <w:t>为评价真实历史的作用，设置同结构当前信息控制。该控制将端点的数值、有效性、更新标记和来源年龄完整重复60次。二者采用相同结构、参数规模与验证选型规则，分别选择学习率和重训轮数，因而可以比较同一选型制度下历史输入方案的整体增量。输入对照与共享结构见图4。</w:t>
      </w:r>
    </w:p>
    <w:p w14:paraId="40F0CDDA">
      <w:pPr>
        <w:keepNext/>
        <w:keepLines/>
        <w:spacing w:before="80" w:after="20" w:line="240" w:lineRule="auto"/>
        <w:ind w:firstLine="0"/>
        <w:jc w:val="center"/>
      </w:pPr>
      <w:r>
        <w:drawing>
          <wp:inline distT="0" distB="0" distL="0" distR="0">
            <wp:extent cx="5975985" cy="3500220"/>
            <wp:effectExtent l="0" t="0" r="0" b="0"/>
            <wp:docPr id="23" name="Picture 23" descr="图4 中文可读性修订；原生SVG及600 dpi PNG兼容图。" title="图4 中文方法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图4 中文可读性修订；原生SVG及600 dpi PNG兼容图。" title="图4 中文方法示意图"/>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975985" cy="3500220"/>
                    </a:xfrm>
                    <a:prstGeom prst="rect">
                      <a:avLst/>
                    </a:prstGeom>
                  </pic:spPr>
                </pic:pic>
              </a:graphicData>
            </a:graphic>
          </wp:inline>
        </w:drawing>
      </w:r>
    </w:p>
    <w:p w14:paraId="7115EE86">
      <w:pPr>
        <w:pStyle w:val="15"/>
        <w:keepLines/>
        <w:spacing w:before="60" w:after="140" w:line="269" w:lineRule="auto"/>
      </w:pPr>
      <w:r>
        <w:rPr>
          <w:sz w:val="20"/>
        </w:rPr>
        <w:t>图4 真实历史与完整当前端点重复的同结构对照。（a）本文使用随时间变化的60步历史；（b）对照将完整当前端点z(t)重复60次，包括数值、有效性、更新标记和来源年龄，重复后不沿时间重算这些字段。两者均将三分支64维读出拼接为192维，并与26维当前旁路合并，经218→128→7分类头输出七类。分支投影、GRU、末步读出、层归一化及有效性门控详见图3。两者结构、86,695个参数、正式目标与选型规则相同，但分别训练，并分别确定学习率和正式重训轮数。</w:t>
      </w:r>
    </w:p>
    <w:p w14:paraId="716C6BB6">
      <w:pPr>
        <w:pStyle w:val="19"/>
        <w:jc w:val="both"/>
      </w:pPr>
      <w:r>
        <w:t>统计随机森林（random forest，RF）与XGBoost采用110维窗口描述符。其中，10个数值通道各提供9项端点或网格统计，共90维；三个模态各提供4项元数据汇总，共12维；另提取8项UWB来源组运动描述符。计算运动项时，先检查位置有效性与来源一致性，再对持有复制的同源记录去重，描述来源组的时间跨度、净位移、路径和速度等特征。位移、路径和速度采用XY平面坐标，Z方向另计标准差；全部110维描述符及无支持编码见补充材料表S7。</w:t>
      </w:r>
    </w:p>
    <w:p w14:paraId="676D07A5">
      <w:pPr>
        <w:pStyle w:val="19"/>
        <w:jc w:val="both"/>
      </w:pPr>
      <w:r>
        <w:t>当前统计控制沿用相同描述符接口，将当前输入重复至整个窗口，并按单观测支持处理运动项。MiniRocket使用同一缓存中的26通道、60步输入，通过卷积变换、尺度处理和岭分类器完成识别，其变换与尺度参数由训练资料拟合。上述方法分别提供统计描述符、树模型和随机卷积表示的比较。</w:t>
      </w:r>
    </w:p>
    <w:p w14:paraId="5CCB3FBF">
      <w:pPr>
        <w:pStyle w:val="19"/>
      </w:pPr>
      <w:r>
        <w:t>用于历史表示比较的五种神经序列模型共享对应阶段的60步窗口、归一化结果及三路8、14、4维输入，均先将各模态输入投影至32维。各编码器采用不同内部维度，统一输出64维分支表示；根据端点有效性置零后，与26维当前状态拼接，使用相同的218→128→7分类头。差别集中在各模态的序列编码器，其层数、隐藏维度、注意力或卷积设置及完整模型参数量列于补充材料表S2。</w:t>
      </w:r>
    </w:p>
    <w:p w14:paraId="7C59776C">
      <w:pPr>
        <w:pStyle w:val="19"/>
      </w:pPr>
      <w:r>
        <w:t>具体而言，LSTM采用48维单层循环状态；Transformer采用两层32维编码器，每层包含4头注意力和64维前馈网络；Transformer–LSTM将一层相同规格的注意力编码器与32维单层LSTM串联。注意力分支使用固定正弦位置编码、因果掩码和有效性掩码。TCN使用23通道、五个膨胀残差块，每块含两个核大小为3的卷积，膨胀率依次为1、2、4、8、16。其理论感受野为125步，实际输入仍为同一60步窗口。各方法按共同选型规则分别确定学习率和重训轮数。</w:t>
      </w:r>
    </w:p>
    <w:p w14:paraId="0F475FCD">
      <w:pPr>
        <w:pStyle w:val="3"/>
        <w:spacing w:before="220"/>
      </w:pPr>
      <w:r>
        <w:t>4 实验结果与分析</w:t>
      </w:r>
    </w:p>
    <w:p w14:paraId="4032EECD">
      <w:pPr>
        <w:pStyle w:val="4"/>
        <w:spacing w:before="220"/>
      </w:pPr>
      <w:r>
        <w:rPr>
          <w:sz w:val="24"/>
        </w:rPr>
        <w:t>4.1 实验设置与评价指标</w:t>
      </w:r>
    </w:p>
    <w:p w14:paraId="7CFFF234">
      <w:pPr>
        <w:jc w:val="both"/>
      </w:pPr>
      <w:r>
        <w:t>本文采用官方时间划分（temporal split，TS）和个体划分（object split，OS）五折协议。TS按照官方时间角色分配数据，同一头牛可出现在不同时间角色中；OS在选型阶段将6头牛用于训练、2头用于验证、2头用于测试，正式重训时合并前8头牛的数据。本文以TS为主要评价协议，OS用于补充分析同日数据中的个体差异。</w:t>
      </w:r>
    </w:p>
    <w:p>
      <w:pPr>
        <w:jc w:val="both"/>
      </w:pPr>
      <w:r>
        <w:t>TS时间区间采用America/Chicago时区，记录日对应UTC−5，各区间左闭右开。各折选型与正式拟合目标数、OS牛号及TS时间区间见补充材料表S5—S6；两协议的五折测试目标各自不重复地覆盖同一46,821个目标。</w:t>
      </w:r>
    </w:p>
    <w:p w14:paraId="01FBBCE4">
      <w:pPr>
        <w:pStyle w:val="19"/>
        <w:jc w:val="both"/>
      </w:pPr>
      <w:r>
        <w:t>主要评价指标为七类宏F1。对类别</w:t>
      </w:r>
      <m:oMath>
        <m:r>
          <m:rPr/>
          <w:rPr>
            <w:rFonts w:ascii="Cambria Math" w:hAnsi="Cambria Math"/>
          </w:rPr>
          <m:t>k</m:t>
        </m:r>
      </m:oMath>
      <w:r>
        <w:t>，F1按式（</w:t>
      </w:r>
      <w:r>
        <w:fldChar w:fldCharType="begin"/>
      </w:r>
      <w:r>
        <w:instrText xml:space="preserve"> REF eq_4 \h </w:instrText>
      </w:r>
      <w:r>
        <w:fldChar w:fldCharType="separate"/>
      </w:r>
      <w:r>
        <w:t>4</w:t>
      </w:r>
      <w:r>
        <w:fldChar w:fldCharType="end"/>
      </w:r>
      <w:r>
        <w:t>）计算：</w:t>
      </w:r>
    </w:p>
    <w:p w14:paraId="318A1E04">
      <w:pPr>
        <w:pStyle w:val="19"/>
        <w:keepNext/>
        <w:keepLines/>
        <w:tabs>
          <w:tab w:val="center" w:pos="4819"/>
          <w:tab w:val="right" w:pos="9638"/>
        </w:tabs>
        <w:spacing w:before="120" w:after="120"/>
        <w:ind w:firstLine="0"/>
      </w:pPr>
      <w:r>
        <w:tab/>
      </w:r>
      <m:oMath>
        <m:r>
          <m:rPr/>
          <w:rPr>
            <w:rFonts w:ascii="Cambria Math" w:hAnsi="Cambria Math"/>
          </w:rPr>
          <m:t>F</m:t>
        </m:r>
        <m:sSub>
          <m:sSubPr>
            <m:ctrlPr>
              <w:rPr>
                <w:rFonts w:ascii="Cambria Math" w:hAnsi="Cambria Math"/>
              </w:rPr>
            </m:ctrlPr>
          </m:sSubPr>
          <m:e>
            <m:r>
              <m:rPr/>
              <w:rPr>
                <w:rFonts w:ascii="Cambria Math" w:hAnsi="Cambria Math"/>
              </w:rPr>
              <m:t>1</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2T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num>
          <m:den>
            <m:r>
              <m:rPr/>
              <w:rPr>
                <w:rFonts w:ascii="Cambria Math" w:hAnsi="Cambria Math"/>
              </w:rPr>
              <m:t>2T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F</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F</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den>
        </m:f>
      </m:oMath>
      <w:r>
        <w:tab/>
      </w:r>
      <w:r>
        <w:t>(</w:t>
      </w:r>
      <w:bookmarkStart w:id="6" w:name="eq_4"/>
      <w:r>
        <w:fldChar w:fldCharType="begin"/>
      </w:r>
      <w:r>
        <w:instrText xml:space="preserve"> SEQ Equation \* ARABIC </w:instrText>
      </w:r>
      <w:r>
        <w:fldChar w:fldCharType="separate"/>
      </w:r>
      <w:r>
        <w:t>4</w:t>
      </w:r>
      <w:r>
        <w:fldChar w:fldCharType="end"/>
      </w:r>
      <w:bookmarkEnd w:id="6"/>
      <w:r>
        <w:t>)</w:t>
      </w:r>
    </w:p>
    <w:p w14:paraId="1AAE5939">
      <w:pPr>
        <w:pStyle w:val="19"/>
        <w:keepNext/>
        <w:jc w:val="both"/>
      </w:pPr>
      <w:r>
        <w:t>式（</w:t>
      </w:r>
      <w:r>
        <w:fldChar w:fldCharType="begin"/>
      </w:r>
      <w:r>
        <w:instrText xml:space="preserve"> REF eq_4 \h </w:instrText>
      </w:r>
      <w:r>
        <w:fldChar w:fldCharType="separate"/>
      </w:r>
      <w:r>
        <w:t>4</w:t>
      </w:r>
      <w:r>
        <w:fldChar w:fldCharType="end"/>
      </w:r>
      <w:r>
        <w:t>）中，TP、FP和FN分别为该类别的真阳性、假阳性和假阴性计数；分母为零时，该类别F1记为0。宏F1为固定七类F1的算术平均。总体结果先在每折内平均该方法实际使用的随机种子，再对五折等权平均。类别结果采用相应类别F1汇总。</w:t>
      </w:r>
    </w:p>
    <w:p w14:paraId="2DA19B0D">
      <w:pPr>
        <w:pStyle w:val="19"/>
        <w:jc w:val="both"/>
      </w:pPr>
      <w:r>
        <w:t>实验包括验证选型比较与固定配方消融两部分。方法比较在各折训练集与验证集上选择候选设置或训练轮数，再在训练集与验证集合并后重新训练，并评价相同测试目标。以MmCows公开基准中的随机森林作为参考方法，记为MmCows-RF[</w:t>
      </w:r>
      <w:r>
        <w:fldChar w:fldCharType="begin"/>
      </w:r>
      <w:r>
        <w:instrText xml:space="preserve"> REF ref_bib_mmcows \h \* MERGEFORMAT </w:instrText>
      </w:r>
      <w:r>
        <w:fldChar w:fldCharType="separate"/>
      </w:r>
      <w:r>
        <w:t>3</w:t>
      </w:r>
      <w:r>
        <w:fldChar w:fldCharType="end"/>
      </w:r>
      <w:r>
        <w:t>]；该基线按公开配置，使用位置、头部方向和踝部派生躺卧状态构成的7维当前特征。组件消融采用固定20轮的GRU方案，以末轮模型评价各变体。模型标识中的SQRT表示平方根类别权重，VAL表示经过验证集选型的配置。关键训练参数列于表2。</w:t>
      </w:r>
    </w:p>
    <w:p>
      <w:pPr>
        <w:pStyle w:val="19"/>
        <w:jc w:val="both"/>
      </w:pPr>
      <w:r>
        <w:t>60秒窗口沿用开发阶段的输入配置，本研究未对窗口长度作优选。平方根类别权重由开发阶段的权重配置比较形成，并用于后续主线；TS主评价与OS补充评价用于组织同日时间变化和留牛差异的分析。整体方案在当前数据探索中形成，研究过程已有测试资料接触；候选学习率和正式训练轮数按上述验证集规则确定。</w:t>
      </w:r>
    </w:p>
    <w:p w14:paraId="2BC6162B">
      <w:pPr>
        <w:pStyle w:val="15"/>
        <w:keepNext/>
        <w:keepLines/>
        <w:spacing w:before="60" w:after="140" w:line="269" w:lineRule="auto"/>
        <w:jc w:val="center"/>
      </w:pPr>
      <w:r>
        <w:rPr>
          <w:sz w:val="20"/>
        </w:rPr>
        <w:t>表2 实验配置与训练参数</w:t>
      </w:r>
    </w:p>
    <w:tbl>
      <w:tblPr>
        <w:tblStyle w:val="32"/>
        <w:tblW w:w="9638"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4"/>
        <w:gridCol w:w="7654"/>
      </w:tblGrid>
      <w:tr w14:paraId="00CDB6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1984" w:type="dxa"/>
            <w:tcBorders>
              <w:bottom w:val="single" w:color="auto" w:sz="4" w:space="0"/>
            </w:tcBorders>
            <w:tcMar>
              <w:top w:w="30" w:type="dxa"/>
              <w:left w:w="75" w:type="dxa"/>
              <w:bottom w:w="30" w:type="dxa"/>
              <w:right w:w="75" w:type="dxa"/>
            </w:tcMar>
            <w:vAlign w:val="center"/>
          </w:tcPr>
          <w:p w14:paraId="694D3E4B">
            <w:pPr>
              <w:keepNext/>
              <w:spacing w:after="0" w:line="264" w:lineRule="auto"/>
              <w:ind w:left="0" w:right="0" w:firstLine="0"/>
              <w:jc w:val="center"/>
            </w:pPr>
            <w:r>
              <w:rPr>
                <w:rFonts w:hint="eastAsia"/>
                <w:b/>
                <w:sz w:val="20"/>
              </w:rPr>
              <w:t>项目</w:t>
            </w:r>
          </w:p>
        </w:tc>
        <w:tc>
          <w:tcPr>
            <w:tcW w:w="7654" w:type="dxa"/>
            <w:tcBorders>
              <w:bottom w:val="single" w:color="auto" w:sz="4" w:space="0"/>
            </w:tcBorders>
            <w:tcMar>
              <w:top w:w="30" w:type="dxa"/>
              <w:left w:w="75" w:type="dxa"/>
              <w:bottom w:w="30" w:type="dxa"/>
              <w:right w:w="75" w:type="dxa"/>
            </w:tcMar>
            <w:vAlign w:val="center"/>
          </w:tcPr>
          <w:p w14:paraId="535BB8CF">
            <w:pPr>
              <w:keepNext/>
              <w:spacing w:after="0" w:line="264" w:lineRule="auto"/>
              <w:ind w:left="0" w:right="0" w:firstLine="0"/>
              <w:jc w:val="center"/>
            </w:pPr>
            <w:r>
              <w:rPr>
                <w:rFonts w:hint="eastAsia"/>
                <w:b/>
                <w:sz w:val="20"/>
              </w:rPr>
              <w:t>设置与解释</w:t>
            </w:r>
          </w:p>
        </w:tc>
      </w:tr>
      <w:tr w14:paraId="5C8AB9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6EEB2CB1">
            <w:pPr>
              <w:spacing w:after="0" w:line="264" w:lineRule="auto"/>
              <w:ind w:left="0" w:right="0" w:firstLine="0"/>
              <w:jc w:val="center"/>
            </w:pPr>
            <w:r>
              <w:rPr>
                <w:rFonts w:hint="eastAsia"/>
                <w:sz w:val="20"/>
              </w:rPr>
              <w:t>评价目标</w:t>
            </w:r>
          </w:p>
        </w:tc>
        <w:tc>
          <w:tcPr>
            <w:tcW w:w="7654" w:type="dxa"/>
            <w:tcMar>
              <w:top w:w="30" w:type="dxa"/>
              <w:left w:w="75" w:type="dxa"/>
              <w:bottom w:w="30" w:type="dxa"/>
              <w:right w:w="75" w:type="dxa"/>
            </w:tcMar>
            <w:vAlign w:val="center"/>
          </w:tcPr>
          <w:p w14:paraId="4F1E680E">
            <w:pPr>
              <w:spacing w:after="0" w:line="264" w:lineRule="auto"/>
              <w:ind w:left="0" w:right="0" w:firstLine="0"/>
              <w:jc w:val="center"/>
            </w:pPr>
            <w:r>
              <w:rPr>
                <w:rFonts w:hint="eastAsia"/>
                <w:sz w:val="20"/>
              </w:rPr>
              <w:t>单日十牛、七类、46,821个唯一目标键；TS/OS各五折</w:t>
            </w:r>
          </w:p>
        </w:tc>
      </w:tr>
      <w:tr w14:paraId="7F7E06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5103E9D7">
            <w:pPr>
              <w:spacing w:after="0" w:line="264" w:lineRule="auto"/>
              <w:ind w:left="0" w:right="0" w:firstLine="0"/>
              <w:jc w:val="center"/>
            </w:pPr>
            <w:r>
              <w:rPr>
                <w:sz w:val="20"/>
              </w:rPr>
              <w:t>正式评价随机种子</w:t>
            </w:r>
          </w:p>
        </w:tc>
        <w:tc>
          <w:tcPr>
            <w:tcW w:w="7654" w:type="dxa"/>
            <w:tcMar>
              <w:top w:w="30" w:type="dxa"/>
              <w:left w:w="75" w:type="dxa"/>
              <w:bottom w:w="30" w:type="dxa"/>
              <w:right w:w="75" w:type="dxa"/>
            </w:tcMar>
            <w:vAlign w:val="center"/>
          </w:tcPr>
          <w:p w14:paraId="1E2EABB5">
            <w:pPr>
              <w:spacing w:after="0" w:line="264" w:lineRule="auto"/>
              <w:ind w:left="0" w:right="0" w:firstLine="0"/>
              <w:jc w:val="center"/>
            </w:pPr>
            <w:r>
              <w:rPr>
                <w:sz w:val="20"/>
              </w:rPr>
              <w:t>MmCows-RF每折42；其余方法每折17、23、29；验证选型使用种子17</w:t>
            </w:r>
          </w:p>
        </w:tc>
      </w:tr>
      <w:tr w14:paraId="3517B6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20DECF49">
            <w:pPr>
              <w:spacing w:after="0" w:line="264" w:lineRule="auto"/>
              <w:ind w:left="0" w:right="0" w:firstLine="0"/>
              <w:jc w:val="center"/>
            </w:pPr>
            <w:r>
              <w:rPr>
                <w:rFonts w:hint="eastAsia"/>
                <w:sz w:val="20"/>
              </w:rPr>
              <w:t>神经方法选型</w:t>
            </w:r>
          </w:p>
        </w:tc>
        <w:tc>
          <w:tcPr>
            <w:tcW w:w="7654" w:type="dxa"/>
            <w:tcMar>
              <w:top w:w="30" w:type="dxa"/>
              <w:left w:w="75" w:type="dxa"/>
              <w:bottom w:w="30" w:type="dxa"/>
              <w:right w:w="75" w:type="dxa"/>
            </w:tcMar>
            <w:vAlign w:val="center"/>
          </w:tcPr>
          <w:p w14:paraId="1EC2DFFD">
            <w:pPr>
              <w:spacing w:after="0" w:line="264" w:lineRule="auto"/>
              <w:ind w:left="0" w:right="0" w:firstLine="0"/>
              <w:jc w:val="center"/>
            </w:pPr>
            <w:r>
              <w:rPr>
                <w:sz w:val="20"/>
              </w:rPr>
              <w:t>学习率0.001或0.0003；选型至多100轮、至少运行20轮、早停耐心10；正式重训轮数取验证最优轮次</w:t>
            </w:r>
          </w:p>
        </w:tc>
      </w:tr>
      <w:tr w14:paraId="04AB62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69CC40F7">
            <w:pPr>
              <w:spacing w:after="0" w:line="264" w:lineRule="auto"/>
              <w:ind w:left="0" w:right="0" w:firstLine="0"/>
              <w:jc w:val="center"/>
            </w:pPr>
            <w:r>
              <w:rPr>
                <w:rFonts w:hint="eastAsia"/>
                <w:sz w:val="20"/>
              </w:rPr>
              <w:t>神经方法优化</w:t>
            </w:r>
          </w:p>
        </w:tc>
        <w:tc>
          <w:tcPr>
            <w:tcW w:w="7654" w:type="dxa"/>
            <w:tcMar>
              <w:top w:w="30" w:type="dxa"/>
              <w:left w:w="75" w:type="dxa"/>
              <w:bottom w:w="30" w:type="dxa"/>
              <w:right w:w="75" w:type="dxa"/>
            </w:tcMar>
            <w:vAlign w:val="center"/>
          </w:tcPr>
          <w:p w14:paraId="5BE53EE9">
            <w:pPr>
              <w:spacing w:after="0" w:line="264" w:lineRule="auto"/>
              <w:ind w:left="0" w:right="0" w:firstLine="0"/>
              <w:jc w:val="center"/>
            </w:pPr>
            <w:r>
              <w:rPr>
                <w:sz w:val="20"/>
              </w:rPr>
              <w:t>AdamW；权重衰减0.01；批量256；单精度FP32</w:t>
            </w:r>
          </w:p>
        </w:tc>
      </w:tr>
      <w:tr w14:paraId="061D90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3DE19FDA">
            <w:pPr>
              <w:spacing w:after="0" w:line="264" w:lineRule="auto"/>
              <w:ind w:left="0" w:right="0" w:firstLine="0"/>
              <w:jc w:val="center"/>
            </w:pPr>
            <w:r>
              <w:rPr>
                <w:sz w:val="20"/>
              </w:rPr>
              <w:t>MmCows-RF</w:t>
            </w:r>
          </w:p>
        </w:tc>
        <w:tc>
          <w:tcPr>
            <w:tcW w:w="7654" w:type="dxa"/>
            <w:tcMar>
              <w:top w:w="30" w:type="dxa"/>
              <w:left w:w="75" w:type="dxa"/>
              <w:bottom w:w="30" w:type="dxa"/>
              <w:right w:w="75" w:type="dxa"/>
            </w:tcMar>
            <w:vAlign w:val="center"/>
          </w:tcPr>
          <w:p w14:paraId="13BE49B0">
            <w:pPr>
              <w:spacing w:after="0" w:line="264" w:lineRule="auto"/>
              <w:ind w:left="0" w:right="0" w:firstLine="0"/>
              <w:jc w:val="center"/>
            </w:pPr>
            <w:r>
              <w:rPr>
                <w:sz w:val="20"/>
              </w:rPr>
              <w:t>7维当前观测特征；100棵树；balanced类别权重；随机种子42</w:t>
            </w:r>
          </w:p>
        </w:tc>
      </w:tr>
      <w:tr w14:paraId="3D1B3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372DDA89">
            <w:pPr>
              <w:spacing w:after="0" w:line="264" w:lineRule="auto"/>
              <w:ind w:left="0" w:right="0" w:firstLine="0"/>
              <w:jc w:val="center"/>
            </w:pPr>
            <w:r>
              <w:rPr>
                <w:sz w:val="20"/>
              </w:rPr>
              <w:t>统计RF（窗口/当前）</w:t>
            </w:r>
          </w:p>
        </w:tc>
        <w:tc>
          <w:tcPr>
            <w:tcW w:w="7654" w:type="dxa"/>
            <w:tcMar>
              <w:top w:w="30" w:type="dxa"/>
              <w:left w:w="75" w:type="dxa"/>
              <w:bottom w:w="30" w:type="dxa"/>
              <w:right w:w="75" w:type="dxa"/>
            </w:tcMar>
            <w:vAlign w:val="center"/>
          </w:tcPr>
          <w:p w14:paraId="7525903C">
            <w:pPr>
              <w:spacing w:after="0" w:line="264" w:lineRule="auto"/>
              <w:ind w:left="0" w:right="0" w:firstLine="0"/>
              <w:jc w:val="center"/>
            </w:pPr>
            <w:r>
              <w:rPr>
                <w:sz w:val="20"/>
              </w:rPr>
              <w:t>500棵树；逆频率类别权重；max_features=0.5；候选为不限深度/叶节点1与深度16/叶节点5</w:t>
            </w:r>
          </w:p>
        </w:tc>
      </w:tr>
      <w:tr w14:paraId="07E62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5953015A">
            <w:pPr>
              <w:spacing w:after="0" w:line="264" w:lineRule="auto"/>
              <w:ind w:left="0" w:right="0" w:firstLine="0"/>
              <w:jc w:val="center"/>
            </w:pPr>
            <w:r>
              <w:rPr>
                <w:sz w:val="20"/>
              </w:rPr>
              <w:t>XGBoost</w:t>
            </w:r>
          </w:p>
        </w:tc>
        <w:tc>
          <w:tcPr>
            <w:tcW w:w="7654" w:type="dxa"/>
            <w:tcMar>
              <w:top w:w="30" w:type="dxa"/>
              <w:left w:w="75" w:type="dxa"/>
              <w:bottom w:w="30" w:type="dxa"/>
              <w:right w:w="75" w:type="dxa"/>
            </w:tcMar>
            <w:vAlign w:val="center"/>
          </w:tcPr>
          <w:p w14:paraId="6067C464">
            <w:pPr>
              <w:spacing w:after="0" w:line="264" w:lineRule="auto"/>
              <w:ind w:left="0" w:right="0" w:firstLine="0"/>
              <w:jc w:val="center"/>
            </w:pPr>
            <w:r>
              <w:rPr>
                <w:rFonts w:hint="eastAsia"/>
                <w:sz w:val="20"/>
              </w:rPr>
              <w:t>学习率0.05、深度3或6、上限500轮、验证耐心20；hist树法，完整行列采样</w:t>
            </w:r>
          </w:p>
        </w:tc>
      </w:tr>
      <w:tr w14:paraId="6F374A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22E6B9D7">
            <w:pPr>
              <w:spacing w:after="0" w:line="264" w:lineRule="auto"/>
              <w:ind w:left="0" w:right="0" w:firstLine="0"/>
              <w:jc w:val="center"/>
            </w:pPr>
            <w:r>
              <w:rPr>
                <w:sz w:val="20"/>
              </w:rPr>
              <w:t>MiniRocket</w:t>
            </w:r>
          </w:p>
        </w:tc>
        <w:tc>
          <w:tcPr>
            <w:tcW w:w="7654" w:type="dxa"/>
            <w:tcMar>
              <w:top w:w="30" w:type="dxa"/>
              <w:left w:w="75" w:type="dxa"/>
              <w:bottom w:w="30" w:type="dxa"/>
              <w:right w:w="75" w:type="dxa"/>
            </w:tcMar>
            <w:vAlign w:val="center"/>
          </w:tcPr>
          <w:p w14:paraId="087442E7">
            <w:pPr>
              <w:spacing w:after="0" w:line="264" w:lineRule="auto"/>
              <w:ind w:left="0" w:right="0" w:firstLine="0"/>
              <w:jc w:val="center"/>
            </w:pPr>
            <w:r>
              <w:rPr>
                <w:rFonts w:hint="eastAsia"/>
                <w:sz w:val="20"/>
              </w:rPr>
              <w:t>9,996个实际变换特征；岭参数1或10；岭分类器无类别权重；变换与尺度仅在训练/Fit拟合</w:t>
            </w:r>
          </w:p>
        </w:tc>
      </w:tr>
      <w:tr w14:paraId="71230A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373494C9">
            <w:pPr>
              <w:spacing w:after="0" w:line="264" w:lineRule="auto"/>
              <w:ind w:left="0" w:right="0" w:firstLine="0"/>
              <w:jc w:val="center"/>
            </w:pPr>
            <w:r>
              <w:rPr>
                <w:rFonts w:hint="eastAsia"/>
                <w:sz w:val="20"/>
              </w:rPr>
              <w:t>固定20轮消融</w:t>
            </w:r>
          </w:p>
        </w:tc>
        <w:tc>
          <w:tcPr>
            <w:tcW w:w="7654" w:type="dxa"/>
            <w:tcMar>
              <w:top w:w="30" w:type="dxa"/>
              <w:left w:w="75" w:type="dxa"/>
              <w:bottom w:w="30" w:type="dxa"/>
              <w:right w:w="75" w:type="dxa"/>
            </w:tcMar>
            <w:vAlign w:val="center"/>
          </w:tcPr>
          <w:p w14:paraId="773CC373">
            <w:pPr>
              <w:spacing w:after="0" w:line="264" w:lineRule="auto"/>
              <w:ind w:left="0" w:right="0" w:firstLine="0"/>
              <w:jc w:val="center"/>
            </w:pPr>
            <w:r>
              <w:rPr>
                <w:sz w:val="20"/>
              </w:rPr>
              <w:t>GRU学习率0.001；固定训练20轮；三个随机种子</w:t>
            </w:r>
          </w:p>
        </w:tc>
      </w:tr>
      <w:tr w14:paraId="3640BE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684BA822">
            <w:pPr>
              <w:spacing w:after="0" w:line="264" w:lineRule="auto"/>
              <w:ind w:left="0" w:right="0" w:firstLine="0"/>
              <w:jc w:val="center"/>
            </w:pPr>
            <w:r>
              <w:rPr>
                <w:rFonts w:hint="eastAsia"/>
                <w:sz w:val="20"/>
              </w:rPr>
              <w:t>配对区间</w:t>
            </w:r>
          </w:p>
        </w:tc>
        <w:tc>
          <w:tcPr>
            <w:tcW w:w="7654" w:type="dxa"/>
            <w:tcMar>
              <w:top w:w="30" w:type="dxa"/>
              <w:left w:w="75" w:type="dxa"/>
              <w:bottom w:w="30" w:type="dxa"/>
              <w:right w:w="75" w:type="dxa"/>
            </w:tcMar>
            <w:vAlign w:val="center"/>
          </w:tcPr>
          <w:p w14:paraId="397E1D8F">
            <w:pPr>
              <w:spacing w:after="0" w:line="264" w:lineRule="auto"/>
              <w:ind w:left="0" w:right="0" w:firstLine="0"/>
              <w:jc w:val="center"/>
            </w:pPr>
            <w:r>
              <w:rPr>
                <w:sz w:val="20"/>
              </w:rPr>
              <w:t>2,000次同步300秒时间块bootstrap；OS另作折内牛只重采样</w:t>
            </w:r>
          </w:p>
        </w:tc>
      </w:tr>
      <w:tr w14:paraId="6F045D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1984" w:type="dxa"/>
            <w:tcMar>
              <w:top w:w="30" w:type="dxa"/>
              <w:left w:w="75" w:type="dxa"/>
              <w:bottom w:w="30" w:type="dxa"/>
              <w:right w:w="75" w:type="dxa"/>
            </w:tcMar>
            <w:vAlign w:val="center"/>
          </w:tcPr>
          <w:p w14:paraId="6CD666BD">
            <w:pPr>
              <w:spacing w:after="0" w:line="264" w:lineRule="auto"/>
              <w:ind w:left="0" w:right="0" w:firstLine="0"/>
              <w:jc w:val="center"/>
            </w:pPr>
            <w:r>
              <w:rPr>
                <w:rFonts w:hint="eastAsia"/>
                <w:sz w:val="20"/>
              </w:rPr>
              <w:t>运行环境</w:t>
            </w:r>
          </w:p>
        </w:tc>
        <w:tc>
          <w:tcPr>
            <w:tcW w:w="7654" w:type="dxa"/>
            <w:tcMar>
              <w:top w:w="30" w:type="dxa"/>
              <w:left w:w="75" w:type="dxa"/>
              <w:bottom w:w="30" w:type="dxa"/>
              <w:right w:w="75" w:type="dxa"/>
            </w:tcMar>
            <w:vAlign w:val="center"/>
          </w:tcPr>
          <w:p w14:paraId="78304643">
            <w:pPr>
              <w:spacing w:after="0" w:line="264" w:lineRule="auto"/>
              <w:ind w:left="0" w:right="0" w:firstLine="0"/>
              <w:jc w:val="center"/>
            </w:pPr>
            <w:r>
              <w:rPr>
                <w:sz w:val="20"/>
              </w:rPr>
              <w:t>云端RTX 4090；CPU线程最多4</w:t>
            </w:r>
          </w:p>
        </w:tc>
      </w:tr>
    </w:tbl>
    <w:p w14:paraId="1591EC49">
      <w:pPr>
        <w:pStyle w:val="19"/>
        <w:jc w:val="both"/>
      </w:pPr>
      <w:r>
        <w:t>方法比较采用配对重采样区间分析差异。时间块bootstrap按绝对时间戳划分300秒块（为输入窗长度的5倍，以成块保留局部时间关联），进行2,000次有放回抽样，重采样种子为20261014；每次抽样在各方法、种子、牛只和折之间共享同一组块权重。OS另在各折内对两头测试牛有放回抽取两次，并同步用于该折各方法与种子。每次重采样均由加权混淆矩阵计算七类宏F1，先按方法实际使用的种子平均，再对五折等权平均；方法间配对差值的2.5%与97.5%分位数构成95%区间。</w:t>
      </w:r>
    </w:p>
    <w:p w14:paraId="4F6CC471">
      <w:pPr>
        <w:pStyle w:val="19"/>
        <w:jc w:val="both"/>
      </w:pPr>
      <w:r>
        <w:t>组件消融采用固定20轮实验保存的配对区间。上述区间描述现有数据与已训练模型下的差异，未纳入完整重训和选型变异；全部40组配对比较作为探索性结果报告，未作多重比较校正。本文分数以百分比表示，方法间差值以百分点表示，差值由未舍入结果计算。</w:t>
      </w:r>
    </w:p>
    <w:p w14:paraId="1A226FE2">
      <w:pPr>
        <w:pStyle w:val="4"/>
        <w:spacing w:before="220"/>
      </w:pPr>
      <w:r>
        <w:rPr>
          <w:sz w:val="24"/>
        </w:rPr>
        <w:t>4.2 短时历史的识别增益</w:t>
      </w:r>
    </w:p>
    <w:p w14:paraId="362AEFE4">
      <w:pPr>
        <w:jc w:val="both"/>
      </w:pPr>
      <w:r>
        <w:t>表3首先检验历史输入能否补充当前状态信息。在网络规模与验证选型规则一致的条件下，真实历史GRU相对当前重复GRU在TS下提高宏F1 5.502个百分点，95%时间块区间为[4.673, 6.419]；OS下提高3.389个百分点，时间块区间为[2.685, 4.043]，牛只重采样区间为[2.992, 4.111]。上述区间下限均大于零，支持多源短时历史相对完整当前状态具有正向的平均增量。</w:t>
      </w:r>
    </w:p>
    <w:p w14:paraId="2841DFE9">
      <w:pPr>
        <w:pStyle w:val="19"/>
        <w:jc w:val="both"/>
      </w:pPr>
      <w:r>
        <w:t>统计随机森林的对照结果也呈现相同趋势。窗口统计RF相对当前统计RF，在TS和OS下分别提高2.780和3.973个百分点；TS时间块区间为[2.042, 3.689]，OS时间块区间为[3.029, 5.004]，牛只重采样区间为[2.575, 4.664]。这表明窗口统计也能够提取有助于分类的过去信息，历史收益同时出现在循环编码与统计表示两类方法中。</w:t>
      </w:r>
    </w:p>
    <w:p w14:paraId="0237BE92">
      <w:pPr>
        <w:pStyle w:val="15"/>
        <w:keepNext/>
        <w:keepLines/>
        <w:spacing w:before="60" w:after="140" w:line="269" w:lineRule="auto"/>
        <w:jc w:val="center"/>
      </w:pPr>
      <w:r>
        <w:rPr>
          <w:sz w:val="20"/>
        </w:rPr>
        <w:t>表3 历史输入相对当前状态的宏F1增量与95%区间</w:t>
      </w:r>
    </w:p>
    <w:tbl>
      <w:tblPr>
        <w:tblStyle w:val="32"/>
        <w:tblW w:w="9439"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32"/>
        <w:gridCol w:w="2069"/>
        <w:gridCol w:w="2069"/>
        <w:gridCol w:w="2069"/>
      </w:tblGrid>
      <w:tr w14:paraId="0AAE95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231" w:type="dxa"/>
            <w:tcBorders>
              <w:bottom w:val="single" w:color="000000" w:sz="4" w:space="0"/>
            </w:tcBorders>
            <w:tcMar>
              <w:top w:w="35" w:type="dxa"/>
              <w:left w:w="45" w:type="dxa"/>
              <w:bottom w:w="35" w:type="dxa"/>
              <w:right w:w="45" w:type="dxa"/>
            </w:tcMar>
            <w:vAlign w:val="center"/>
          </w:tcPr>
          <w:p w14:paraId="2F96A11C">
            <w:pPr>
              <w:keepNext/>
              <w:spacing w:after="0" w:line="252" w:lineRule="auto"/>
              <w:ind w:left="0" w:right="0" w:firstLine="0"/>
              <w:jc w:val="center"/>
            </w:pPr>
            <w:r>
              <w:rPr>
                <w:b/>
                <w:sz w:val="19"/>
              </w:rPr>
              <w:t>方法对照</w:t>
            </w:r>
          </w:p>
        </w:tc>
        <w:tc>
          <w:tcPr>
            <w:tcW w:w="2069" w:type="dxa"/>
            <w:tcBorders>
              <w:bottom w:val="single" w:color="000000" w:sz="4" w:space="0"/>
            </w:tcBorders>
            <w:tcMar>
              <w:top w:w="35" w:type="dxa"/>
              <w:left w:w="45" w:type="dxa"/>
              <w:bottom w:w="35" w:type="dxa"/>
              <w:right w:w="45" w:type="dxa"/>
            </w:tcMar>
            <w:vAlign w:val="center"/>
          </w:tcPr>
          <w:p w14:paraId="40AF803F">
            <w:pPr>
              <w:keepNext/>
              <w:spacing w:after="0" w:line="252" w:lineRule="auto"/>
              <w:ind w:left="0" w:right="0" w:firstLine="0"/>
              <w:jc w:val="center"/>
            </w:pPr>
            <w:r>
              <w:rPr>
                <w:b/>
                <w:sz w:val="19"/>
              </w:rPr>
              <w:t>TS增量</w:t>
            </w:r>
            <w:r>
              <w:rPr>
                <w:b/>
                <w:sz w:val="19"/>
              </w:rPr>
              <w:br w:type="textWrapping"/>
            </w:r>
            <w:r>
              <w:rPr>
                <w:b/>
                <w:sz w:val="19"/>
              </w:rPr>
              <w:t>[时间块95%区间]</w:t>
            </w:r>
          </w:p>
        </w:tc>
        <w:tc>
          <w:tcPr>
            <w:tcW w:w="2069" w:type="dxa"/>
            <w:tcBorders>
              <w:bottom w:val="single" w:color="000000" w:sz="4" w:space="0"/>
            </w:tcBorders>
            <w:tcMar>
              <w:top w:w="35" w:type="dxa"/>
              <w:left w:w="45" w:type="dxa"/>
              <w:bottom w:w="35" w:type="dxa"/>
              <w:right w:w="45" w:type="dxa"/>
            </w:tcMar>
            <w:vAlign w:val="center"/>
          </w:tcPr>
          <w:p w14:paraId="27D7CFE6">
            <w:pPr>
              <w:keepNext/>
              <w:spacing w:after="0" w:line="252" w:lineRule="auto"/>
              <w:ind w:left="0" w:right="0" w:firstLine="0"/>
              <w:jc w:val="center"/>
            </w:pPr>
            <w:r>
              <w:rPr>
                <w:b/>
                <w:sz w:val="19"/>
              </w:rPr>
              <w:t>OS增量</w:t>
            </w:r>
            <w:r>
              <w:rPr>
                <w:b/>
                <w:sz w:val="19"/>
              </w:rPr>
              <w:br w:type="textWrapping"/>
            </w:r>
            <w:r>
              <w:rPr>
                <w:b/>
                <w:sz w:val="19"/>
              </w:rPr>
              <w:t>[时间块95%区间]</w:t>
            </w:r>
          </w:p>
        </w:tc>
        <w:tc>
          <w:tcPr>
            <w:tcW w:w="2069" w:type="dxa"/>
            <w:tcBorders>
              <w:bottom w:val="single" w:color="000000" w:sz="4" w:space="0"/>
            </w:tcBorders>
            <w:tcMar>
              <w:top w:w="35" w:type="dxa"/>
              <w:left w:w="45" w:type="dxa"/>
              <w:bottom w:w="35" w:type="dxa"/>
              <w:right w:w="45" w:type="dxa"/>
            </w:tcMar>
            <w:vAlign w:val="center"/>
          </w:tcPr>
          <w:p w14:paraId="1D4F6A52">
            <w:pPr>
              <w:keepNext/>
              <w:spacing w:after="0" w:line="252" w:lineRule="auto"/>
              <w:ind w:left="0" w:right="0" w:firstLine="0"/>
              <w:jc w:val="center"/>
            </w:pPr>
            <w:r>
              <w:rPr>
                <w:b/>
                <w:sz w:val="19"/>
              </w:rPr>
              <w:t>OS增量</w:t>
            </w:r>
            <w:r>
              <w:rPr>
                <w:b/>
                <w:sz w:val="19"/>
              </w:rPr>
              <w:br w:type="textWrapping"/>
            </w:r>
            <w:r>
              <w:rPr>
                <w:b/>
                <w:sz w:val="19"/>
              </w:rPr>
              <w:t>[牛只95%区间]</w:t>
            </w:r>
          </w:p>
        </w:tc>
      </w:tr>
      <w:tr w14:paraId="186CD05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31" w:type="dxa"/>
            <w:tcMar>
              <w:top w:w="35" w:type="dxa"/>
              <w:left w:w="45" w:type="dxa"/>
              <w:bottom w:w="35" w:type="dxa"/>
              <w:right w:w="45" w:type="dxa"/>
            </w:tcMar>
            <w:vAlign w:val="center"/>
          </w:tcPr>
          <w:p w14:paraId="66A51F39">
            <w:pPr>
              <w:keepNext/>
              <w:spacing w:after="0" w:line="252" w:lineRule="auto"/>
              <w:ind w:left="0" w:right="0" w:firstLine="0"/>
              <w:jc w:val="center"/>
            </w:pPr>
            <w:r>
              <w:rPr>
                <w:b/>
                <w:sz w:val="19"/>
              </w:rPr>
              <w:t>历史GRU − 当前重复GRU</w:t>
            </w:r>
          </w:p>
        </w:tc>
        <w:tc>
          <w:tcPr>
            <w:tcW w:w="2069" w:type="dxa"/>
            <w:tcMar>
              <w:top w:w="35" w:type="dxa"/>
              <w:left w:w="45" w:type="dxa"/>
              <w:bottom w:w="35" w:type="dxa"/>
              <w:right w:w="45" w:type="dxa"/>
            </w:tcMar>
            <w:vAlign w:val="center"/>
          </w:tcPr>
          <w:p w14:paraId="67ABB302">
            <w:pPr>
              <w:keepNext/>
              <w:spacing w:after="0" w:line="252" w:lineRule="auto"/>
              <w:ind w:left="0" w:right="0" w:firstLine="0"/>
              <w:jc w:val="center"/>
            </w:pPr>
            <w:r>
              <w:rPr>
                <w:sz w:val="19"/>
              </w:rPr>
              <w:t>5.502</w:t>
            </w:r>
            <w:r>
              <w:rPr>
                <w:sz w:val="19"/>
              </w:rPr>
              <w:br w:type="textWrapping"/>
            </w:r>
            <w:r>
              <w:rPr>
                <w:sz w:val="19"/>
              </w:rPr>
              <w:t>[4.673, 6.419]</w:t>
            </w:r>
          </w:p>
        </w:tc>
        <w:tc>
          <w:tcPr>
            <w:tcW w:w="2069" w:type="dxa"/>
            <w:tcMar>
              <w:top w:w="35" w:type="dxa"/>
              <w:left w:w="45" w:type="dxa"/>
              <w:bottom w:w="35" w:type="dxa"/>
              <w:right w:w="45" w:type="dxa"/>
            </w:tcMar>
            <w:vAlign w:val="center"/>
          </w:tcPr>
          <w:p w14:paraId="40FF43BF">
            <w:pPr>
              <w:keepNext/>
              <w:spacing w:after="0" w:line="252" w:lineRule="auto"/>
              <w:ind w:left="0" w:right="0" w:firstLine="0"/>
              <w:jc w:val="center"/>
            </w:pPr>
            <w:r>
              <w:rPr>
                <w:sz w:val="19"/>
              </w:rPr>
              <w:t>3.389</w:t>
            </w:r>
            <w:r>
              <w:rPr>
                <w:sz w:val="19"/>
              </w:rPr>
              <w:br w:type="textWrapping"/>
            </w:r>
            <w:r>
              <w:rPr>
                <w:sz w:val="19"/>
              </w:rPr>
              <w:t>[2.685, 4.043]</w:t>
            </w:r>
          </w:p>
        </w:tc>
        <w:tc>
          <w:tcPr>
            <w:tcW w:w="2069" w:type="dxa"/>
            <w:tcMar>
              <w:top w:w="35" w:type="dxa"/>
              <w:left w:w="45" w:type="dxa"/>
              <w:bottom w:w="35" w:type="dxa"/>
              <w:right w:w="45" w:type="dxa"/>
            </w:tcMar>
            <w:vAlign w:val="center"/>
          </w:tcPr>
          <w:p w14:paraId="1BD6BF12">
            <w:pPr>
              <w:keepNext/>
              <w:spacing w:after="0" w:line="252" w:lineRule="auto"/>
              <w:ind w:left="0" w:right="0" w:firstLine="0"/>
              <w:jc w:val="center"/>
            </w:pPr>
            <w:r>
              <w:rPr>
                <w:sz w:val="19"/>
              </w:rPr>
              <w:t>3.389</w:t>
            </w:r>
            <w:r>
              <w:rPr>
                <w:sz w:val="19"/>
              </w:rPr>
              <w:br w:type="textWrapping"/>
            </w:r>
            <w:r>
              <w:rPr>
                <w:sz w:val="19"/>
              </w:rPr>
              <w:t>[2.992, 4.111]</w:t>
            </w:r>
          </w:p>
        </w:tc>
      </w:tr>
      <w:tr w14:paraId="398E9A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231" w:type="dxa"/>
            <w:tcMar>
              <w:top w:w="35" w:type="dxa"/>
              <w:left w:w="45" w:type="dxa"/>
              <w:bottom w:w="35" w:type="dxa"/>
              <w:right w:w="45" w:type="dxa"/>
            </w:tcMar>
            <w:vAlign w:val="center"/>
          </w:tcPr>
          <w:p w14:paraId="21822374">
            <w:pPr>
              <w:spacing w:after="0" w:line="252" w:lineRule="auto"/>
              <w:ind w:left="0" w:right="0" w:firstLine="0"/>
              <w:jc w:val="center"/>
            </w:pPr>
            <w:r>
              <w:rPr>
                <w:sz w:val="19"/>
              </w:rPr>
              <w:t>窗口统计RF − 当前统计RF</w:t>
            </w:r>
          </w:p>
        </w:tc>
        <w:tc>
          <w:tcPr>
            <w:tcW w:w="2069" w:type="dxa"/>
            <w:tcMar>
              <w:top w:w="35" w:type="dxa"/>
              <w:left w:w="45" w:type="dxa"/>
              <w:bottom w:w="35" w:type="dxa"/>
              <w:right w:w="45" w:type="dxa"/>
            </w:tcMar>
            <w:vAlign w:val="center"/>
          </w:tcPr>
          <w:p w14:paraId="1896DE4D">
            <w:pPr>
              <w:spacing w:after="0" w:line="252" w:lineRule="auto"/>
              <w:ind w:left="0" w:right="0" w:firstLine="0"/>
              <w:jc w:val="center"/>
            </w:pPr>
            <w:r>
              <w:rPr>
                <w:sz w:val="19"/>
              </w:rPr>
              <w:t>2.780</w:t>
            </w:r>
            <w:r>
              <w:rPr>
                <w:sz w:val="19"/>
              </w:rPr>
              <w:br w:type="textWrapping"/>
            </w:r>
            <w:r>
              <w:rPr>
                <w:sz w:val="19"/>
              </w:rPr>
              <w:t>[2.042, 3.689]</w:t>
            </w:r>
          </w:p>
        </w:tc>
        <w:tc>
          <w:tcPr>
            <w:tcW w:w="2069" w:type="dxa"/>
            <w:tcMar>
              <w:top w:w="35" w:type="dxa"/>
              <w:left w:w="45" w:type="dxa"/>
              <w:bottom w:w="35" w:type="dxa"/>
              <w:right w:w="45" w:type="dxa"/>
            </w:tcMar>
            <w:vAlign w:val="center"/>
          </w:tcPr>
          <w:p w14:paraId="6EDAFC8C">
            <w:pPr>
              <w:spacing w:after="0" w:line="252" w:lineRule="auto"/>
              <w:ind w:left="0" w:right="0" w:firstLine="0"/>
              <w:jc w:val="center"/>
            </w:pPr>
            <w:r>
              <w:rPr>
                <w:sz w:val="19"/>
              </w:rPr>
              <w:t>3.973</w:t>
            </w:r>
            <w:r>
              <w:rPr>
                <w:sz w:val="19"/>
              </w:rPr>
              <w:br w:type="textWrapping"/>
            </w:r>
            <w:r>
              <w:rPr>
                <w:sz w:val="19"/>
              </w:rPr>
              <w:t>[3.029, 5.004]</w:t>
            </w:r>
          </w:p>
        </w:tc>
        <w:tc>
          <w:tcPr>
            <w:tcW w:w="2069" w:type="dxa"/>
            <w:tcMar>
              <w:top w:w="35" w:type="dxa"/>
              <w:left w:w="45" w:type="dxa"/>
              <w:bottom w:w="35" w:type="dxa"/>
              <w:right w:w="45" w:type="dxa"/>
            </w:tcMar>
            <w:vAlign w:val="center"/>
          </w:tcPr>
          <w:p w14:paraId="62177920">
            <w:pPr>
              <w:spacing w:after="0" w:line="252" w:lineRule="auto"/>
              <w:ind w:left="0" w:right="0" w:firstLine="0"/>
              <w:jc w:val="center"/>
            </w:pPr>
            <w:r>
              <w:rPr>
                <w:sz w:val="19"/>
              </w:rPr>
              <w:t>3.973</w:t>
            </w:r>
            <w:r>
              <w:rPr>
                <w:sz w:val="19"/>
              </w:rPr>
              <w:br w:type="textWrapping"/>
            </w:r>
            <w:r>
              <w:rPr>
                <w:sz w:val="19"/>
              </w:rPr>
              <w:t>[2.575, 4.664]</w:t>
            </w:r>
          </w:p>
        </w:tc>
      </w:tr>
    </w:tbl>
    <w:p w14:paraId="2ECE58A5">
      <w:pPr>
        <w:pStyle w:val="19"/>
      </w:pPr>
      <w:r>
        <w:t>注：差值与区间均以百分点表示；单元格第一行为配对增量，第二行为95%区间。时间块长度为300秒，牛只重采样在OS折内进行。同结构GRU对照采用相同验证选型规则，分别确定各自配置。差值由未舍入结果计算。</w:t>
      </w:r>
    </w:p>
    <w:p w14:paraId="3D2B8317">
      <w:pPr>
        <w:pStyle w:val="19"/>
        <w:jc w:val="both"/>
      </w:pPr>
      <w:r>
        <w:t>两组对照从互补角度建立了历史信息的价值：同结构GRU控制在相同参数规模下确认历史输入方案的收益，统计RF控制则表明这一收益也可由窗口统计与运动描述符获得。因此，多源行为识别可以先保留有用的过去观测，再围绕任务需求选择循环编码或统计表示。</w:t>
      </w:r>
    </w:p>
    <w:p w14:paraId="4950D854">
      <w:pPr>
        <w:pStyle w:val="4"/>
        <w:spacing w:before="220"/>
      </w:pPr>
      <w:r>
        <w:rPr>
          <w:sz w:val="24"/>
        </w:rPr>
        <w:t>4.3 多源历史融合方法的识别性能</w:t>
      </w:r>
    </w:p>
    <w:p w14:paraId="00B09024">
      <w:pPr>
        <w:jc w:val="both"/>
      </w:pPr>
      <w:r>
        <w:t>参考MmCows的多源传感器基准设置[</w:t>
      </w:r>
      <w:r>
        <w:fldChar w:fldCharType="begin"/>
      </w:r>
      <w:r>
        <w:instrText xml:space="preserve"> REF ref_bib_mmcows \h \* MERGEFORMAT </w:instrText>
      </w:r>
      <w:r>
        <w:fldChar w:fldCharType="separate"/>
      </w:r>
      <w:r>
        <w:t>3</w:t>
      </w:r>
      <w:r>
        <w:fldChar w:fldCharType="end"/>
      </w:r>
      <w:r>
        <w:t>]，本文选取10种对比方法，与历史GRU共同形成11种方法的比较。对比覆盖当前信息控制、窗口特征表示和序列编码三个层面，用于分析历史输入与表示选择对识别结果的影响。各方法使用相同的牛只—时间戳测试目标，以七类宏F1评价；训练与选型配置见表2，神经编码器结构见补充材料表S2。</w:t>
      </w:r>
    </w:p>
    <w:p w14:paraId="05D5B0BA">
      <w:pPr>
        <w:jc w:val="both"/>
      </w:pPr>
      <w:r>
        <w:t>当前信息基线包括MmCows-RF、当前重复GRU和当前统计RF。MmCows-RF将位置、头部方向和踝部躺卧状态的7维当前特征输入随机森林，作为公开基准参照；当前重复GRU将完整端点观测重复至60步，在保持主模型结构和参数量的条件下控制输入信息；当前统计RF则沿用窗口统计分类接口，以端点重复输入形成特征，与窗口统计RF构成另一组历史对照。</w:t>
      </w:r>
    </w:p>
    <w:p w14:paraId="126550FE">
      <w:pPr>
        <w:jc w:val="both"/>
      </w:pPr>
      <w:r>
        <w:t>窗口表示方法包括窗口统计RF、XGBoost和MiniRocket。前两者使用相同的110维窗口统计、观测元数据汇总及UWB运动特征，分别通过随机森林和梯度提升树完成分类；MiniRocket对26通道、60步历史序列进行卷积特征变换，再通过岭分类器预测行为。MiniRocket在本轮配置中采用无类别权重的岭分类器，其变换和尺度参数在对应训练资料上拟合。</w:t>
      </w:r>
    </w:p>
    <w:p w14:paraId="06DBB7FC">
      <w:pPr>
        <w:jc w:val="both"/>
      </w:pPr>
      <w:r>
        <w:t>序列编码对照包括LSTM、Transformer、Transformer–LSTM和TCN，分别代表递归编码、注意力编码、二者串联及因果卷积编码。这些表示在时序分类研究中被广泛比较[</w:t>
      </w:r>
      <w:r>
        <w:fldChar w:fldCharType="begin"/>
      </w:r>
      <w:r>
        <w:instrText xml:space="preserve"> REF ref_bib_tscsurvey \h \* MERGEFORMAT </w:instrText>
      </w:r>
      <w:r>
        <w:fldChar w:fldCharType="separate"/>
      </w:r>
      <w:r>
        <w:t>16</w:t>
      </w:r>
      <w:r>
        <w:fldChar w:fldCharType="end"/>
      </w:r>
      <w:r>
        <w:t>,</w:t>
      </w:r>
      <w:r>
        <w:fldChar w:fldCharType="begin"/>
      </w:r>
      <w:r>
        <w:instrText xml:space="preserve"> REF ref_bib_bakeoff \h \* MERGEFORMAT </w:instrText>
      </w:r>
      <w:r>
        <w:fldChar w:fldCharType="separate"/>
      </w:r>
      <w:r>
        <w:t>17</w:t>
      </w:r>
      <w:r>
        <w:fldChar w:fldCharType="end"/>
      </w:r>
      <w:r>
        <w:t>]。本文将其接入相同的三分支融合框架，保留模态投影、端点门控、当前状态直连和分类头，完整参数量约为8.7万。该组对照用于比较共同输入和近似模型规模下的历史编码方式。</w:t>
      </w:r>
    </w:p>
    <w:p w14:paraId="3D87F997">
      <w:pPr>
        <w:jc w:val="both"/>
      </w:pPr>
      <w:r>
        <w:t>表4给出各方法在TS和OS协议下的总体识别结果。在主要评价协议TS下，本文历史GRU的宏F1为81.302%，比MmCows-RF的73.705%提高7.597个百分点。这一比较反映了从当前多源观测基线扩展到历史特征与当前状态融合方案后的整体识别改善。</w:t>
      </w:r>
    </w:p>
    <w:p w14:paraId="247EDEFD">
      <w:pPr>
        <w:pStyle w:val="15"/>
        <w:keepNext/>
        <w:keepLines/>
        <w:spacing w:before="60" w:after="140" w:line="269" w:lineRule="auto"/>
        <w:jc w:val="center"/>
      </w:pPr>
      <w:r>
        <w:rPr>
          <w:sz w:val="20"/>
        </w:rPr>
        <w:t>表4 不同方法在TS和OS协议下的宏F1</w:t>
      </w:r>
    </w:p>
    <w:tbl>
      <w:tblPr>
        <w:tblStyle w:val="32"/>
        <w:tblW w:w="9638"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124"/>
        <w:gridCol w:w="1757"/>
        <w:gridCol w:w="1757"/>
      </w:tblGrid>
      <w:tr w14:paraId="378B01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6124" w:type="dxa"/>
            <w:tcBorders>
              <w:bottom w:val="single" w:color="auto" w:sz="4" w:space="0"/>
            </w:tcBorders>
            <w:tcMar>
              <w:top w:w="35" w:type="dxa"/>
              <w:left w:w="75" w:type="dxa"/>
              <w:bottom w:w="35" w:type="dxa"/>
              <w:right w:w="75" w:type="dxa"/>
            </w:tcMar>
            <w:vAlign w:val="center"/>
          </w:tcPr>
          <w:p w14:paraId="323D4E2D">
            <w:pPr>
              <w:keepNext/>
              <w:spacing w:after="0" w:line="264" w:lineRule="auto"/>
              <w:ind w:left="0" w:right="0" w:firstLine="0"/>
              <w:jc w:val="center"/>
            </w:pPr>
            <w:r>
              <w:rPr>
                <w:rFonts w:hint="eastAsia"/>
                <w:b/>
                <w:sz w:val="20"/>
              </w:rPr>
              <w:t>方法</w:t>
            </w:r>
          </w:p>
        </w:tc>
        <w:tc>
          <w:tcPr>
            <w:tcW w:w="1757" w:type="dxa"/>
            <w:tcBorders>
              <w:bottom w:val="single" w:color="auto" w:sz="4" w:space="0"/>
            </w:tcBorders>
            <w:tcMar>
              <w:top w:w="35" w:type="dxa"/>
              <w:left w:w="75" w:type="dxa"/>
              <w:bottom w:w="35" w:type="dxa"/>
              <w:right w:w="75" w:type="dxa"/>
            </w:tcMar>
            <w:vAlign w:val="center"/>
          </w:tcPr>
          <w:p w14:paraId="74ECEC03">
            <w:pPr>
              <w:keepNext/>
              <w:spacing w:after="0" w:line="264" w:lineRule="auto"/>
              <w:ind w:left="0" w:right="0" w:firstLine="0"/>
              <w:jc w:val="center"/>
            </w:pPr>
            <w:r>
              <w:rPr>
                <w:rFonts w:hint="eastAsia"/>
                <w:b/>
                <w:sz w:val="20"/>
              </w:rPr>
              <w:t>TS宏F1/%</w:t>
            </w:r>
          </w:p>
        </w:tc>
        <w:tc>
          <w:tcPr>
            <w:tcW w:w="1757" w:type="dxa"/>
            <w:tcBorders>
              <w:bottom w:val="single" w:color="auto" w:sz="4" w:space="0"/>
            </w:tcBorders>
            <w:tcMar>
              <w:top w:w="35" w:type="dxa"/>
              <w:left w:w="75" w:type="dxa"/>
              <w:bottom w:w="35" w:type="dxa"/>
              <w:right w:w="75" w:type="dxa"/>
            </w:tcMar>
            <w:vAlign w:val="center"/>
          </w:tcPr>
          <w:p w14:paraId="40271CDC">
            <w:pPr>
              <w:keepNext/>
              <w:spacing w:after="0" w:line="264" w:lineRule="auto"/>
              <w:ind w:left="0" w:right="0" w:firstLine="0"/>
              <w:jc w:val="center"/>
            </w:pPr>
            <w:r>
              <w:rPr>
                <w:rFonts w:hint="eastAsia"/>
                <w:b/>
                <w:sz w:val="20"/>
              </w:rPr>
              <w:t>OS宏F1/%</w:t>
            </w:r>
          </w:p>
        </w:tc>
      </w:tr>
      <w:tr w14:paraId="2CB73D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6AD12C87">
            <w:pPr>
              <w:keepNext/>
              <w:spacing w:after="0" w:line="264" w:lineRule="auto"/>
              <w:ind w:left="0" w:right="0" w:firstLine="0"/>
              <w:jc w:val="center"/>
            </w:pPr>
            <w:r>
              <w:rPr>
                <w:sz w:val="20"/>
              </w:rPr>
              <w:t>MmCows-RF</w:t>
            </w:r>
          </w:p>
        </w:tc>
        <w:tc>
          <w:tcPr>
            <w:tcW w:w="1757" w:type="dxa"/>
            <w:tcMar>
              <w:top w:w="35" w:type="dxa"/>
              <w:left w:w="75" w:type="dxa"/>
              <w:bottom w:w="35" w:type="dxa"/>
              <w:right w:w="75" w:type="dxa"/>
            </w:tcMar>
            <w:vAlign w:val="center"/>
          </w:tcPr>
          <w:p w14:paraId="75A61812">
            <w:pPr>
              <w:keepNext/>
              <w:spacing w:after="0" w:line="264" w:lineRule="auto"/>
              <w:ind w:left="0" w:right="0" w:firstLine="0"/>
              <w:jc w:val="center"/>
            </w:pPr>
            <w:r>
              <w:rPr>
                <w:sz w:val="20"/>
              </w:rPr>
              <w:t>73.705</w:t>
            </w:r>
          </w:p>
        </w:tc>
        <w:tc>
          <w:tcPr>
            <w:tcW w:w="1757" w:type="dxa"/>
            <w:tcMar>
              <w:top w:w="35" w:type="dxa"/>
              <w:left w:w="75" w:type="dxa"/>
              <w:bottom w:w="35" w:type="dxa"/>
              <w:right w:w="75" w:type="dxa"/>
            </w:tcMar>
            <w:vAlign w:val="center"/>
          </w:tcPr>
          <w:p w14:paraId="7FF6736E">
            <w:pPr>
              <w:keepNext/>
              <w:spacing w:after="0" w:line="264" w:lineRule="auto"/>
              <w:ind w:left="0" w:right="0" w:firstLine="0"/>
              <w:jc w:val="center"/>
            </w:pPr>
            <w:r>
              <w:rPr>
                <w:sz w:val="20"/>
              </w:rPr>
              <w:t>71.362</w:t>
            </w:r>
          </w:p>
        </w:tc>
      </w:tr>
      <w:tr w14:paraId="6E47C7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0CC97D52">
            <w:pPr>
              <w:keepNext/>
              <w:spacing w:after="0" w:line="264" w:lineRule="auto"/>
              <w:ind w:left="0" w:right="0" w:firstLine="0"/>
              <w:jc w:val="center"/>
            </w:pPr>
            <w:r>
              <w:rPr>
                <w:sz w:val="20"/>
              </w:rPr>
              <w:t>当前重复GRU</w:t>
            </w:r>
          </w:p>
        </w:tc>
        <w:tc>
          <w:tcPr>
            <w:tcW w:w="1757" w:type="dxa"/>
            <w:tcMar>
              <w:top w:w="35" w:type="dxa"/>
              <w:left w:w="75" w:type="dxa"/>
              <w:bottom w:w="35" w:type="dxa"/>
              <w:right w:w="75" w:type="dxa"/>
            </w:tcMar>
            <w:vAlign w:val="center"/>
          </w:tcPr>
          <w:p w14:paraId="28D96298">
            <w:pPr>
              <w:keepNext/>
              <w:spacing w:after="0" w:line="264" w:lineRule="auto"/>
              <w:ind w:left="0" w:right="0" w:firstLine="0"/>
              <w:jc w:val="center"/>
            </w:pPr>
            <w:r>
              <w:rPr>
                <w:sz w:val="20"/>
              </w:rPr>
              <w:t>75.799</w:t>
            </w:r>
          </w:p>
        </w:tc>
        <w:tc>
          <w:tcPr>
            <w:tcW w:w="1757" w:type="dxa"/>
            <w:tcMar>
              <w:top w:w="35" w:type="dxa"/>
              <w:left w:w="75" w:type="dxa"/>
              <w:bottom w:w="35" w:type="dxa"/>
              <w:right w:w="75" w:type="dxa"/>
            </w:tcMar>
            <w:vAlign w:val="center"/>
          </w:tcPr>
          <w:p w14:paraId="36A836B6">
            <w:pPr>
              <w:keepNext/>
              <w:spacing w:after="0" w:line="264" w:lineRule="auto"/>
              <w:ind w:left="0" w:right="0" w:firstLine="0"/>
              <w:jc w:val="center"/>
            </w:pPr>
            <w:r>
              <w:rPr>
                <w:sz w:val="20"/>
              </w:rPr>
              <w:t>74.770</w:t>
            </w:r>
          </w:p>
        </w:tc>
      </w:tr>
      <w:tr w14:paraId="7CC6E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52C200FE">
            <w:pPr>
              <w:keepNext/>
              <w:spacing w:after="0" w:line="264" w:lineRule="auto"/>
              <w:ind w:left="0" w:right="0" w:firstLine="0"/>
              <w:jc w:val="center"/>
            </w:pPr>
            <w:r>
              <w:rPr>
                <w:sz w:val="20"/>
              </w:rPr>
              <w:t>窗口统计RF</w:t>
            </w:r>
          </w:p>
        </w:tc>
        <w:tc>
          <w:tcPr>
            <w:tcW w:w="1757" w:type="dxa"/>
            <w:tcMar>
              <w:top w:w="35" w:type="dxa"/>
              <w:left w:w="75" w:type="dxa"/>
              <w:bottom w:w="35" w:type="dxa"/>
              <w:right w:w="75" w:type="dxa"/>
            </w:tcMar>
            <w:vAlign w:val="center"/>
          </w:tcPr>
          <w:p w14:paraId="77ACEF34">
            <w:pPr>
              <w:keepNext/>
              <w:spacing w:after="0" w:line="264" w:lineRule="auto"/>
              <w:ind w:left="0" w:right="0" w:firstLine="0"/>
              <w:jc w:val="center"/>
            </w:pPr>
            <w:r>
              <w:rPr>
                <w:sz w:val="20"/>
              </w:rPr>
              <w:t>78.583</w:t>
            </w:r>
          </w:p>
        </w:tc>
        <w:tc>
          <w:tcPr>
            <w:tcW w:w="1757" w:type="dxa"/>
            <w:tcMar>
              <w:top w:w="35" w:type="dxa"/>
              <w:left w:w="75" w:type="dxa"/>
              <w:bottom w:w="35" w:type="dxa"/>
              <w:right w:w="75" w:type="dxa"/>
            </w:tcMar>
            <w:vAlign w:val="center"/>
          </w:tcPr>
          <w:p w14:paraId="4061A36A">
            <w:pPr>
              <w:keepNext/>
              <w:spacing w:after="0" w:line="264" w:lineRule="auto"/>
              <w:ind w:left="0" w:right="0" w:firstLine="0"/>
              <w:jc w:val="center"/>
            </w:pPr>
            <w:r>
              <w:rPr>
                <w:sz w:val="20"/>
              </w:rPr>
              <w:t>77.776</w:t>
            </w:r>
          </w:p>
        </w:tc>
      </w:tr>
      <w:tr w14:paraId="3252E1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75A683B1">
            <w:pPr>
              <w:keepNext/>
              <w:spacing w:after="0" w:line="264" w:lineRule="auto"/>
              <w:ind w:left="0" w:right="0" w:firstLine="0"/>
              <w:jc w:val="center"/>
            </w:pPr>
            <w:r>
              <w:rPr>
                <w:sz w:val="20"/>
              </w:rPr>
              <w:t>当前统计RF</w:t>
            </w:r>
          </w:p>
        </w:tc>
        <w:tc>
          <w:tcPr>
            <w:tcW w:w="1757" w:type="dxa"/>
            <w:tcMar>
              <w:top w:w="35" w:type="dxa"/>
              <w:left w:w="75" w:type="dxa"/>
              <w:bottom w:w="35" w:type="dxa"/>
              <w:right w:w="75" w:type="dxa"/>
            </w:tcMar>
            <w:vAlign w:val="center"/>
          </w:tcPr>
          <w:p w14:paraId="10172466">
            <w:pPr>
              <w:keepNext/>
              <w:spacing w:after="0" w:line="264" w:lineRule="auto"/>
              <w:ind w:left="0" w:right="0" w:firstLine="0"/>
              <w:jc w:val="center"/>
            </w:pPr>
            <w:r>
              <w:rPr>
                <w:sz w:val="20"/>
              </w:rPr>
              <w:t>75.804</w:t>
            </w:r>
          </w:p>
        </w:tc>
        <w:tc>
          <w:tcPr>
            <w:tcW w:w="1757" w:type="dxa"/>
            <w:tcMar>
              <w:top w:w="35" w:type="dxa"/>
              <w:left w:w="75" w:type="dxa"/>
              <w:bottom w:w="35" w:type="dxa"/>
              <w:right w:w="75" w:type="dxa"/>
            </w:tcMar>
            <w:vAlign w:val="center"/>
          </w:tcPr>
          <w:p w14:paraId="62DC23B6">
            <w:pPr>
              <w:keepNext/>
              <w:spacing w:after="0" w:line="264" w:lineRule="auto"/>
              <w:ind w:left="0" w:right="0" w:firstLine="0"/>
              <w:jc w:val="center"/>
            </w:pPr>
            <w:r>
              <w:rPr>
                <w:sz w:val="20"/>
              </w:rPr>
              <w:t>73.802</w:t>
            </w:r>
          </w:p>
        </w:tc>
      </w:tr>
      <w:tr w14:paraId="29EE0B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30B3D3AB">
            <w:pPr>
              <w:keepNext/>
              <w:spacing w:after="0" w:line="264" w:lineRule="auto"/>
              <w:ind w:left="0" w:right="0" w:firstLine="0"/>
              <w:jc w:val="center"/>
            </w:pPr>
            <w:r>
              <w:rPr>
                <w:sz w:val="20"/>
              </w:rPr>
              <w:t>MiniRocket</w:t>
            </w:r>
          </w:p>
        </w:tc>
        <w:tc>
          <w:tcPr>
            <w:tcW w:w="1757" w:type="dxa"/>
            <w:tcMar>
              <w:top w:w="35" w:type="dxa"/>
              <w:left w:w="75" w:type="dxa"/>
              <w:bottom w:w="35" w:type="dxa"/>
              <w:right w:w="75" w:type="dxa"/>
            </w:tcMar>
            <w:vAlign w:val="center"/>
          </w:tcPr>
          <w:p w14:paraId="7DCC0229">
            <w:pPr>
              <w:keepNext/>
              <w:spacing w:after="0" w:line="264" w:lineRule="auto"/>
              <w:ind w:left="0" w:right="0" w:firstLine="0"/>
              <w:jc w:val="center"/>
            </w:pPr>
            <w:r>
              <w:rPr>
                <w:sz w:val="20"/>
              </w:rPr>
              <w:t>70.216</w:t>
            </w:r>
          </w:p>
        </w:tc>
        <w:tc>
          <w:tcPr>
            <w:tcW w:w="1757" w:type="dxa"/>
            <w:tcMar>
              <w:top w:w="35" w:type="dxa"/>
              <w:left w:w="75" w:type="dxa"/>
              <w:bottom w:w="35" w:type="dxa"/>
              <w:right w:w="75" w:type="dxa"/>
            </w:tcMar>
            <w:vAlign w:val="center"/>
          </w:tcPr>
          <w:p w14:paraId="167BE432">
            <w:pPr>
              <w:keepNext/>
              <w:spacing w:after="0" w:line="264" w:lineRule="auto"/>
              <w:ind w:left="0" w:right="0" w:firstLine="0"/>
              <w:jc w:val="center"/>
            </w:pPr>
            <w:r>
              <w:rPr>
                <w:sz w:val="20"/>
              </w:rPr>
              <w:t>69.550</w:t>
            </w:r>
          </w:p>
        </w:tc>
      </w:tr>
      <w:tr w14:paraId="63A878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2C2A2CF1">
            <w:pPr>
              <w:keepNext/>
              <w:spacing w:after="0" w:line="264" w:lineRule="auto"/>
              <w:ind w:left="0" w:right="0" w:firstLine="0"/>
              <w:jc w:val="center"/>
            </w:pPr>
            <w:r>
              <w:rPr>
                <w:sz w:val="20"/>
              </w:rPr>
              <w:t>LSTM</w:t>
            </w:r>
          </w:p>
        </w:tc>
        <w:tc>
          <w:tcPr>
            <w:tcW w:w="1757" w:type="dxa"/>
            <w:tcMar>
              <w:top w:w="35" w:type="dxa"/>
              <w:left w:w="75" w:type="dxa"/>
              <w:bottom w:w="35" w:type="dxa"/>
              <w:right w:w="75" w:type="dxa"/>
            </w:tcMar>
            <w:vAlign w:val="center"/>
          </w:tcPr>
          <w:p w14:paraId="690AD6C4">
            <w:pPr>
              <w:keepNext/>
              <w:spacing w:after="0" w:line="264" w:lineRule="auto"/>
              <w:ind w:left="0" w:right="0" w:firstLine="0"/>
              <w:jc w:val="center"/>
            </w:pPr>
            <w:r>
              <w:rPr>
                <w:sz w:val="20"/>
              </w:rPr>
              <w:t>80.767</w:t>
            </w:r>
          </w:p>
        </w:tc>
        <w:tc>
          <w:tcPr>
            <w:tcW w:w="1757" w:type="dxa"/>
            <w:tcMar>
              <w:top w:w="35" w:type="dxa"/>
              <w:left w:w="75" w:type="dxa"/>
              <w:bottom w:w="35" w:type="dxa"/>
              <w:right w:w="75" w:type="dxa"/>
            </w:tcMar>
            <w:vAlign w:val="center"/>
          </w:tcPr>
          <w:p w14:paraId="5FDE0667">
            <w:pPr>
              <w:keepNext/>
              <w:spacing w:after="0" w:line="264" w:lineRule="auto"/>
              <w:ind w:left="0" w:right="0" w:firstLine="0"/>
              <w:jc w:val="center"/>
            </w:pPr>
            <w:r>
              <w:rPr>
                <w:sz w:val="20"/>
              </w:rPr>
              <w:t>78.574</w:t>
            </w:r>
          </w:p>
        </w:tc>
      </w:tr>
      <w:tr w14:paraId="4DA352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51166F19">
            <w:pPr>
              <w:keepNext/>
              <w:spacing w:after="0" w:line="264" w:lineRule="auto"/>
              <w:ind w:left="0" w:right="0" w:firstLine="0"/>
              <w:jc w:val="center"/>
            </w:pPr>
            <w:r>
              <w:rPr>
                <w:sz w:val="20"/>
              </w:rPr>
              <w:t>Transformer</w:t>
            </w:r>
          </w:p>
        </w:tc>
        <w:tc>
          <w:tcPr>
            <w:tcW w:w="1757" w:type="dxa"/>
            <w:tcMar>
              <w:top w:w="35" w:type="dxa"/>
              <w:left w:w="75" w:type="dxa"/>
              <w:bottom w:w="35" w:type="dxa"/>
              <w:right w:w="75" w:type="dxa"/>
            </w:tcMar>
            <w:vAlign w:val="center"/>
          </w:tcPr>
          <w:p w14:paraId="64B0E061">
            <w:pPr>
              <w:keepNext/>
              <w:spacing w:after="0" w:line="264" w:lineRule="auto"/>
              <w:ind w:left="0" w:right="0" w:firstLine="0"/>
              <w:jc w:val="center"/>
            </w:pPr>
            <w:r>
              <w:rPr>
                <w:sz w:val="20"/>
              </w:rPr>
              <w:t>81.170</w:t>
            </w:r>
          </w:p>
        </w:tc>
        <w:tc>
          <w:tcPr>
            <w:tcW w:w="1757" w:type="dxa"/>
            <w:tcMar>
              <w:top w:w="35" w:type="dxa"/>
              <w:left w:w="75" w:type="dxa"/>
              <w:bottom w:w="35" w:type="dxa"/>
              <w:right w:w="75" w:type="dxa"/>
            </w:tcMar>
            <w:vAlign w:val="center"/>
          </w:tcPr>
          <w:p w14:paraId="709CE252">
            <w:pPr>
              <w:keepNext/>
              <w:spacing w:after="0" w:line="264" w:lineRule="auto"/>
              <w:ind w:left="0" w:right="0" w:firstLine="0"/>
              <w:jc w:val="center"/>
            </w:pPr>
            <w:r>
              <w:rPr>
                <w:b/>
                <w:bCs/>
                <w:sz w:val="20"/>
              </w:rPr>
              <w:t>79.421</w:t>
            </w:r>
          </w:p>
        </w:tc>
      </w:tr>
      <w:tr w14:paraId="5B368A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0D8DF810">
            <w:pPr>
              <w:keepNext/>
              <w:spacing w:after="0" w:line="264" w:lineRule="auto"/>
              <w:ind w:left="0" w:right="0" w:firstLine="0"/>
              <w:jc w:val="center"/>
            </w:pPr>
            <w:r>
              <w:rPr>
                <w:sz w:val="20"/>
              </w:rPr>
              <w:t>Transformer-LSTM</w:t>
            </w:r>
          </w:p>
        </w:tc>
        <w:tc>
          <w:tcPr>
            <w:tcW w:w="1757" w:type="dxa"/>
            <w:tcMar>
              <w:top w:w="35" w:type="dxa"/>
              <w:left w:w="75" w:type="dxa"/>
              <w:bottom w:w="35" w:type="dxa"/>
              <w:right w:w="75" w:type="dxa"/>
            </w:tcMar>
            <w:vAlign w:val="center"/>
          </w:tcPr>
          <w:p w14:paraId="1A722F6B">
            <w:pPr>
              <w:keepNext/>
              <w:spacing w:after="0" w:line="264" w:lineRule="auto"/>
              <w:ind w:left="0" w:right="0" w:firstLine="0"/>
              <w:jc w:val="center"/>
            </w:pPr>
            <w:r>
              <w:rPr>
                <w:sz w:val="20"/>
              </w:rPr>
              <w:t>80.815</w:t>
            </w:r>
          </w:p>
        </w:tc>
        <w:tc>
          <w:tcPr>
            <w:tcW w:w="1757" w:type="dxa"/>
            <w:tcMar>
              <w:top w:w="35" w:type="dxa"/>
              <w:left w:w="75" w:type="dxa"/>
              <w:bottom w:w="35" w:type="dxa"/>
              <w:right w:w="75" w:type="dxa"/>
            </w:tcMar>
            <w:vAlign w:val="center"/>
          </w:tcPr>
          <w:p w14:paraId="2991D8CA">
            <w:pPr>
              <w:keepNext/>
              <w:spacing w:after="0" w:line="264" w:lineRule="auto"/>
              <w:ind w:left="0" w:right="0" w:firstLine="0"/>
              <w:jc w:val="center"/>
            </w:pPr>
            <w:r>
              <w:rPr>
                <w:sz w:val="20"/>
              </w:rPr>
              <w:t>78.844</w:t>
            </w:r>
          </w:p>
        </w:tc>
      </w:tr>
      <w:tr w14:paraId="177134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56742CFA">
            <w:pPr>
              <w:keepNext/>
              <w:spacing w:after="0" w:line="264" w:lineRule="auto"/>
              <w:ind w:left="0" w:right="0" w:firstLine="0"/>
              <w:jc w:val="center"/>
            </w:pPr>
            <w:r>
              <w:rPr>
                <w:sz w:val="20"/>
              </w:rPr>
              <w:t>XGBoost</w:t>
            </w:r>
          </w:p>
        </w:tc>
        <w:tc>
          <w:tcPr>
            <w:tcW w:w="1757" w:type="dxa"/>
            <w:tcMar>
              <w:top w:w="35" w:type="dxa"/>
              <w:left w:w="75" w:type="dxa"/>
              <w:bottom w:w="35" w:type="dxa"/>
              <w:right w:w="75" w:type="dxa"/>
            </w:tcMar>
            <w:vAlign w:val="center"/>
          </w:tcPr>
          <w:p w14:paraId="41EE49E3">
            <w:pPr>
              <w:keepNext/>
              <w:spacing w:after="0" w:line="264" w:lineRule="auto"/>
              <w:ind w:left="0" w:right="0" w:firstLine="0"/>
              <w:jc w:val="center"/>
            </w:pPr>
            <w:r>
              <w:rPr>
                <w:sz w:val="20"/>
              </w:rPr>
              <w:t>80.829</w:t>
            </w:r>
          </w:p>
        </w:tc>
        <w:tc>
          <w:tcPr>
            <w:tcW w:w="1757" w:type="dxa"/>
            <w:tcMar>
              <w:top w:w="35" w:type="dxa"/>
              <w:left w:w="75" w:type="dxa"/>
              <w:bottom w:w="35" w:type="dxa"/>
              <w:right w:w="75" w:type="dxa"/>
            </w:tcMar>
            <w:vAlign w:val="center"/>
          </w:tcPr>
          <w:p w14:paraId="6D9565D9">
            <w:pPr>
              <w:keepNext/>
              <w:spacing w:after="0" w:line="264" w:lineRule="auto"/>
              <w:ind w:left="0" w:right="0" w:firstLine="0"/>
              <w:jc w:val="center"/>
            </w:pPr>
            <w:r>
              <w:rPr>
                <w:sz w:val="20"/>
              </w:rPr>
              <w:t>77.186</w:t>
            </w:r>
          </w:p>
        </w:tc>
      </w:tr>
      <w:tr w14:paraId="7034CE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6CFC2B65">
            <w:pPr>
              <w:keepNext/>
              <w:spacing w:after="0" w:line="264" w:lineRule="auto"/>
              <w:ind w:left="0" w:right="0" w:firstLine="0"/>
              <w:jc w:val="center"/>
            </w:pPr>
            <w:r>
              <w:rPr>
                <w:sz w:val="20"/>
              </w:rPr>
              <w:t>TCN</w:t>
            </w:r>
          </w:p>
        </w:tc>
        <w:tc>
          <w:tcPr>
            <w:tcW w:w="1757" w:type="dxa"/>
            <w:tcMar>
              <w:top w:w="35" w:type="dxa"/>
              <w:left w:w="75" w:type="dxa"/>
              <w:bottom w:w="35" w:type="dxa"/>
              <w:right w:w="75" w:type="dxa"/>
            </w:tcMar>
            <w:vAlign w:val="center"/>
          </w:tcPr>
          <w:p w14:paraId="2119C305">
            <w:pPr>
              <w:keepNext/>
              <w:spacing w:after="0" w:line="264" w:lineRule="auto"/>
              <w:ind w:left="0" w:right="0" w:firstLine="0"/>
              <w:jc w:val="center"/>
            </w:pPr>
            <w:r>
              <w:rPr>
                <w:sz w:val="20"/>
              </w:rPr>
              <w:t>81.157</w:t>
            </w:r>
          </w:p>
        </w:tc>
        <w:tc>
          <w:tcPr>
            <w:tcW w:w="1757" w:type="dxa"/>
            <w:tcMar>
              <w:top w:w="35" w:type="dxa"/>
              <w:left w:w="75" w:type="dxa"/>
              <w:bottom w:w="35" w:type="dxa"/>
              <w:right w:w="75" w:type="dxa"/>
            </w:tcMar>
            <w:vAlign w:val="center"/>
          </w:tcPr>
          <w:p w14:paraId="745B5E12">
            <w:pPr>
              <w:keepNext/>
              <w:spacing w:after="0" w:line="264" w:lineRule="auto"/>
              <w:ind w:left="0" w:right="0" w:firstLine="0"/>
              <w:jc w:val="center"/>
            </w:pPr>
            <w:r>
              <w:rPr>
                <w:sz w:val="20"/>
              </w:rPr>
              <w:t>77.997</w:t>
            </w:r>
          </w:p>
        </w:tc>
      </w:tr>
      <w:tr w14:paraId="48BCDA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6124" w:type="dxa"/>
            <w:tcMar>
              <w:top w:w="35" w:type="dxa"/>
              <w:left w:w="75" w:type="dxa"/>
              <w:bottom w:w="35" w:type="dxa"/>
              <w:right w:w="75" w:type="dxa"/>
            </w:tcMar>
            <w:vAlign w:val="center"/>
          </w:tcPr>
          <w:p w14:paraId="34ED740C">
            <w:pPr>
              <w:spacing w:after="0" w:line="264" w:lineRule="auto"/>
              <w:ind w:left="0" w:right="0" w:firstLine="0"/>
              <w:jc w:val="center"/>
              <w:rPr>
                <w:sz w:val="20"/>
              </w:rPr>
            </w:pPr>
            <w:r>
              <w:rPr>
                <w:b/>
                <w:sz w:val="20"/>
              </w:rPr>
              <w:t>历史GRU（本文）</w:t>
            </w:r>
          </w:p>
        </w:tc>
        <w:tc>
          <w:tcPr>
            <w:tcW w:w="1757" w:type="dxa"/>
            <w:tcMar>
              <w:top w:w="35" w:type="dxa"/>
              <w:left w:w="75" w:type="dxa"/>
              <w:bottom w:w="35" w:type="dxa"/>
              <w:right w:w="75" w:type="dxa"/>
            </w:tcMar>
            <w:vAlign w:val="center"/>
          </w:tcPr>
          <w:p w14:paraId="1489BC6A">
            <w:pPr>
              <w:spacing w:after="0" w:line="264" w:lineRule="auto"/>
              <w:ind w:left="0" w:right="0" w:firstLine="0"/>
              <w:jc w:val="center"/>
              <w:rPr>
                <w:sz w:val="20"/>
              </w:rPr>
            </w:pPr>
            <w:r>
              <w:rPr>
                <w:b/>
                <w:bCs/>
                <w:sz w:val="20"/>
              </w:rPr>
              <w:t>81.302</w:t>
            </w:r>
          </w:p>
        </w:tc>
        <w:tc>
          <w:tcPr>
            <w:tcW w:w="1757" w:type="dxa"/>
            <w:tcMar>
              <w:top w:w="35" w:type="dxa"/>
              <w:left w:w="75" w:type="dxa"/>
              <w:bottom w:w="35" w:type="dxa"/>
              <w:right w:w="75" w:type="dxa"/>
            </w:tcMar>
            <w:vAlign w:val="center"/>
          </w:tcPr>
          <w:p w14:paraId="030DF000">
            <w:pPr>
              <w:spacing w:after="0" w:line="264" w:lineRule="auto"/>
              <w:ind w:left="0" w:right="0" w:firstLine="0"/>
              <w:jc w:val="center"/>
              <w:rPr>
                <w:sz w:val="20"/>
              </w:rPr>
            </w:pPr>
            <w:r>
              <w:rPr>
                <w:sz w:val="20"/>
              </w:rPr>
              <w:t>78.159</w:t>
            </w:r>
          </w:p>
        </w:tc>
      </w:tr>
    </w:tbl>
    <w:p w14:paraId="1005614B">
      <w:pPr>
        <w:pStyle w:val="19"/>
      </w:pPr>
      <w:r>
        <w:t>注：粗体数值表示该列最高值，本文方法名称加粗。表中结果先进行折内种子平均，再对五折等权平均。MmCows-RF采用一个种子，其余方法采用三个种子；XGBoost三个种子的模型与预测相同。历史GRU对应E-GRU-SQRT-VAL，当前重复GRU对应CurrentRepeat-GRU-VAL。</w:t>
      </w:r>
    </w:p>
    <w:p w14:paraId="39723271">
      <w:pPr>
        <w:pStyle w:val="19"/>
        <w:jc w:val="both"/>
      </w:pPr>
      <w:r>
        <w:t>在神经编码器中，LSTM和Transformer–LSTM的TS宏F1分别为80.767%和80.815%，Transformer与TCN分别达到81.170%和81.157%。历史GRU取得表中最高TS均值，但与Transformer、Transformer–LSTM和TCN的配对差值区间均跨零（补充材料表S1）。这些结果表明，多源历史可以通过不同序列编码方式获得接近的识别表现；当前对照中，GRU为融合历史与当前状态提供了有效实现。</w:t>
      </w:r>
    </w:p>
    <w:p w14:paraId="39ECB169">
      <w:pPr>
        <w:pStyle w:val="19"/>
        <w:jc w:val="both"/>
      </w:pPr>
      <w:r>
        <w:t>在补充评价协议OS下，本文GRU的宏F1为78.159%，相对MmCows-RF的71.362%提高6.796个百分点。Transformer取得最高均值79.421%，相对GRU的配对差值为1.262个百分点，时间块区间为[0.607, 1.893]，牛只重采样区间为[0.698, 1.750]。TCN达到77.997%，与GRU的差值为0.162个百分点，两种配对区间均跨零。TS与OS呈现出不同的模型排序，为时间变化和同日留牛条件下的编码器选择提供了互补依据。</w:t>
      </w:r>
    </w:p>
    <w:p w14:paraId="6D05FBBB">
      <w:pPr>
        <w:pStyle w:val="19"/>
        <w:jc w:val="both"/>
      </w:pPr>
      <w:r>
        <w:t>统计与卷积变换表示呈现出不同的识别结果。窗口统计RF的TS和OS宏F1分别为78.583%和77.776%，其OS结果与GRU的差值为0.383个百分点，配对区间跨零；XGBoost分别取得80.829%和77.186%。这说明窗口统计与运动特征能够为树模型提供有用的历史信息，与4.2节统计RF历史控制的结果相互印证。MiniRocket在当前变换与岭分类器配置下分别取得70.216%和69.550%；采用同一历史窗口并不必然产生相同收益，历史表示与下游分类器配置需要结合任务共同选择。</w:t>
      </w:r>
    </w:p>
    <w:p w14:paraId="1997173E">
      <w:pPr>
        <w:pStyle w:val="19"/>
        <w:jc w:val="both"/>
      </w:pPr>
      <w:r>
        <w:t>综合来看，完整历史GRU方案在TS和OS下均提高了MmCows-RF基线的识别水平。两者之间的差异包含历史输入、特征组织、编码与训练配置的综合效果；4.2节的同结构GRU与统计RF控制进一步给出了历史输入的增量证据。不同方法的逐类表现与留牛组差异见4.5节，完整配对结果见补充材料表S1。</w:t>
      </w:r>
    </w:p>
    <w:p w14:paraId="546364FD">
      <w:pPr>
        <w:pStyle w:val="4"/>
        <w:spacing w:before="220"/>
      </w:pPr>
      <w:r>
        <w:rPr>
          <w:sz w:val="24"/>
        </w:rPr>
        <w:t>4.4 组件消融实验</w:t>
      </w:r>
    </w:p>
    <w:p w14:paraId="042611FC">
      <w:pPr>
        <w:jc w:val="both"/>
      </w:pPr>
      <w:r>
        <w:t>组件消融用于分析完整方案的性能来源，采用统一的固定20轮训练配方，结果见表5。完整模型（Base）的TS和OS宏F1分别为81.627%和78.823%，各变体以这一完整模型为参照比较历史支路、当前直连、模态和类别权重的作用。模态消融在训练与评价时将对应模态的数值、有效性和更新标记置零，来源年龄设为60秒；该模态的历史输入与当前直连同步采用这一缺失表示，编码器保留。</w:t>
      </w:r>
    </w:p>
    <w:p w14:paraId="438C9C61">
      <w:pPr>
        <w:pStyle w:val="15"/>
        <w:keepNext/>
        <w:keepLines/>
        <w:spacing w:before="60" w:after="140" w:line="269" w:lineRule="auto"/>
        <w:jc w:val="center"/>
      </w:pPr>
      <w:r>
        <w:rPr>
          <w:sz w:val="20"/>
        </w:rPr>
        <w:t>表5 固定20轮配方下的组件消融结果</w:t>
      </w:r>
    </w:p>
    <w:tbl>
      <w:tblPr>
        <w:tblStyle w:val="32"/>
        <w:tblW w:w="9468"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82"/>
        <w:gridCol w:w="964"/>
        <w:gridCol w:w="964"/>
        <w:gridCol w:w="1786"/>
        <w:gridCol w:w="1786"/>
        <w:gridCol w:w="1786"/>
      </w:tblGrid>
      <w:tr w14:paraId="5BD895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183" w:type="dxa"/>
            <w:tcBorders>
              <w:bottom w:val="single" w:color="000000" w:sz="4" w:space="0"/>
            </w:tcBorders>
            <w:tcMar>
              <w:top w:w="35" w:type="dxa"/>
              <w:left w:w="45" w:type="dxa"/>
              <w:bottom w:w="35" w:type="dxa"/>
              <w:right w:w="45" w:type="dxa"/>
            </w:tcMar>
            <w:vAlign w:val="center"/>
          </w:tcPr>
          <w:p w14:paraId="0458190C">
            <w:pPr>
              <w:keepNext/>
              <w:spacing w:after="0" w:line="252" w:lineRule="auto"/>
              <w:ind w:left="0" w:right="0" w:firstLine="0"/>
              <w:jc w:val="center"/>
            </w:pPr>
            <w:r>
              <w:rPr>
                <w:b/>
                <w:sz w:val="19"/>
              </w:rPr>
              <w:t>设置</w:t>
            </w:r>
          </w:p>
        </w:tc>
        <w:tc>
          <w:tcPr>
            <w:tcW w:w="964" w:type="dxa"/>
            <w:tcBorders>
              <w:bottom w:val="single" w:color="000000" w:sz="4" w:space="0"/>
            </w:tcBorders>
            <w:tcMar>
              <w:top w:w="35" w:type="dxa"/>
              <w:left w:w="45" w:type="dxa"/>
              <w:bottom w:w="35" w:type="dxa"/>
              <w:right w:w="45" w:type="dxa"/>
            </w:tcMar>
            <w:vAlign w:val="center"/>
          </w:tcPr>
          <w:p w14:paraId="42C592BD">
            <w:pPr>
              <w:keepNext/>
              <w:spacing w:after="0" w:line="252" w:lineRule="auto"/>
              <w:ind w:left="0" w:right="0" w:firstLine="0"/>
              <w:jc w:val="center"/>
            </w:pPr>
            <w:r>
              <w:rPr>
                <w:b/>
                <w:sz w:val="19"/>
              </w:rPr>
              <w:t>TS宏F1</w:t>
            </w:r>
            <w:r>
              <w:rPr>
                <w:b/>
                <w:sz w:val="19"/>
              </w:rPr>
              <w:br w:type="textWrapping"/>
            </w:r>
            <w:r>
              <w:rPr>
                <w:b/>
                <w:sz w:val="19"/>
              </w:rPr>
              <w:t>（%）</w:t>
            </w:r>
          </w:p>
        </w:tc>
        <w:tc>
          <w:tcPr>
            <w:tcW w:w="964" w:type="dxa"/>
            <w:tcBorders>
              <w:bottom w:val="single" w:color="000000" w:sz="4" w:space="0"/>
            </w:tcBorders>
            <w:tcMar>
              <w:top w:w="35" w:type="dxa"/>
              <w:left w:w="45" w:type="dxa"/>
              <w:bottom w:w="35" w:type="dxa"/>
              <w:right w:w="45" w:type="dxa"/>
            </w:tcMar>
            <w:vAlign w:val="center"/>
          </w:tcPr>
          <w:p w14:paraId="309B2B09">
            <w:pPr>
              <w:keepNext/>
              <w:spacing w:after="0" w:line="252" w:lineRule="auto"/>
              <w:ind w:left="0" w:right="0" w:firstLine="0"/>
              <w:jc w:val="center"/>
            </w:pPr>
            <w:r>
              <w:rPr>
                <w:b/>
                <w:sz w:val="19"/>
              </w:rPr>
              <w:t>OS宏F1</w:t>
            </w:r>
            <w:r>
              <w:rPr>
                <w:b/>
                <w:sz w:val="19"/>
              </w:rPr>
              <w:br w:type="textWrapping"/>
            </w:r>
            <w:r>
              <w:rPr>
                <w:b/>
                <w:sz w:val="19"/>
              </w:rPr>
              <w:t>（%）</w:t>
            </w:r>
          </w:p>
        </w:tc>
        <w:tc>
          <w:tcPr>
            <w:tcW w:w="1786" w:type="dxa"/>
            <w:tcBorders>
              <w:bottom w:val="single" w:color="000000" w:sz="4" w:space="0"/>
            </w:tcBorders>
            <w:tcMar>
              <w:top w:w="35" w:type="dxa"/>
              <w:left w:w="45" w:type="dxa"/>
              <w:bottom w:w="35" w:type="dxa"/>
              <w:right w:w="45" w:type="dxa"/>
            </w:tcMar>
            <w:vAlign w:val="center"/>
          </w:tcPr>
          <w:p w14:paraId="4BCED1F5">
            <w:pPr>
              <w:keepNext/>
              <w:spacing w:after="0" w:line="252" w:lineRule="auto"/>
              <w:ind w:left="0" w:right="0" w:firstLine="0"/>
              <w:jc w:val="center"/>
            </w:pPr>
            <w:r>
              <w:rPr>
                <w:b/>
                <w:sz w:val="19"/>
              </w:rPr>
              <w:t>TS损失</w:t>
            </w:r>
            <w:r>
              <w:rPr>
                <w:b/>
                <w:sz w:val="19"/>
              </w:rPr>
              <w:br w:type="textWrapping"/>
            </w:r>
            <w:r>
              <w:rPr>
                <w:b/>
                <w:sz w:val="19"/>
              </w:rPr>
              <w:t>[时间块95%区间]</w:t>
            </w:r>
          </w:p>
        </w:tc>
        <w:tc>
          <w:tcPr>
            <w:tcW w:w="1786" w:type="dxa"/>
            <w:tcBorders>
              <w:bottom w:val="single" w:color="000000" w:sz="4" w:space="0"/>
            </w:tcBorders>
            <w:tcMar>
              <w:top w:w="35" w:type="dxa"/>
              <w:left w:w="45" w:type="dxa"/>
              <w:bottom w:w="35" w:type="dxa"/>
              <w:right w:w="45" w:type="dxa"/>
            </w:tcMar>
            <w:vAlign w:val="center"/>
          </w:tcPr>
          <w:p w14:paraId="58598E1A">
            <w:pPr>
              <w:keepNext/>
              <w:spacing w:after="0" w:line="252" w:lineRule="auto"/>
              <w:ind w:left="0" w:right="0" w:firstLine="0"/>
              <w:jc w:val="center"/>
            </w:pPr>
            <w:r>
              <w:rPr>
                <w:b/>
                <w:sz w:val="19"/>
              </w:rPr>
              <w:t>OS损失</w:t>
            </w:r>
            <w:r>
              <w:rPr>
                <w:b/>
                <w:sz w:val="19"/>
              </w:rPr>
              <w:br w:type="textWrapping"/>
            </w:r>
            <w:r>
              <w:rPr>
                <w:b/>
                <w:sz w:val="19"/>
              </w:rPr>
              <w:t>[时间块95%区间]</w:t>
            </w:r>
          </w:p>
        </w:tc>
        <w:tc>
          <w:tcPr>
            <w:tcW w:w="1786" w:type="dxa"/>
            <w:tcBorders>
              <w:bottom w:val="single" w:color="000000" w:sz="4" w:space="0"/>
            </w:tcBorders>
            <w:tcMar>
              <w:top w:w="35" w:type="dxa"/>
              <w:left w:w="45" w:type="dxa"/>
              <w:bottom w:w="35" w:type="dxa"/>
              <w:right w:w="45" w:type="dxa"/>
            </w:tcMar>
            <w:vAlign w:val="center"/>
          </w:tcPr>
          <w:p w14:paraId="7EAD5D13">
            <w:pPr>
              <w:keepNext/>
              <w:spacing w:after="0" w:line="252" w:lineRule="auto"/>
              <w:ind w:left="0" w:right="0" w:firstLine="0"/>
              <w:jc w:val="center"/>
            </w:pPr>
            <w:r>
              <w:rPr>
                <w:b/>
                <w:sz w:val="19"/>
              </w:rPr>
              <w:t>OS损失</w:t>
            </w:r>
            <w:r>
              <w:rPr>
                <w:b/>
                <w:sz w:val="19"/>
              </w:rPr>
              <w:br w:type="textWrapping"/>
            </w:r>
            <w:r>
              <w:rPr>
                <w:b/>
                <w:sz w:val="19"/>
              </w:rPr>
              <w:t>[牛只95%区间]</w:t>
            </w:r>
          </w:p>
        </w:tc>
      </w:tr>
      <w:tr w14:paraId="324ADA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83" w:type="dxa"/>
            <w:tcMar>
              <w:top w:w="35" w:type="dxa"/>
              <w:left w:w="45" w:type="dxa"/>
              <w:bottom w:w="35" w:type="dxa"/>
              <w:right w:w="45" w:type="dxa"/>
            </w:tcMar>
            <w:vAlign w:val="center"/>
          </w:tcPr>
          <w:p w14:paraId="1EF56CF9">
            <w:pPr>
              <w:keepNext/>
              <w:spacing w:after="0" w:line="252" w:lineRule="auto"/>
              <w:ind w:left="0" w:right="0" w:firstLine="0"/>
              <w:jc w:val="center"/>
            </w:pPr>
            <w:r>
              <w:rPr>
                <w:b/>
                <w:sz w:val="19"/>
              </w:rPr>
              <w:t>完整模型（Base）</w:t>
            </w:r>
          </w:p>
        </w:tc>
        <w:tc>
          <w:tcPr>
            <w:tcW w:w="964" w:type="dxa"/>
            <w:tcMar>
              <w:top w:w="35" w:type="dxa"/>
              <w:left w:w="45" w:type="dxa"/>
              <w:bottom w:w="35" w:type="dxa"/>
              <w:right w:w="45" w:type="dxa"/>
            </w:tcMar>
            <w:vAlign w:val="center"/>
          </w:tcPr>
          <w:p w14:paraId="486242DB">
            <w:pPr>
              <w:keepNext/>
              <w:spacing w:after="0" w:line="252" w:lineRule="auto"/>
              <w:ind w:left="0" w:right="0" w:firstLine="0"/>
              <w:jc w:val="center"/>
            </w:pPr>
            <w:r>
              <w:rPr>
                <w:sz w:val="19"/>
              </w:rPr>
              <w:t>81.627</w:t>
            </w:r>
          </w:p>
        </w:tc>
        <w:tc>
          <w:tcPr>
            <w:tcW w:w="964" w:type="dxa"/>
            <w:tcMar>
              <w:top w:w="35" w:type="dxa"/>
              <w:left w:w="45" w:type="dxa"/>
              <w:bottom w:w="35" w:type="dxa"/>
              <w:right w:w="45" w:type="dxa"/>
            </w:tcMar>
            <w:vAlign w:val="center"/>
          </w:tcPr>
          <w:p w14:paraId="7CABA073">
            <w:pPr>
              <w:keepNext/>
              <w:spacing w:after="0" w:line="252" w:lineRule="auto"/>
              <w:ind w:left="0" w:right="0" w:firstLine="0"/>
              <w:jc w:val="center"/>
            </w:pPr>
            <w:r>
              <w:rPr>
                <w:b/>
                <w:sz w:val="19"/>
              </w:rPr>
              <w:t>78.823</w:t>
            </w:r>
          </w:p>
        </w:tc>
        <w:tc>
          <w:tcPr>
            <w:tcW w:w="1786" w:type="dxa"/>
            <w:tcMar>
              <w:top w:w="35" w:type="dxa"/>
              <w:left w:w="45" w:type="dxa"/>
              <w:bottom w:w="35" w:type="dxa"/>
              <w:right w:w="45" w:type="dxa"/>
            </w:tcMar>
            <w:vAlign w:val="center"/>
          </w:tcPr>
          <w:p w14:paraId="5F375443">
            <w:pPr>
              <w:keepNext/>
              <w:spacing w:after="0" w:line="252" w:lineRule="auto"/>
              <w:ind w:left="0" w:right="0" w:firstLine="0"/>
              <w:jc w:val="center"/>
            </w:pPr>
            <w:r>
              <w:rPr>
                <w:sz w:val="19"/>
              </w:rPr>
              <w:t>0.000</w:t>
            </w:r>
            <w:r>
              <w:rPr>
                <w:sz w:val="19"/>
              </w:rPr>
              <w:br w:type="textWrapping"/>
            </w:r>
            <w:r>
              <w:rPr>
                <w:sz w:val="19"/>
              </w:rPr>
              <w:t>—</w:t>
            </w:r>
          </w:p>
        </w:tc>
        <w:tc>
          <w:tcPr>
            <w:tcW w:w="1786" w:type="dxa"/>
            <w:tcMar>
              <w:top w:w="35" w:type="dxa"/>
              <w:left w:w="45" w:type="dxa"/>
              <w:bottom w:w="35" w:type="dxa"/>
              <w:right w:w="45" w:type="dxa"/>
            </w:tcMar>
            <w:vAlign w:val="center"/>
          </w:tcPr>
          <w:p w14:paraId="68A86B2D">
            <w:pPr>
              <w:keepNext/>
              <w:spacing w:after="0" w:line="252" w:lineRule="auto"/>
              <w:ind w:left="0" w:right="0" w:firstLine="0"/>
              <w:jc w:val="center"/>
            </w:pPr>
            <w:r>
              <w:rPr>
                <w:sz w:val="19"/>
              </w:rPr>
              <w:t>0.000</w:t>
            </w:r>
            <w:r>
              <w:rPr>
                <w:sz w:val="19"/>
              </w:rPr>
              <w:br w:type="textWrapping"/>
            </w:r>
            <w:r>
              <w:rPr>
                <w:sz w:val="19"/>
              </w:rPr>
              <w:t>—</w:t>
            </w:r>
          </w:p>
        </w:tc>
        <w:tc>
          <w:tcPr>
            <w:tcW w:w="1786" w:type="dxa"/>
            <w:tcMar>
              <w:top w:w="35" w:type="dxa"/>
              <w:left w:w="45" w:type="dxa"/>
              <w:bottom w:w="35" w:type="dxa"/>
              <w:right w:w="45" w:type="dxa"/>
            </w:tcMar>
            <w:vAlign w:val="center"/>
          </w:tcPr>
          <w:p w14:paraId="20247936">
            <w:pPr>
              <w:keepNext/>
              <w:spacing w:after="0" w:line="252" w:lineRule="auto"/>
              <w:ind w:left="0" w:right="0" w:firstLine="0"/>
              <w:jc w:val="center"/>
            </w:pPr>
            <w:r>
              <w:rPr>
                <w:sz w:val="19"/>
              </w:rPr>
              <w:t>0.000</w:t>
            </w:r>
            <w:r>
              <w:rPr>
                <w:sz w:val="19"/>
              </w:rPr>
              <w:br w:type="textWrapping"/>
            </w:r>
            <w:r>
              <w:rPr>
                <w:sz w:val="19"/>
              </w:rPr>
              <w:t>—</w:t>
            </w:r>
          </w:p>
        </w:tc>
      </w:tr>
      <w:tr w14:paraId="41A74D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83" w:type="dxa"/>
            <w:tcMar>
              <w:top w:w="35" w:type="dxa"/>
              <w:left w:w="45" w:type="dxa"/>
              <w:bottom w:w="35" w:type="dxa"/>
              <w:right w:w="45" w:type="dxa"/>
            </w:tcMar>
            <w:vAlign w:val="center"/>
          </w:tcPr>
          <w:p w14:paraId="7CB1BC9B">
            <w:pPr>
              <w:keepNext/>
              <w:spacing w:after="0" w:line="252" w:lineRule="auto"/>
              <w:ind w:left="0" w:right="0" w:firstLine="0"/>
              <w:jc w:val="center"/>
            </w:pPr>
            <w:r>
              <w:rPr>
                <w:sz w:val="19"/>
              </w:rPr>
              <w:t>仅当前状态</w:t>
            </w:r>
          </w:p>
        </w:tc>
        <w:tc>
          <w:tcPr>
            <w:tcW w:w="964" w:type="dxa"/>
            <w:tcMar>
              <w:top w:w="35" w:type="dxa"/>
              <w:left w:w="45" w:type="dxa"/>
              <w:bottom w:w="35" w:type="dxa"/>
              <w:right w:w="45" w:type="dxa"/>
            </w:tcMar>
            <w:vAlign w:val="center"/>
          </w:tcPr>
          <w:p w14:paraId="499D8503">
            <w:pPr>
              <w:keepNext/>
              <w:spacing w:after="0" w:line="252" w:lineRule="auto"/>
              <w:ind w:left="0" w:right="0" w:firstLine="0"/>
              <w:jc w:val="center"/>
            </w:pPr>
            <w:r>
              <w:rPr>
                <w:sz w:val="19"/>
              </w:rPr>
              <w:t>72.573</w:t>
            </w:r>
          </w:p>
        </w:tc>
        <w:tc>
          <w:tcPr>
            <w:tcW w:w="964" w:type="dxa"/>
            <w:tcMar>
              <w:top w:w="35" w:type="dxa"/>
              <w:left w:w="45" w:type="dxa"/>
              <w:bottom w:w="35" w:type="dxa"/>
              <w:right w:w="45" w:type="dxa"/>
            </w:tcMar>
            <w:vAlign w:val="center"/>
          </w:tcPr>
          <w:p w14:paraId="3B04A3EC">
            <w:pPr>
              <w:keepNext/>
              <w:spacing w:after="0" w:line="252" w:lineRule="auto"/>
              <w:ind w:left="0" w:right="0" w:firstLine="0"/>
              <w:jc w:val="center"/>
            </w:pPr>
            <w:r>
              <w:rPr>
                <w:sz w:val="19"/>
              </w:rPr>
              <w:t>70.766</w:t>
            </w:r>
          </w:p>
        </w:tc>
        <w:tc>
          <w:tcPr>
            <w:tcW w:w="1786" w:type="dxa"/>
            <w:tcMar>
              <w:top w:w="35" w:type="dxa"/>
              <w:left w:w="45" w:type="dxa"/>
              <w:bottom w:w="35" w:type="dxa"/>
              <w:right w:w="45" w:type="dxa"/>
            </w:tcMar>
            <w:vAlign w:val="center"/>
          </w:tcPr>
          <w:p w14:paraId="3C117ACA">
            <w:pPr>
              <w:keepNext/>
              <w:spacing w:after="0" w:line="252" w:lineRule="auto"/>
              <w:ind w:left="0" w:right="0" w:firstLine="0"/>
              <w:jc w:val="center"/>
            </w:pPr>
            <w:r>
              <w:rPr>
                <w:sz w:val="19"/>
              </w:rPr>
              <w:t>9.054</w:t>
            </w:r>
            <w:r>
              <w:rPr>
                <w:sz w:val="19"/>
              </w:rPr>
              <w:br w:type="textWrapping"/>
            </w:r>
            <w:r>
              <w:rPr>
                <w:sz w:val="19"/>
              </w:rPr>
              <w:t>[8.108, 10.011]</w:t>
            </w:r>
          </w:p>
        </w:tc>
        <w:tc>
          <w:tcPr>
            <w:tcW w:w="1786" w:type="dxa"/>
            <w:tcMar>
              <w:top w:w="35" w:type="dxa"/>
              <w:left w:w="45" w:type="dxa"/>
              <w:bottom w:w="35" w:type="dxa"/>
              <w:right w:w="45" w:type="dxa"/>
            </w:tcMar>
            <w:vAlign w:val="center"/>
          </w:tcPr>
          <w:p w14:paraId="05A059FF">
            <w:pPr>
              <w:keepNext/>
              <w:spacing w:after="0" w:line="252" w:lineRule="auto"/>
              <w:ind w:left="0" w:right="0" w:firstLine="0"/>
              <w:jc w:val="center"/>
            </w:pPr>
            <w:r>
              <w:rPr>
                <w:sz w:val="19"/>
              </w:rPr>
              <w:t>8.056</w:t>
            </w:r>
            <w:r>
              <w:rPr>
                <w:sz w:val="19"/>
              </w:rPr>
              <w:br w:type="textWrapping"/>
            </w:r>
            <w:r>
              <w:rPr>
                <w:sz w:val="19"/>
              </w:rPr>
              <w:t>[7.042, 9.296]</w:t>
            </w:r>
          </w:p>
        </w:tc>
        <w:tc>
          <w:tcPr>
            <w:tcW w:w="1786" w:type="dxa"/>
            <w:tcMar>
              <w:top w:w="35" w:type="dxa"/>
              <w:left w:w="45" w:type="dxa"/>
              <w:bottom w:w="35" w:type="dxa"/>
              <w:right w:w="45" w:type="dxa"/>
            </w:tcMar>
            <w:vAlign w:val="center"/>
          </w:tcPr>
          <w:p w14:paraId="73A95178">
            <w:pPr>
              <w:keepNext/>
              <w:spacing w:after="0" w:line="252" w:lineRule="auto"/>
              <w:ind w:left="0" w:right="0" w:firstLine="0"/>
              <w:jc w:val="center"/>
            </w:pPr>
            <w:r>
              <w:rPr>
                <w:sz w:val="19"/>
              </w:rPr>
              <w:t>8.056</w:t>
            </w:r>
            <w:r>
              <w:rPr>
                <w:sz w:val="19"/>
              </w:rPr>
              <w:br w:type="textWrapping"/>
            </w:r>
            <w:r>
              <w:rPr>
                <w:sz w:val="19"/>
              </w:rPr>
              <w:t>[6.899, 9.239]</w:t>
            </w:r>
          </w:p>
        </w:tc>
      </w:tr>
      <w:tr w14:paraId="38CD9A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83" w:type="dxa"/>
            <w:tcMar>
              <w:top w:w="35" w:type="dxa"/>
              <w:left w:w="45" w:type="dxa"/>
              <w:bottom w:w="35" w:type="dxa"/>
              <w:right w:w="45" w:type="dxa"/>
            </w:tcMar>
            <w:vAlign w:val="center"/>
          </w:tcPr>
          <w:p w14:paraId="4A55DAEE">
            <w:pPr>
              <w:keepNext/>
              <w:spacing w:after="0" w:line="252" w:lineRule="auto"/>
              <w:ind w:left="0" w:right="0" w:firstLine="0"/>
              <w:jc w:val="center"/>
            </w:pPr>
            <w:r>
              <w:rPr>
                <w:sz w:val="19"/>
              </w:rPr>
              <w:t>仅历史分支</w:t>
            </w:r>
          </w:p>
        </w:tc>
        <w:tc>
          <w:tcPr>
            <w:tcW w:w="964" w:type="dxa"/>
            <w:tcMar>
              <w:top w:w="35" w:type="dxa"/>
              <w:left w:w="45" w:type="dxa"/>
              <w:bottom w:w="35" w:type="dxa"/>
              <w:right w:w="45" w:type="dxa"/>
            </w:tcMar>
            <w:vAlign w:val="center"/>
          </w:tcPr>
          <w:p w14:paraId="5ABCC0B7">
            <w:pPr>
              <w:keepNext/>
              <w:spacing w:after="0" w:line="252" w:lineRule="auto"/>
              <w:ind w:left="0" w:right="0" w:firstLine="0"/>
              <w:jc w:val="center"/>
            </w:pPr>
            <w:r>
              <w:rPr>
                <w:sz w:val="19"/>
              </w:rPr>
              <w:t>81.285</w:t>
            </w:r>
          </w:p>
        </w:tc>
        <w:tc>
          <w:tcPr>
            <w:tcW w:w="964" w:type="dxa"/>
            <w:tcMar>
              <w:top w:w="35" w:type="dxa"/>
              <w:left w:w="45" w:type="dxa"/>
              <w:bottom w:w="35" w:type="dxa"/>
              <w:right w:w="45" w:type="dxa"/>
            </w:tcMar>
            <w:vAlign w:val="center"/>
          </w:tcPr>
          <w:p w14:paraId="163A07AC">
            <w:pPr>
              <w:keepNext/>
              <w:spacing w:after="0" w:line="252" w:lineRule="auto"/>
              <w:ind w:left="0" w:right="0" w:firstLine="0"/>
              <w:jc w:val="center"/>
            </w:pPr>
            <w:r>
              <w:rPr>
                <w:sz w:val="19"/>
              </w:rPr>
              <w:t>78.482</w:t>
            </w:r>
          </w:p>
        </w:tc>
        <w:tc>
          <w:tcPr>
            <w:tcW w:w="1786" w:type="dxa"/>
            <w:tcMar>
              <w:top w:w="35" w:type="dxa"/>
              <w:left w:w="45" w:type="dxa"/>
              <w:bottom w:w="35" w:type="dxa"/>
              <w:right w:w="45" w:type="dxa"/>
            </w:tcMar>
            <w:vAlign w:val="center"/>
          </w:tcPr>
          <w:p w14:paraId="4B450722">
            <w:pPr>
              <w:keepNext/>
              <w:spacing w:after="0" w:line="252" w:lineRule="auto"/>
              <w:ind w:left="0" w:right="0" w:firstLine="0"/>
              <w:jc w:val="center"/>
            </w:pPr>
            <w:r>
              <w:rPr>
                <w:sz w:val="19"/>
              </w:rPr>
              <w:t>0.342</w:t>
            </w:r>
            <w:r>
              <w:rPr>
                <w:sz w:val="19"/>
              </w:rPr>
              <w:br w:type="textWrapping"/>
            </w:r>
            <w:r>
              <w:rPr>
                <w:sz w:val="19"/>
              </w:rPr>
              <w:t>[0.079, 0.610]</w:t>
            </w:r>
          </w:p>
        </w:tc>
        <w:tc>
          <w:tcPr>
            <w:tcW w:w="1786" w:type="dxa"/>
            <w:tcMar>
              <w:top w:w="35" w:type="dxa"/>
              <w:left w:w="45" w:type="dxa"/>
              <w:bottom w:w="35" w:type="dxa"/>
              <w:right w:w="45" w:type="dxa"/>
            </w:tcMar>
            <w:vAlign w:val="center"/>
          </w:tcPr>
          <w:p w14:paraId="322F7F4A">
            <w:pPr>
              <w:keepNext/>
              <w:spacing w:after="0" w:line="252" w:lineRule="auto"/>
              <w:ind w:left="0" w:right="0" w:firstLine="0"/>
              <w:jc w:val="center"/>
            </w:pPr>
            <w:r>
              <w:rPr>
                <w:sz w:val="19"/>
              </w:rPr>
              <w:t>0.340</w:t>
            </w:r>
            <w:r>
              <w:rPr>
                <w:sz w:val="19"/>
              </w:rPr>
              <w:br w:type="textWrapping"/>
            </w:r>
            <w:r>
              <w:rPr>
                <w:sz w:val="19"/>
              </w:rPr>
              <w:t>[-0.154, 0.693]</w:t>
            </w:r>
          </w:p>
        </w:tc>
        <w:tc>
          <w:tcPr>
            <w:tcW w:w="1786" w:type="dxa"/>
            <w:tcMar>
              <w:top w:w="35" w:type="dxa"/>
              <w:left w:w="45" w:type="dxa"/>
              <w:bottom w:w="35" w:type="dxa"/>
              <w:right w:w="45" w:type="dxa"/>
            </w:tcMar>
            <w:vAlign w:val="center"/>
          </w:tcPr>
          <w:p w14:paraId="63330EDA">
            <w:pPr>
              <w:keepNext/>
              <w:spacing w:after="0" w:line="252" w:lineRule="auto"/>
              <w:ind w:left="0" w:right="0" w:firstLine="0"/>
              <w:jc w:val="center"/>
            </w:pPr>
            <w:r>
              <w:rPr>
                <w:sz w:val="19"/>
              </w:rPr>
              <w:t>0.340</w:t>
            </w:r>
            <w:r>
              <w:rPr>
                <w:sz w:val="19"/>
              </w:rPr>
              <w:br w:type="textWrapping"/>
            </w:r>
            <w:r>
              <w:rPr>
                <w:sz w:val="19"/>
              </w:rPr>
              <w:t>[-0.256, 0.648]</w:t>
            </w:r>
          </w:p>
        </w:tc>
      </w:tr>
      <w:tr w14:paraId="7C88EAE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83" w:type="dxa"/>
            <w:tcMar>
              <w:top w:w="35" w:type="dxa"/>
              <w:left w:w="45" w:type="dxa"/>
              <w:bottom w:w="35" w:type="dxa"/>
              <w:right w:w="45" w:type="dxa"/>
            </w:tcMar>
            <w:vAlign w:val="center"/>
          </w:tcPr>
          <w:p w14:paraId="42A4BB3C">
            <w:pPr>
              <w:keepNext/>
              <w:spacing w:after="0" w:line="252" w:lineRule="auto"/>
              <w:ind w:left="0" w:right="0" w:firstLine="0"/>
              <w:jc w:val="center"/>
            </w:pPr>
            <w:r>
              <w:rPr>
                <w:sz w:val="19"/>
              </w:rPr>
              <w:t>均匀类别权重</w:t>
            </w:r>
          </w:p>
        </w:tc>
        <w:tc>
          <w:tcPr>
            <w:tcW w:w="964" w:type="dxa"/>
            <w:tcMar>
              <w:top w:w="35" w:type="dxa"/>
              <w:left w:w="45" w:type="dxa"/>
              <w:bottom w:w="35" w:type="dxa"/>
              <w:right w:w="45" w:type="dxa"/>
            </w:tcMar>
            <w:vAlign w:val="center"/>
          </w:tcPr>
          <w:p w14:paraId="44AFC909">
            <w:pPr>
              <w:keepNext/>
              <w:spacing w:after="0" w:line="252" w:lineRule="auto"/>
              <w:ind w:left="0" w:right="0" w:firstLine="0"/>
              <w:jc w:val="center"/>
            </w:pPr>
            <w:r>
              <w:rPr>
                <w:b/>
                <w:sz w:val="19"/>
              </w:rPr>
              <w:t>81.879</w:t>
            </w:r>
          </w:p>
        </w:tc>
        <w:tc>
          <w:tcPr>
            <w:tcW w:w="964" w:type="dxa"/>
            <w:tcMar>
              <w:top w:w="35" w:type="dxa"/>
              <w:left w:w="45" w:type="dxa"/>
              <w:bottom w:w="35" w:type="dxa"/>
              <w:right w:w="45" w:type="dxa"/>
            </w:tcMar>
            <w:vAlign w:val="center"/>
          </w:tcPr>
          <w:p w14:paraId="26C028C0">
            <w:pPr>
              <w:keepNext/>
              <w:spacing w:after="0" w:line="252" w:lineRule="auto"/>
              <w:ind w:left="0" w:right="0" w:firstLine="0"/>
              <w:jc w:val="center"/>
            </w:pPr>
            <w:r>
              <w:rPr>
                <w:sz w:val="19"/>
              </w:rPr>
              <w:t>78.391</w:t>
            </w:r>
          </w:p>
        </w:tc>
        <w:tc>
          <w:tcPr>
            <w:tcW w:w="1786" w:type="dxa"/>
            <w:tcMar>
              <w:top w:w="35" w:type="dxa"/>
              <w:left w:w="45" w:type="dxa"/>
              <w:bottom w:w="35" w:type="dxa"/>
              <w:right w:w="45" w:type="dxa"/>
            </w:tcMar>
            <w:vAlign w:val="center"/>
          </w:tcPr>
          <w:p w14:paraId="34E8165B">
            <w:pPr>
              <w:keepNext/>
              <w:spacing w:after="0" w:line="252" w:lineRule="auto"/>
              <w:ind w:left="0" w:right="0" w:firstLine="0"/>
              <w:jc w:val="center"/>
            </w:pPr>
            <w:r>
              <w:rPr>
                <w:sz w:val="19"/>
              </w:rPr>
              <w:t>-0.252</w:t>
            </w:r>
            <w:r>
              <w:rPr>
                <w:sz w:val="19"/>
              </w:rPr>
              <w:br w:type="textWrapping"/>
            </w:r>
            <w:r>
              <w:rPr>
                <w:sz w:val="19"/>
              </w:rPr>
              <w:t>[-1.008, 0.384]</w:t>
            </w:r>
          </w:p>
        </w:tc>
        <w:tc>
          <w:tcPr>
            <w:tcW w:w="1786" w:type="dxa"/>
            <w:tcMar>
              <w:top w:w="35" w:type="dxa"/>
              <w:left w:w="45" w:type="dxa"/>
              <w:bottom w:w="35" w:type="dxa"/>
              <w:right w:w="45" w:type="dxa"/>
            </w:tcMar>
            <w:vAlign w:val="center"/>
          </w:tcPr>
          <w:p w14:paraId="46AE7B46">
            <w:pPr>
              <w:keepNext/>
              <w:spacing w:after="0" w:line="252" w:lineRule="auto"/>
              <w:ind w:left="0" w:right="0" w:firstLine="0"/>
              <w:jc w:val="center"/>
            </w:pPr>
            <w:r>
              <w:rPr>
                <w:sz w:val="19"/>
              </w:rPr>
              <w:t>0.432</w:t>
            </w:r>
            <w:r>
              <w:rPr>
                <w:sz w:val="19"/>
              </w:rPr>
              <w:br w:type="textWrapping"/>
            </w:r>
            <w:r>
              <w:rPr>
                <w:sz w:val="19"/>
              </w:rPr>
              <w:t>[-0.206, 1.115]</w:t>
            </w:r>
          </w:p>
        </w:tc>
        <w:tc>
          <w:tcPr>
            <w:tcW w:w="1786" w:type="dxa"/>
            <w:tcMar>
              <w:top w:w="35" w:type="dxa"/>
              <w:left w:w="45" w:type="dxa"/>
              <w:bottom w:w="35" w:type="dxa"/>
              <w:right w:w="45" w:type="dxa"/>
            </w:tcMar>
            <w:vAlign w:val="center"/>
          </w:tcPr>
          <w:p w14:paraId="2EBBFA95">
            <w:pPr>
              <w:keepNext/>
              <w:spacing w:after="0" w:line="252" w:lineRule="auto"/>
              <w:ind w:left="0" w:right="0" w:firstLine="0"/>
              <w:jc w:val="center"/>
            </w:pPr>
            <w:r>
              <w:rPr>
                <w:sz w:val="19"/>
              </w:rPr>
              <w:t>0.432</w:t>
            </w:r>
            <w:r>
              <w:rPr>
                <w:sz w:val="19"/>
              </w:rPr>
              <w:br w:type="textWrapping"/>
            </w:r>
            <w:r>
              <w:rPr>
                <w:sz w:val="19"/>
              </w:rPr>
              <w:t>[-0.303, 0.587]</w:t>
            </w:r>
          </w:p>
        </w:tc>
      </w:tr>
      <w:tr w14:paraId="705C284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83" w:type="dxa"/>
            <w:tcMar>
              <w:top w:w="35" w:type="dxa"/>
              <w:left w:w="45" w:type="dxa"/>
              <w:bottom w:w="35" w:type="dxa"/>
              <w:right w:w="45" w:type="dxa"/>
            </w:tcMar>
            <w:vAlign w:val="center"/>
          </w:tcPr>
          <w:p w14:paraId="2BA8E31C">
            <w:pPr>
              <w:keepNext/>
              <w:spacing w:after="0" w:line="252" w:lineRule="auto"/>
              <w:ind w:left="0" w:right="0" w:firstLine="0"/>
              <w:jc w:val="center"/>
            </w:pPr>
            <w:r>
              <w:rPr>
                <w:sz w:val="19"/>
              </w:rPr>
              <w:t>逆频率类别权重</w:t>
            </w:r>
          </w:p>
        </w:tc>
        <w:tc>
          <w:tcPr>
            <w:tcW w:w="964" w:type="dxa"/>
            <w:tcMar>
              <w:top w:w="35" w:type="dxa"/>
              <w:left w:w="45" w:type="dxa"/>
              <w:bottom w:w="35" w:type="dxa"/>
              <w:right w:w="45" w:type="dxa"/>
            </w:tcMar>
            <w:vAlign w:val="center"/>
          </w:tcPr>
          <w:p w14:paraId="091D6365">
            <w:pPr>
              <w:keepNext/>
              <w:spacing w:after="0" w:line="252" w:lineRule="auto"/>
              <w:ind w:left="0" w:right="0" w:firstLine="0"/>
              <w:jc w:val="center"/>
            </w:pPr>
            <w:r>
              <w:rPr>
                <w:sz w:val="19"/>
              </w:rPr>
              <w:t>78.265</w:t>
            </w:r>
          </w:p>
        </w:tc>
        <w:tc>
          <w:tcPr>
            <w:tcW w:w="964" w:type="dxa"/>
            <w:tcMar>
              <w:top w:w="35" w:type="dxa"/>
              <w:left w:w="45" w:type="dxa"/>
              <w:bottom w:w="35" w:type="dxa"/>
              <w:right w:w="45" w:type="dxa"/>
            </w:tcMar>
            <w:vAlign w:val="center"/>
          </w:tcPr>
          <w:p w14:paraId="477AD256">
            <w:pPr>
              <w:keepNext/>
              <w:spacing w:after="0" w:line="252" w:lineRule="auto"/>
              <w:ind w:left="0" w:right="0" w:firstLine="0"/>
              <w:jc w:val="center"/>
            </w:pPr>
            <w:r>
              <w:rPr>
                <w:sz w:val="19"/>
              </w:rPr>
              <w:t>76.512</w:t>
            </w:r>
          </w:p>
        </w:tc>
        <w:tc>
          <w:tcPr>
            <w:tcW w:w="1786" w:type="dxa"/>
            <w:tcMar>
              <w:top w:w="35" w:type="dxa"/>
              <w:left w:w="45" w:type="dxa"/>
              <w:bottom w:w="35" w:type="dxa"/>
              <w:right w:w="45" w:type="dxa"/>
            </w:tcMar>
            <w:vAlign w:val="center"/>
          </w:tcPr>
          <w:p w14:paraId="4DE4135E">
            <w:pPr>
              <w:keepNext/>
              <w:spacing w:after="0" w:line="252" w:lineRule="auto"/>
              <w:ind w:left="0" w:right="0" w:firstLine="0"/>
              <w:jc w:val="center"/>
            </w:pPr>
            <w:r>
              <w:rPr>
                <w:sz w:val="19"/>
              </w:rPr>
              <w:t>3.362</w:t>
            </w:r>
            <w:r>
              <w:rPr>
                <w:sz w:val="19"/>
              </w:rPr>
              <w:br w:type="textWrapping"/>
            </w:r>
            <w:r>
              <w:rPr>
                <w:sz w:val="19"/>
              </w:rPr>
              <w:t>[2.760, 3.896]</w:t>
            </w:r>
          </w:p>
        </w:tc>
        <w:tc>
          <w:tcPr>
            <w:tcW w:w="1786" w:type="dxa"/>
            <w:tcMar>
              <w:top w:w="35" w:type="dxa"/>
              <w:left w:w="45" w:type="dxa"/>
              <w:bottom w:w="35" w:type="dxa"/>
              <w:right w:w="45" w:type="dxa"/>
            </w:tcMar>
            <w:vAlign w:val="center"/>
          </w:tcPr>
          <w:p w14:paraId="41C7ED17">
            <w:pPr>
              <w:keepNext/>
              <w:spacing w:after="0" w:line="252" w:lineRule="auto"/>
              <w:ind w:left="0" w:right="0" w:firstLine="0"/>
              <w:jc w:val="center"/>
            </w:pPr>
            <w:r>
              <w:rPr>
                <w:sz w:val="19"/>
              </w:rPr>
              <w:t>2.311</w:t>
            </w:r>
            <w:r>
              <w:rPr>
                <w:sz w:val="19"/>
              </w:rPr>
              <w:br w:type="textWrapping"/>
            </w:r>
            <w:r>
              <w:rPr>
                <w:sz w:val="19"/>
              </w:rPr>
              <w:t>[1.695, 2.902]</w:t>
            </w:r>
          </w:p>
        </w:tc>
        <w:tc>
          <w:tcPr>
            <w:tcW w:w="1786" w:type="dxa"/>
            <w:tcMar>
              <w:top w:w="35" w:type="dxa"/>
              <w:left w:w="45" w:type="dxa"/>
              <w:bottom w:w="35" w:type="dxa"/>
              <w:right w:w="45" w:type="dxa"/>
            </w:tcMar>
            <w:vAlign w:val="center"/>
          </w:tcPr>
          <w:p w14:paraId="2DDF736F">
            <w:pPr>
              <w:keepNext/>
              <w:spacing w:after="0" w:line="252" w:lineRule="auto"/>
              <w:ind w:left="0" w:right="0" w:firstLine="0"/>
              <w:jc w:val="center"/>
            </w:pPr>
            <w:r>
              <w:rPr>
                <w:sz w:val="19"/>
              </w:rPr>
              <w:t>2.311</w:t>
            </w:r>
            <w:r>
              <w:rPr>
                <w:sz w:val="19"/>
              </w:rPr>
              <w:br w:type="textWrapping"/>
            </w:r>
            <w:r>
              <w:rPr>
                <w:sz w:val="19"/>
              </w:rPr>
              <w:t>[1.841, 3.061]</w:t>
            </w:r>
          </w:p>
        </w:tc>
      </w:tr>
      <w:tr w14:paraId="653F09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83" w:type="dxa"/>
            <w:tcMar>
              <w:top w:w="35" w:type="dxa"/>
              <w:left w:w="45" w:type="dxa"/>
              <w:bottom w:w="35" w:type="dxa"/>
              <w:right w:w="45" w:type="dxa"/>
            </w:tcMar>
            <w:vAlign w:val="center"/>
          </w:tcPr>
          <w:p w14:paraId="1A81825C">
            <w:pPr>
              <w:keepNext/>
              <w:spacing w:after="0" w:line="252" w:lineRule="auto"/>
              <w:ind w:left="0" w:right="0" w:firstLine="0"/>
              <w:jc w:val="center"/>
            </w:pPr>
            <w:r>
              <w:rPr>
                <w:sz w:val="19"/>
              </w:rPr>
              <w:t>移除位置流</w:t>
            </w:r>
          </w:p>
        </w:tc>
        <w:tc>
          <w:tcPr>
            <w:tcW w:w="964" w:type="dxa"/>
            <w:tcMar>
              <w:top w:w="35" w:type="dxa"/>
              <w:left w:w="45" w:type="dxa"/>
              <w:bottom w:w="35" w:type="dxa"/>
              <w:right w:w="45" w:type="dxa"/>
            </w:tcMar>
            <w:vAlign w:val="center"/>
          </w:tcPr>
          <w:p w14:paraId="7572CC2D">
            <w:pPr>
              <w:keepNext/>
              <w:spacing w:after="0" w:line="252" w:lineRule="auto"/>
              <w:ind w:left="0" w:right="0" w:firstLine="0"/>
              <w:jc w:val="center"/>
            </w:pPr>
            <w:r>
              <w:rPr>
                <w:sz w:val="19"/>
              </w:rPr>
              <w:t>64.542</w:t>
            </w:r>
          </w:p>
        </w:tc>
        <w:tc>
          <w:tcPr>
            <w:tcW w:w="964" w:type="dxa"/>
            <w:tcMar>
              <w:top w:w="35" w:type="dxa"/>
              <w:left w:w="45" w:type="dxa"/>
              <w:bottom w:w="35" w:type="dxa"/>
              <w:right w:w="45" w:type="dxa"/>
            </w:tcMar>
            <w:vAlign w:val="center"/>
          </w:tcPr>
          <w:p w14:paraId="500FC27F">
            <w:pPr>
              <w:keepNext/>
              <w:spacing w:after="0" w:line="252" w:lineRule="auto"/>
              <w:ind w:left="0" w:right="0" w:firstLine="0"/>
              <w:jc w:val="center"/>
            </w:pPr>
            <w:r>
              <w:rPr>
                <w:sz w:val="19"/>
              </w:rPr>
              <w:t>60.668</w:t>
            </w:r>
          </w:p>
        </w:tc>
        <w:tc>
          <w:tcPr>
            <w:tcW w:w="1786" w:type="dxa"/>
            <w:tcMar>
              <w:top w:w="35" w:type="dxa"/>
              <w:left w:w="45" w:type="dxa"/>
              <w:bottom w:w="35" w:type="dxa"/>
              <w:right w:w="45" w:type="dxa"/>
            </w:tcMar>
            <w:vAlign w:val="center"/>
          </w:tcPr>
          <w:p w14:paraId="07A56E90">
            <w:pPr>
              <w:keepNext/>
              <w:spacing w:after="0" w:line="252" w:lineRule="auto"/>
              <w:ind w:left="0" w:right="0" w:firstLine="0"/>
              <w:jc w:val="center"/>
            </w:pPr>
            <w:r>
              <w:rPr>
                <w:sz w:val="19"/>
              </w:rPr>
              <w:t>17.085</w:t>
            </w:r>
            <w:r>
              <w:rPr>
                <w:sz w:val="19"/>
              </w:rPr>
              <w:br w:type="textWrapping"/>
            </w:r>
            <w:r>
              <w:rPr>
                <w:sz w:val="19"/>
              </w:rPr>
              <w:t>[14.898, 19.014]</w:t>
            </w:r>
          </w:p>
        </w:tc>
        <w:tc>
          <w:tcPr>
            <w:tcW w:w="1786" w:type="dxa"/>
            <w:tcMar>
              <w:top w:w="35" w:type="dxa"/>
              <w:left w:w="45" w:type="dxa"/>
              <w:bottom w:w="35" w:type="dxa"/>
              <w:right w:w="45" w:type="dxa"/>
            </w:tcMar>
            <w:vAlign w:val="center"/>
          </w:tcPr>
          <w:p w14:paraId="708F376B">
            <w:pPr>
              <w:keepNext/>
              <w:spacing w:after="0" w:line="252" w:lineRule="auto"/>
              <w:ind w:left="0" w:right="0" w:firstLine="0"/>
              <w:jc w:val="center"/>
            </w:pPr>
            <w:r>
              <w:rPr>
                <w:sz w:val="19"/>
              </w:rPr>
              <w:t>18.154</w:t>
            </w:r>
            <w:r>
              <w:rPr>
                <w:sz w:val="19"/>
              </w:rPr>
              <w:br w:type="textWrapping"/>
            </w:r>
            <w:r>
              <w:rPr>
                <w:sz w:val="19"/>
              </w:rPr>
              <w:t>[16.569, 19.958]</w:t>
            </w:r>
          </w:p>
        </w:tc>
        <w:tc>
          <w:tcPr>
            <w:tcW w:w="1786" w:type="dxa"/>
            <w:tcMar>
              <w:top w:w="35" w:type="dxa"/>
              <w:left w:w="45" w:type="dxa"/>
              <w:bottom w:w="35" w:type="dxa"/>
              <w:right w:w="45" w:type="dxa"/>
            </w:tcMar>
            <w:vAlign w:val="center"/>
          </w:tcPr>
          <w:p w14:paraId="414DEB0C">
            <w:pPr>
              <w:keepNext/>
              <w:spacing w:after="0" w:line="252" w:lineRule="auto"/>
              <w:ind w:left="0" w:right="0" w:firstLine="0"/>
              <w:jc w:val="center"/>
            </w:pPr>
            <w:r>
              <w:rPr>
                <w:sz w:val="19"/>
              </w:rPr>
              <w:t>18.154</w:t>
            </w:r>
            <w:r>
              <w:rPr>
                <w:sz w:val="19"/>
              </w:rPr>
              <w:br w:type="textWrapping"/>
            </w:r>
            <w:r>
              <w:rPr>
                <w:sz w:val="19"/>
              </w:rPr>
              <w:t>[14.243, 19.447]</w:t>
            </w:r>
          </w:p>
        </w:tc>
      </w:tr>
      <w:tr w14:paraId="139AD9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83" w:type="dxa"/>
            <w:tcMar>
              <w:top w:w="35" w:type="dxa"/>
              <w:left w:w="45" w:type="dxa"/>
              <w:bottom w:w="35" w:type="dxa"/>
              <w:right w:w="45" w:type="dxa"/>
            </w:tcMar>
            <w:vAlign w:val="center"/>
          </w:tcPr>
          <w:p w14:paraId="3E697F2E">
            <w:pPr>
              <w:keepNext/>
              <w:spacing w:after="0" w:line="252" w:lineRule="auto"/>
              <w:ind w:left="0" w:right="0" w:firstLine="0"/>
              <w:jc w:val="center"/>
            </w:pPr>
            <w:r>
              <w:rPr>
                <w:sz w:val="19"/>
              </w:rPr>
              <w:t>移除头部方向</w:t>
            </w:r>
          </w:p>
        </w:tc>
        <w:tc>
          <w:tcPr>
            <w:tcW w:w="964" w:type="dxa"/>
            <w:tcMar>
              <w:top w:w="35" w:type="dxa"/>
              <w:left w:w="45" w:type="dxa"/>
              <w:bottom w:w="35" w:type="dxa"/>
              <w:right w:w="45" w:type="dxa"/>
            </w:tcMar>
            <w:vAlign w:val="center"/>
          </w:tcPr>
          <w:p w14:paraId="7040EE23">
            <w:pPr>
              <w:keepNext/>
              <w:spacing w:after="0" w:line="252" w:lineRule="auto"/>
              <w:ind w:left="0" w:right="0" w:firstLine="0"/>
              <w:jc w:val="center"/>
            </w:pPr>
            <w:r>
              <w:rPr>
                <w:sz w:val="19"/>
              </w:rPr>
              <w:t>77.511</w:t>
            </w:r>
          </w:p>
        </w:tc>
        <w:tc>
          <w:tcPr>
            <w:tcW w:w="964" w:type="dxa"/>
            <w:tcMar>
              <w:top w:w="35" w:type="dxa"/>
              <w:left w:w="45" w:type="dxa"/>
              <w:bottom w:w="35" w:type="dxa"/>
              <w:right w:w="45" w:type="dxa"/>
            </w:tcMar>
            <w:vAlign w:val="center"/>
          </w:tcPr>
          <w:p w14:paraId="05FC9A2C">
            <w:pPr>
              <w:keepNext/>
              <w:spacing w:after="0" w:line="252" w:lineRule="auto"/>
              <w:ind w:left="0" w:right="0" w:firstLine="0"/>
              <w:jc w:val="center"/>
            </w:pPr>
            <w:r>
              <w:rPr>
                <w:sz w:val="19"/>
              </w:rPr>
              <w:t>77.477</w:t>
            </w:r>
          </w:p>
        </w:tc>
        <w:tc>
          <w:tcPr>
            <w:tcW w:w="1786" w:type="dxa"/>
            <w:tcMar>
              <w:top w:w="35" w:type="dxa"/>
              <w:left w:w="45" w:type="dxa"/>
              <w:bottom w:w="35" w:type="dxa"/>
              <w:right w:w="45" w:type="dxa"/>
            </w:tcMar>
            <w:vAlign w:val="center"/>
          </w:tcPr>
          <w:p w14:paraId="46B33B5D">
            <w:pPr>
              <w:keepNext/>
              <w:spacing w:after="0" w:line="252" w:lineRule="auto"/>
              <w:ind w:left="0" w:right="0" w:firstLine="0"/>
              <w:jc w:val="center"/>
            </w:pPr>
            <w:r>
              <w:rPr>
                <w:sz w:val="19"/>
              </w:rPr>
              <w:t>4.115</w:t>
            </w:r>
            <w:r>
              <w:rPr>
                <w:sz w:val="19"/>
              </w:rPr>
              <w:br w:type="textWrapping"/>
            </w:r>
            <w:r>
              <w:rPr>
                <w:sz w:val="19"/>
              </w:rPr>
              <w:t>[3.363, 4.930]</w:t>
            </w:r>
          </w:p>
        </w:tc>
        <w:tc>
          <w:tcPr>
            <w:tcW w:w="1786" w:type="dxa"/>
            <w:tcMar>
              <w:top w:w="35" w:type="dxa"/>
              <w:left w:w="45" w:type="dxa"/>
              <w:bottom w:w="35" w:type="dxa"/>
              <w:right w:w="45" w:type="dxa"/>
            </w:tcMar>
            <w:vAlign w:val="center"/>
          </w:tcPr>
          <w:p w14:paraId="64F92D29">
            <w:pPr>
              <w:keepNext/>
              <w:spacing w:after="0" w:line="252" w:lineRule="auto"/>
              <w:ind w:left="0" w:right="0" w:firstLine="0"/>
              <w:jc w:val="center"/>
            </w:pPr>
            <w:r>
              <w:rPr>
                <w:sz w:val="19"/>
              </w:rPr>
              <w:t>1.345</w:t>
            </w:r>
            <w:r>
              <w:rPr>
                <w:sz w:val="19"/>
              </w:rPr>
              <w:br w:type="textWrapping"/>
            </w:r>
            <w:r>
              <w:rPr>
                <w:sz w:val="19"/>
              </w:rPr>
              <w:t>[0.364, 2.360]</w:t>
            </w:r>
          </w:p>
        </w:tc>
        <w:tc>
          <w:tcPr>
            <w:tcW w:w="1786" w:type="dxa"/>
            <w:tcMar>
              <w:top w:w="35" w:type="dxa"/>
              <w:left w:w="45" w:type="dxa"/>
              <w:bottom w:w="35" w:type="dxa"/>
              <w:right w:w="45" w:type="dxa"/>
            </w:tcMar>
            <w:vAlign w:val="center"/>
          </w:tcPr>
          <w:p w14:paraId="46465795">
            <w:pPr>
              <w:keepNext/>
              <w:spacing w:after="0" w:line="252" w:lineRule="auto"/>
              <w:ind w:left="0" w:right="0" w:firstLine="0"/>
              <w:jc w:val="center"/>
            </w:pPr>
            <w:r>
              <w:rPr>
                <w:sz w:val="19"/>
              </w:rPr>
              <w:t>1.345</w:t>
            </w:r>
            <w:r>
              <w:rPr>
                <w:sz w:val="19"/>
              </w:rPr>
              <w:br w:type="textWrapping"/>
            </w:r>
            <w:r>
              <w:rPr>
                <w:sz w:val="19"/>
              </w:rPr>
              <w:t>[0.114, 3.270]</w:t>
            </w:r>
          </w:p>
        </w:tc>
      </w:tr>
      <w:tr w14:paraId="0DF0C61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83" w:type="dxa"/>
            <w:tcMar>
              <w:top w:w="35" w:type="dxa"/>
              <w:left w:w="45" w:type="dxa"/>
              <w:bottom w:w="35" w:type="dxa"/>
              <w:right w:w="45" w:type="dxa"/>
            </w:tcMar>
            <w:vAlign w:val="center"/>
          </w:tcPr>
          <w:p w14:paraId="368C67B4">
            <w:pPr>
              <w:spacing w:after="0" w:line="252" w:lineRule="auto"/>
              <w:ind w:left="0" w:right="0" w:firstLine="0"/>
              <w:jc w:val="center"/>
            </w:pPr>
            <w:r>
              <w:rPr>
                <w:sz w:val="19"/>
              </w:rPr>
              <w:t>移除躺卧状态</w:t>
            </w:r>
          </w:p>
        </w:tc>
        <w:tc>
          <w:tcPr>
            <w:tcW w:w="964" w:type="dxa"/>
            <w:tcMar>
              <w:top w:w="35" w:type="dxa"/>
              <w:left w:w="45" w:type="dxa"/>
              <w:bottom w:w="35" w:type="dxa"/>
              <w:right w:w="45" w:type="dxa"/>
            </w:tcMar>
            <w:vAlign w:val="center"/>
          </w:tcPr>
          <w:p w14:paraId="437331DE">
            <w:pPr>
              <w:spacing w:after="0" w:line="252" w:lineRule="auto"/>
              <w:ind w:left="0" w:right="0" w:firstLine="0"/>
              <w:jc w:val="center"/>
            </w:pPr>
            <w:r>
              <w:rPr>
                <w:sz w:val="19"/>
              </w:rPr>
              <w:t>80.913</w:t>
            </w:r>
          </w:p>
        </w:tc>
        <w:tc>
          <w:tcPr>
            <w:tcW w:w="964" w:type="dxa"/>
            <w:tcMar>
              <w:top w:w="35" w:type="dxa"/>
              <w:left w:w="45" w:type="dxa"/>
              <w:bottom w:w="35" w:type="dxa"/>
              <w:right w:w="45" w:type="dxa"/>
            </w:tcMar>
            <w:vAlign w:val="center"/>
          </w:tcPr>
          <w:p w14:paraId="354CE472">
            <w:pPr>
              <w:spacing w:after="0" w:line="252" w:lineRule="auto"/>
              <w:ind w:left="0" w:right="0" w:firstLine="0"/>
              <w:jc w:val="center"/>
            </w:pPr>
            <w:r>
              <w:rPr>
                <w:sz w:val="19"/>
              </w:rPr>
              <w:t>78.370</w:t>
            </w:r>
          </w:p>
        </w:tc>
        <w:tc>
          <w:tcPr>
            <w:tcW w:w="1786" w:type="dxa"/>
            <w:tcMar>
              <w:top w:w="35" w:type="dxa"/>
              <w:left w:w="45" w:type="dxa"/>
              <w:bottom w:w="35" w:type="dxa"/>
              <w:right w:w="45" w:type="dxa"/>
            </w:tcMar>
            <w:vAlign w:val="center"/>
          </w:tcPr>
          <w:p w14:paraId="61E4B83D">
            <w:pPr>
              <w:spacing w:after="0" w:line="252" w:lineRule="auto"/>
              <w:ind w:left="0" w:right="0" w:firstLine="0"/>
              <w:jc w:val="center"/>
            </w:pPr>
            <w:r>
              <w:rPr>
                <w:sz w:val="19"/>
              </w:rPr>
              <w:t>0.714</w:t>
            </w:r>
            <w:r>
              <w:rPr>
                <w:sz w:val="19"/>
              </w:rPr>
              <w:br w:type="textWrapping"/>
            </w:r>
            <w:r>
              <w:rPr>
                <w:sz w:val="19"/>
              </w:rPr>
              <w:t>[0.338, 1.029]</w:t>
            </w:r>
          </w:p>
        </w:tc>
        <w:tc>
          <w:tcPr>
            <w:tcW w:w="1786" w:type="dxa"/>
            <w:tcMar>
              <w:top w:w="35" w:type="dxa"/>
              <w:left w:w="45" w:type="dxa"/>
              <w:bottom w:w="35" w:type="dxa"/>
              <w:right w:w="45" w:type="dxa"/>
            </w:tcMar>
            <w:vAlign w:val="center"/>
          </w:tcPr>
          <w:p w14:paraId="1E7CD94C">
            <w:pPr>
              <w:spacing w:after="0" w:line="252" w:lineRule="auto"/>
              <w:ind w:left="0" w:right="0" w:firstLine="0"/>
              <w:jc w:val="center"/>
            </w:pPr>
            <w:r>
              <w:rPr>
                <w:sz w:val="19"/>
              </w:rPr>
              <w:t>0.452</w:t>
            </w:r>
            <w:r>
              <w:rPr>
                <w:sz w:val="19"/>
              </w:rPr>
              <w:br w:type="textWrapping"/>
            </w:r>
            <w:r>
              <w:rPr>
                <w:sz w:val="19"/>
              </w:rPr>
              <w:t>[0.002, 0.857]</w:t>
            </w:r>
          </w:p>
        </w:tc>
        <w:tc>
          <w:tcPr>
            <w:tcW w:w="1786" w:type="dxa"/>
            <w:tcMar>
              <w:top w:w="35" w:type="dxa"/>
              <w:left w:w="45" w:type="dxa"/>
              <w:bottom w:w="35" w:type="dxa"/>
              <w:right w:w="45" w:type="dxa"/>
            </w:tcMar>
            <w:vAlign w:val="center"/>
          </w:tcPr>
          <w:p w14:paraId="36A909FB">
            <w:pPr>
              <w:spacing w:after="0" w:line="252" w:lineRule="auto"/>
              <w:ind w:left="0" w:right="0" w:firstLine="0"/>
              <w:jc w:val="center"/>
            </w:pPr>
            <w:r>
              <w:rPr>
                <w:sz w:val="19"/>
              </w:rPr>
              <w:t>0.452</w:t>
            </w:r>
            <w:r>
              <w:rPr>
                <w:sz w:val="19"/>
              </w:rPr>
              <w:br w:type="textWrapping"/>
            </w:r>
            <w:r>
              <w:rPr>
                <w:sz w:val="19"/>
              </w:rPr>
              <w:t>[-0.201, 0.889]</w:t>
            </w:r>
          </w:p>
        </w:tc>
      </w:tr>
    </w:tbl>
    <w:p w14:paraId="68EB3285">
      <w:pPr>
        <w:pStyle w:val="19"/>
        <w:keepLines/>
        <w:spacing w:before="60" w:line="264" w:lineRule="auto"/>
        <w:ind w:firstLine="0"/>
      </w:pPr>
      <w:r>
        <w:rPr>
          <w:sz w:val="20"/>
        </w:rPr>
        <w:t>注：粗体数值表示TS或OS宏F1列的最高值。损失为完整模型减变体的配对差值。仅当前状态将192维历史表示置零，仅历史分支将26维当前直连置零；网络模块保留，有效容量随屏蔽改变。本表采用固定20轮训练，与表4的验证选型方案分别报告。损失及区间以百分点表示，方括号内为95%区间；“—”表示基准本身不估计配对区间。差值由未舍入结果计算。</w:t>
      </w:r>
    </w:p>
    <w:p w14:paraId="21FE08F0">
      <w:pPr>
        <w:pStyle w:val="19"/>
        <w:jc w:val="both"/>
      </w:pPr>
      <w:r>
        <w:t>历史支路承担了完整方案的主要识别增量。固定配方下，完整模型的TS和OS宏F1分别为81.627%和78.823%，仅当前状态模型分别为72.573%和70.766%；结合表3的同结构控制，历史输入的价值在相同网络规模下也得到支持。当前状态直连使TS宏F1增加0.342个百分点，时间块区间为[0.079, 0.610]；OS对应差值为0.340个百分点，配对区间跨零。历史编码分支本身包含当前端点，并在该配方下保留完整模型的大部分性能；当前直连是端点信息的另一条路径，在TS中带来较小的条件增量，OS中对应差值区间跨零。</w:t>
      </w:r>
    </w:p>
    <w:p w14:paraId="29A992E4">
      <w:pPr>
        <w:pStyle w:val="19"/>
        <w:jc w:val="both"/>
      </w:pPr>
      <w:r>
        <w:t>位置信息是本方案的核心判别来源。移除UWB后，TS和OS宏F1损失分别为17.085和18.154个百分点；移除头部方向后，损失分别为4.115和1.345个百分点，时间块及OS牛只区间均支持正向损失。移除Akl的对应差值为0.714和0.452个百分点，OS牛只区间为[−0.201, 0.889]。模态比较表明，位置流与头部方向构成当前融合方案的主要判别输入。</w:t>
      </w:r>
    </w:p>
    <w:p w14:paraId="6974F50A">
      <w:pPr>
        <w:pStyle w:val="19"/>
        <w:jc w:val="both"/>
      </w:pPr>
      <w:r>
        <w:t>类别权重比较支持采用平方根权重作为共同训练配置。该配置下完整模型的TS和OS宏F1分别为81.627%和78.823%；均匀权重分别取得81.879%和78.391%，两种协议的配对区间均跨零；逆频率权重分别为78.265%和76.512%。因此，平方根与均匀权重在本任务中均具竞争力，平方根权重在OS下获得较高均值。</w:t>
      </w:r>
    </w:p>
    <w:p w14:paraId="46E97406">
      <w:pPr>
        <w:pStyle w:val="4"/>
        <w:spacing w:before="220"/>
      </w:pPr>
      <w:r>
        <w:rPr>
          <w:sz w:val="24"/>
        </w:rPr>
        <w:t>4.5 行为类别与个体差异分析</w:t>
      </w:r>
    </w:p>
    <w:p w14:paraId="0514D988">
      <w:pPr>
        <w:jc w:val="both"/>
      </w:pPr>
      <w:r>
        <w:t>行走类别体现了多源历史融合的突出收益。表6和表7显示，历史GRU相对MmCows-RF，将TS下的行走F1由5.52%提高至43.55%，OS下由4.78%提高至40.37%。站立类别的TS和OS结果分别为92.86%和91.30%，相应MmCows-RF结果为93.81%和93.71%。逐类结果表明，融合方案的改善在行走类别尤为明显，其余类别的数值比较共同给出了行为判别的具体表现。</w:t>
      </w:r>
    </w:p>
    <w:p w14:paraId="0BE9F799">
      <w:pPr>
        <w:pStyle w:val="15"/>
        <w:keepNext/>
        <w:keepLines/>
        <w:spacing w:before="60" w:after="140" w:line="269" w:lineRule="auto"/>
        <w:jc w:val="center"/>
      </w:pPr>
      <w:r>
        <w:rPr>
          <w:sz w:val="20"/>
        </w:rPr>
        <w:t>表6 时间划分（TS）下各方法的行为类别F1（%）</w:t>
      </w:r>
    </w:p>
    <w:tbl>
      <w:tblPr>
        <w:tblStyle w:val="32"/>
        <w:tblW w:w="9437"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49"/>
        <w:gridCol w:w="984"/>
        <w:gridCol w:w="984"/>
        <w:gridCol w:w="984"/>
        <w:gridCol w:w="984"/>
        <w:gridCol w:w="984"/>
        <w:gridCol w:w="984"/>
        <w:gridCol w:w="984"/>
      </w:tblGrid>
      <w:tr w14:paraId="4C8BC2E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551" w:type="dxa"/>
            <w:tcBorders>
              <w:bottom w:val="single" w:color="000000" w:sz="4" w:space="0"/>
            </w:tcBorders>
            <w:tcMar>
              <w:top w:w="20" w:type="dxa"/>
              <w:left w:w="45" w:type="dxa"/>
              <w:bottom w:w="20" w:type="dxa"/>
              <w:right w:w="45" w:type="dxa"/>
            </w:tcMar>
            <w:vAlign w:val="center"/>
          </w:tcPr>
          <w:p w14:paraId="29CC5D1C">
            <w:pPr>
              <w:keepNext/>
              <w:spacing w:after="0" w:line="252" w:lineRule="auto"/>
              <w:ind w:left="0" w:right="0" w:firstLine="0"/>
              <w:jc w:val="center"/>
            </w:pPr>
            <w:r>
              <w:rPr>
                <w:b/>
                <w:sz w:val="19"/>
              </w:rPr>
              <w:t>方法</w:t>
            </w:r>
          </w:p>
        </w:tc>
        <w:tc>
          <w:tcPr>
            <w:tcW w:w="984" w:type="dxa"/>
            <w:tcBorders>
              <w:bottom w:val="single" w:color="000000" w:sz="4" w:space="0"/>
            </w:tcBorders>
            <w:tcMar>
              <w:top w:w="20" w:type="dxa"/>
              <w:left w:w="45" w:type="dxa"/>
              <w:bottom w:w="20" w:type="dxa"/>
              <w:right w:w="45" w:type="dxa"/>
            </w:tcMar>
            <w:vAlign w:val="center"/>
          </w:tcPr>
          <w:p w14:paraId="201CBB50">
            <w:pPr>
              <w:keepNext/>
              <w:spacing w:after="0" w:line="252" w:lineRule="auto"/>
              <w:ind w:left="0" w:right="0" w:firstLine="0"/>
              <w:jc w:val="center"/>
            </w:pPr>
            <w:r>
              <w:rPr>
                <w:b/>
                <w:sz w:val="19"/>
              </w:rPr>
              <w:t>行走</w:t>
            </w:r>
          </w:p>
        </w:tc>
        <w:tc>
          <w:tcPr>
            <w:tcW w:w="984" w:type="dxa"/>
            <w:tcBorders>
              <w:bottom w:val="single" w:color="000000" w:sz="4" w:space="0"/>
            </w:tcBorders>
            <w:tcMar>
              <w:top w:w="20" w:type="dxa"/>
              <w:left w:w="45" w:type="dxa"/>
              <w:bottom w:w="20" w:type="dxa"/>
              <w:right w:w="45" w:type="dxa"/>
            </w:tcMar>
            <w:vAlign w:val="center"/>
          </w:tcPr>
          <w:p w14:paraId="094AB220">
            <w:pPr>
              <w:keepNext/>
              <w:spacing w:after="0" w:line="252" w:lineRule="auto"/>
              <w:ind w:left="0" w:right="0" w:firstLine="0"/>
              <w:jc w:val="center"/>
            </w:pPr>
            <w:r>
              <w:rPr>
                <w:b/>
                <w:sz w:val="19"/>
              </w:rPr>
              <w:t>站立</w:t>
            </w:r>
          </w:p>
        </w:tc>
        <w:tc>
          <w:tcPr>
            <w:tcW w:w="984" w:type="dxa"/>
            <w:tcBorders>
              <w:bottom w:val="single" w:color="000000" w:sz="4" w:space="0"/>
            </w:tcBorders>
            <w:tcMar>
              <w:top w:w="20" w:type="dxa"/>
              <w:left w:w="45" w:type="dxa"/>
              <w:bottom w:w="20" w:type="dxa"/>
              <w:right w:w="45" w:type="dxa"/>
            </w:tcMar>
            <w:vAlign w:val="center"/>
          </w:tcPr>
          <w:p w14:paraId="11A022BC">
            <w:pPr>
              <w:keepNext/>
              <w:spacing w:after="0" w:line="252" w:lineRule="auto"/>
              <w:ind w:left="0" w:right="0" w:firstLine="0"/>
              <w:jc w:val="center"/>
            </w:pPr>
            <w:r>
              <w:rPr>
                <w:b/>
                <w:sz w:val="19"/>
              </w:rPr>
              <w:t>抬头</w:t>
            </w:r>
            <w:r>
              <w:rPr>
                <w:b/>
                <w:sz w:val="19"/>
              </w:rPr>
              <w:br w:type="textWrapping"/>
            </w:r>
            <w:r>
              <w:rPr>
                <w:b/>
                <w:sz w:val="19"/>
              </w:rPr>
              <w:t>采食</w:t>
            </w:r>
          </w:p>
        </w:tc>
        <w:tc>
          <w:tcPr>
            <w:tcW w:w="984" w:type="dxa"/>
            <w:tcBorders>
              <w:bottom w:val="single" w:color="000000" w:sz="4" w:space="0"/>
            </w:tcBorders>
            <w:tcMar>
              <w:top w:w="20" w:type="dxa"/>
              <w:left w:w="45" w:type="dxa"/>
              <w:bottom w:w="20" w:type="dxa"/>
              <w:right w:w="45" w:type="dxa"/>
            </w:tcMar>
            <w:vAlign w:val="center"/>
          </w:tcPr>
          <w:p w14:paraId="4761471C">
            <w:pPr>
              <w:keepNext/>
              <w:spacing w:after="0" w:line="252" w:lineRule="auto"/>
              <w:ind w:left="0" w:right="0" w:firstLine="0"/>
              <w:jc w:val="center"/>
            </w:pPr>
            <w:r>
              <w:rPr>
                <w:b/>
                <w:sz w:val="19"/>
              </w:rPr>
              <w:t>低头</w:t>
            </w:r>
            <w:r>
              <w:rPr>
                <w:b/>
                <w:sz w:val="19"/>
              </w:rPr>
              <w:br w:type="textWrapping"/>
            </w:r>
            <w:r>
              <w:rPr>
                <w:b/>
                <w:sz w:val="19"/>
              </w:rPr>
              <w:t>采食</w:t>
            </w:r>
          </w:p>
        </w:tc>
        <w:tc>
          <w:tcPr>
            <w:tcW w:w="984" w:type="dxa"/>
            <w:tcBorders>
              <w:bottom w:val="single" w:color="000000" w:sz="4" w:space="0"/>
            </w:tcBorders>
            <w:tcMar>
              <w:top w:w="20" w:type="dxa"/>
              <w:left w:w="45" w:type="dxa"/>
              <w:bottom w:w="20" w:type="dxa"/>
              <w:right w:w="45" w:type="dxa"/>
            </w:tcMar>
            <w:vAlign w:val="center"/>
          </w:tcPr>
          <w:p w14:paraId="79F1DB94">
            <w:pPr>
              <w:keepNext/>
              <w:spacing w:after="0" w:line="252" w:lineRule="auto"/>
              <w:ind w:left="0" w:right="0" w:firstLine="0"/>
              <w:jc w:val="center"/>
            </w:pPr>
            <w:r>
              <w:rPr>
                <w:b/>
                <w:sz w:val="19"/>
              </w:rPr>
              <w:t>舔舐</w:t>
            </w:r>
          </w:p>
        </w:tc>
        <w:tc>
          <w:tcPr>
            <w:tcW w:w="984" w:type="dxa"/>
            <w:tcBorders>
              <w:bottom w:val="single" w:color="000000" w:sz="4" w:space="0"/>
            </w:tcBorders>
            <w:tcMar>
              <w:top w:w="20" w:type="dxa"/>
              <w:left w:w="45" w:type="dxa"/>
              <w:bottom w:w="20" w:type="dxa"/>
              <w:right w:w="45" w:type="dxa"/>
            </w:tcMar>
            <w:vAlign w:val="center"/>
          </w:tcPr>
          <w:p w14:paraId="4E81B7DF">
            <w:pPr>
              <w:keepNext/>
              <w:spacing w:after="0" w:line="252" w:lineRule="auto"/>
              <w:ind w:left="0" w:right="0" w:firstLine="0"/>
              <w:jc w:val="center"/>
            </w:pPr>
            <w:r>
              <w:rPr>
                <w:b/>
                <w:sz w:val="19"/>
              </w:rPr>
              <w:t>饮水</w:t>
            </w:r>
          </w:p>
        </w:tc>
        <w:tc>
          <w:tcPr>
            <w:tcW w:w="984" w:type="dxa"/>
            <w:tcBorders>
              <w:bottom w:val="single" w:color="000000" w:sz="4" w:space="0"/>
            </w:tcBorders>
            <w:tcMar>
              <w:top w:w="20" w:type="dxa"/>
              <w:left w:w="45" w:type="dxa"/>
              <w:bottom w:w="20" w:type="dxa"/>
              <w:right w:w="45" w:type="dxa"/>
            </w:tcMar>
            <w:vAlign w:val="center"/>
          </w:tcPr>
          <w:p w14:paraId="6177D0A2">
            <w:pPr>
              <w:keepNext/>
              <w:spacing w:after="0" w:line="252" w:lineRule="auto"/>
              <w:ind w:left="0" w:right="0" w:firstLine="0"/>
              <w:jc w:val="center"/>
            </w:pPr>
            <w:r>
              <w:rPr>
                <w:b/>
                <w:sz w:val="19"/>
              </w:rPr>
              <w:t>躺卧</w:t>
            </w:r>
          </w:p>
        </w:tc>
      </w:tr>
      <w:tr w14:paraId="0E3ACA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28C0C88C">
            <w:pPr>
              <w:keepNext/>
              <w:spacing w:after="0" w:line="252" w:lineRule="auto"/>
              <w:ind w:left="0" w:right="0" w:firstLine="0"/>
              <w:jc w:val="center"/>
            </w:pPr>
            <w:r>
              <w:rPr>
                <w:sz w:val="19"/>
              </w:rPr>
              <w:t>MmCows-RF</w:t>
            </w:r>
          </w:p>
        </w:tc>
        <w:tc>
          <w:tcPr>
            <w:tcW w:w="984" w:type="dxa"/>
            <w:tcMar>
              <w:top w:w="20" w:type="dxa"/>
              <w:left w:w="45" w:type="dxa"/>
              <w:bottom w:w="20" w:type="dxa"/>
              <w:right w:w="45" w:type="dxa"/>
            </w:tcMar>
            <w:vAlign w:val="center"/>
          </w:tcPr>
          <w:p w14:paraId="06DA7848">
            <w:pPr>
              <w:keepNext/>
              <w:spacing w:after="0" w:line="252" w:lineRule="auto"/>
              <w:ind w:left="0" w:right="0" w:firstLine="0"/>
              <w:jc w:val="center"/>
            </w:pPr>
            <w:r>
              <w:rPr>
                <w:sz w:val="19"/>
              </w:rPr>
              <w:t>5.520</w:t>
            </w:r>
          </w:p>
        </w:tc>
        <w:tc>
          <w:tcPr>
            <w:tcW w:w="984" w:type="dxa"/>
            <w:tcMar>
              <w:top w:w="20" w:type="dxa"/>
              <w:left w:w="45" w:type="dxa"/>
              <w:bottom w:w="20" w:type="dxa"/>
              <w:right w:w="45" w:type="dxa"/>
            </w:tcMar>
            <w:vAlign w:val="center"/>
          </w:tcPr>
          <w:p w14:paraId="06451855">
            <w:pPr>
              <w:keepNext/>
              <w:spacing w:after="0" w:line="252" w:lineRule="auto"/>
              <w:ind w:left="0" w:right="0" w:firstLine="0"/>
              <w:jc w:val="center"/>
            </w:pPr>
            <w:r>
              <w:rPr>
                <w:b/>
                <w:sz w:val="19"/>
              </w:rPr>
              <w:t>93.813</w:t>
            </w:r>
          </w:p>
        </w:tc>
        <w:tc>
          <w:tcPr>
            <w:tcW w:w="984" w:type="dxa"/>
            <w:tcMar>
              <w:top w:w="20" w:type="dxa"/>
              <w:left w:w="45" w:type="dxa"/>
              <w:bottom w:w="20" w:type="dxa"/>
              <w:right w:w="45" w:type="dxa"/>
            </w:tcMar>
            <w:vAlign w:val="center"/>
          </w:tcPr>
          <w:p w14:paraId="23C334DF">
            <w:pPr>
              <w:keepNext/>
              <w:spacing w:after="0" w:line="252" w:lineRule="auto"/>
              <w:ind w:left="0" w:right="0" w:firstLine="0"/>
              <w:jc w:val="center"/>
            </w:pPr>
            <w:r>
              <w:rPr>
                <w:sz w:val="19"/>
              </w:rPr>
              <w:t>76.810</w:t>
            </w:r>
          </w:p>
        </w:tc>
        <w:tc>
          <w:tcPr>
            <w:tcW w:w="984" w:type="dxa"/>
            <w:tcMar>
              <w:top w:w="20" w:type="dxa"/>
              <w:left w:w="45" w:type="dxa"/>
              <w:bottom w:w="20" w:type="dxa"/>
              <w:right w:w="45" w:type="dxa"/>
            </w:tcMar>
            <w:vAlign w:val="center"/>
          </w:tcPr>
          <w:p w14:paraId="12D00723">
            <w:pPr>
              <w:keepNext/>
              <w:spacing w:after="0" w:line="252" w:lineRule="auto"/>
              <w:ind w:left="0" w:right="0" w:firstLine="0"/>
              <w:jc w:val="center"/>
            </w:pPr>
            <w:r>
              <w:rPr>
                <w:sz w:val="19"/>
              </w:rPr>
              <w:t>85.397</w:t>
            </w:r>
          </w:p>
        </w:tc>
        <w:tc>
          <w:tcPr>
            <w:tcW w:w="984" w:type="dxa"/>
            <w:tcMar>
              <w:top w:w="20" w:type="dxa"/>
              <w:left w:w="45" w:type="dxa"/>
              <w:bottom w:w="20" w:type="dxa"/>
              <w:right w:w="45" w:type="dxa"/>
            </w:tcMar>
            <w:vAlign w:val="center"/>
          </w:tcPr>
          <w:p w14:paraId="51AE7F10">
            <w:pPr>
              <w:keepNext/>
              <w:spacing w:after="0" w:line="252" w:lineRule="auto"/>
              <w:ind w:left="0" w:right="0" w:firstLine="0"/>
              <w:jc w:val="center"/>
            </w:pPr>
            <w:r>
              <w:rPr>
                <w:sz w:val="19"/>
              </w:rPr>
              <w:t>86.329</w:t>
            </w:r>
          </w:p>
        </w:tc>
        <w:tc>
          <w:tcPr>
            <w:tcW w:w="984" w:type="dxa"/>
            <w:tcMar>
              <w:top w:w="20" w:type="dxa"/>
              <w:left w:w="45" w:type="dxa"/>
              <w:bottom w:w="20" w:type="dxa"/>
              <w:right w:w="45" w:type="dxa"/>
            </w:tcMar>
            <w:vAlign w:val="center"/>
          </w:tcPr>
          <w:p w14:paraId="2E4D6F3E">
            <w:pPr>
              <w:keepNext/>
              <w:spacing w:after="0" w:line="252" w:lineRule="auto"/>
              <w:ind w:left="0" w:right="0" w:firstLine="0"/>
              <w:jc w:val="center"/>
            </w:pPr>
            <w:r>
              <w:rPr>
                <w:sz w:val="19"/>
              </w:rPr>
              <w:t>68.397</w:t>
            </w:r>
          </w:p>
        </w:tc>
        <w:tc>
          <w:tcPr>
            <w:tcW w:w="984" w:type="dxa"/>
            <w:tcMar>
              <w:top w:w="20" w:type="dxa"/>
              <w:left w:w="45" w:type="dxa"/>
              <w:bottom w:w="20" w:type="dxa"/>
              <w:right w:w="45" w:type="dxa"/>
            </w:tcMar>
            <w:vAlign w:val="center"/>
          </w:tcPr>
          <w:p w14:paraId="6BB15C9C">
            <w:pPr>
              <w:keepNext/>
              <w:spacing w:after="0" w:line="252" w:lineRule="auto"/>
              <w:ind w:left="0" w:right="0" w:firstLine="0"/>
              <w:jc w:val="center"/>
            </w:pPr>
            <w:r>
              <w:rPr>
                <w:sz w:val="19"/>
              </w:rPr>
              <w:t>99.669</w:t>
            </w:r>
          </w:p>
        </w:tc>
      </w:tr>
      <w:tr w14:paraId="107321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007C4301">
            <w:pPr>
              <w:keepNext/>
              <w:spacing w:after="0" w:line="252" w:lineRule="auto"/>
              <w:ind w:left="0" w:right="0" w:firstLine="0"/>
              <w:jc w:val="center"/>
            </w:pPr>
            <w:r>
              <w:rPr>
                <w:sz w:val="19"/>
              </w:rPr>
              <w:t>当前重复GRU</w:t>
            </w:r>
          </w:p>
        </w:tc>
        <w:tc>
          <w:tcPr>
            <w:tcW w:w="984" w:type="dxa"/>
            <w:tcMar>
              <w:top w:w="20" w:type="dxa"/>
              <w:left w:w="45" w:type="dxa"/>
              <w:bottom w:w="20" w:type="dxa"/>
              <w:right w:w="45" w:type="dxa"/>
            </w:tcMar>
            <w:vAlign w:val="center"/>
          </w:tcPr>
          <w:p w14:paraId="3A233FE6">
            <w:pPr>
              <w:keepNext/>
              <w:spacing w:after="0" w:line="252" w:lineRule="auto"/>
              <w:ind w:left="0" w:right="0" w:firstLine="0"/>
              <w:jc w:val="center"/>
            </w:pPr>
            <w:r>
              <w:rPr>
                <w:sz w:val="19"/>
              </w:rPr>
              <w:t>25.250</w:t>
            </w:r>
          </w:p>
        </w:tc>
        <w:tc>
          <w:tcPr>
            <w:tcW w:w="984" w:type="dxa"/>
            <w:tcMar>
              <w:top w:w="20" w:type="dxa"/>
              <w:left w:w="45" w:type="dxa"/>
              <w:bottom w:w="20" w:type="dxa"/>
              <w:right w:w="45" w:type="dxa"/>
            </w:tcMar>
            <w:vAlign w:val="center"/>
          </w:tcPr>
          <w:p w14:paraId="75573FC8">
            <w:pPr>
              <w:keepNext/>
              <w:spacing w:after="0" w:line="252" w:lineRule="auto"/>
              <w:ind w:left="0" w:right="0" w:firstLine="0"/>
              <w:jc w:val="center"/>
            </w:pPr>
            <w:r>
              <w:rPr>
                <w:sz w:val="19"/>
              </w:rPr>
              <w:t>91.202</w:t>
            </w:r>
          </w:p>
        </w:tc>
        <w:tc>
          <w:tcPr>
            <w:tcW w:w="984" w:type="dxa"/>
            <w:tcMar>
              <w:top w:w="20" w:type="dxa"/>
              <w:left w:w="45" w:type="dxa"/>
              <w:bottom w:w="20" w:type="dxa"/>
              <w:right w:w="45" w:type="dxa"/>
            </w:tcMar>
            <w:vAlign w:val="center"/>
          </w:tcPr>
          <w:p w14:paraId="2F36D02C">
            <w:pPr>
              <w:keepNext/>
              <w:spacing w:after="0" w:line="252" w:lineRule="auto"/>
              <w:ind w:left="0" w:right="0" w:firstLine="0"/>
              <w:jc w:val="center"/>
            </w:pPr>
            <w:r>
              <w:rPr>
                <w:sz w:val="19"/>
              </w:rPr>
              <w:t>76.658</w:t>
            </w:r>
          </w:p>
        </w:tc>
        <w:tc>
          <w:tcPr>
            <w:tcW w:w="984" w:type="dxa"/>
            <w:tcMar>
              <w:top w:w="20" w:type="dxa"/>
              <w:left w:w="45" w:type="dxa"/>
              <w:bottom w:w="20" w:type="dxa"/>
              <w:right w:w="45" w:type="dxa"/>
            </w:tcMar>
            <w:vAlign w:val="center"/>
          </w:tcPr>
          <w:p w14:paraId="64DCECD7">
            <w:pPr>
              <w:keepNext/>
              <w:spacing w:after="0" w:line="252" w:lineRule="auto"/>
              <w:ind w:left="0" w:right="0" w:firstLine="0"/>
              <w:jc w:val="center"/>
            </w:pPr>
            <w:r>
              <w:rPr>
                <w:sz w:val="19"/>
              </w:rPr>
              <w:t>86.098</w:t>
            </w:r>
          </w:p>
        </w:tc>
        <w:tc>
          <w:tcPr>
            <w:tcW w:w="984" w:type="dxa"/>
            <w:tcMar>
              <w:top w:w="20" w:type="dxa"/>
              <w:left w:w="45" w:type="dxa"/>
              <w:bottom w:w="20" w:type="dxa"/>
              <w:right w:w="45" w:type="dxa"/>
            </w:tcMar>
            <w:vAlign w:val="center"/>
          </w:tcPr>
          <w:p w14:paraId="0A76F18A">
            <w:pPr>
              <w:keepNext/>
              <w:spacing w:after="0" w:line="252" w:lineRule="auto"/>
              <w:ind w:left="0" w:right="0" w:firstLine="0"/>
              <w:jc w:val="center"/>
            </w:pPr>
            <w:r>
              <w:rPr>
                <w:sz w:val="19"/>
              </w:rPr>
              <w:t>83.039</w:t>
            </w:r>
          </w:p>
        </w:tc>
        <w:tc>
          <w:tcPr>
            <w:tcW w:w="984" w:type="dxa"/>
            <w:tcMar>
              <w:top w:w="20" w:type="dxa"/>
              <w:left w:w="45" w:type="dxa"/>
              <w:bottom w:w="20" w:type="dxa"/>
              <w:right w:w="45" w:type="dxa"/>
            </w:tcMar>
            <w:vAlign w:val="center"/>
          </w:tcPr>
          <w:p w14:paraId="101CF129">
            <w:pPr>
              <w:keepNext/>
              <w:spacing w:after="0" w:line="252" w:lineRule="auto"/>
              <w:ind w:left="0" w:right="0" w:firstLine="0"/>
              <w:jc w:val="center"/>
            </w:pPr>
            <w:r>
              <w:rPr>
                <w:sz w:val="19"/>
              </w:rPr>
              <w:t>68.818</w:t>
            </w:r>
          </w:p>
        </w:tc>
        <w:tc>
          <w:tcPr>
            <w:tcW w:w="984" w:type="dxa"/>
            <w:tcMar>
              <w:top w:w="20" w:type="dxa"/>
              <w:left w:w="45" w:type="dxa"/>
              <w:bottom w:w="20" w:type="dxa"/>
              <w:right w:w="45" w:type="dxa"/>
            </w:tcMar>
            <w:vAlign w:val="center"/>
          </w:tcPr>
          <w:p w14:paraId="415C63F2">
            <w:pPr>
              <w:keepNext/>
              <w:spacing w:after="0" w:line="252" w:lineRule="auto"/>
              <w:ind w:left="0" w:right="0" w:firstLine="0"/>
              <w:jc w:val="center"/>
            </w:pPr>
            <w:r>
              <w:rPr>
                <w:sz w:val="19"/>
              </w:rPr>
              <w:t>99.530</w:t>
            </w:r>
          </w:p>
        </w:tc>
      </w:tr>
      <w:tr w14:paraId="16FB480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2BDE6B8B">
            <w:pPr>
              <w:keepNext/>
              <w:spacing w:after="0" w:line="252" w:lineRule="auto"/>
              <w:ind w:left="0" w:right="0" w:firstLine="0"/>
              <w:jc w:val="center"/>
            </w:pPr>
            <w:r>
              <w:rPr>
                <w:sz w:val="19"/>
              </w:rPr>
              <w:t>窗口统计RF</w:t>
            </w:r>
          </w:p>
        </w:tc>
        <w:tc>
          <w:tcPr>
            <w:tcW w:w="984" w:type="dxa"/>
            <w:tcMar>
              <w:top w:w="20" w:type="dxa"/>
              <w:left w:w="45" w:type="dxa"/>
              <w:bottom w:w="20" w:type="dxa"/>
              <w:right w:w="45" w:type="dxa"/>
            </w:tcMar>
            <w:vAlign w:val="center"/>
          </w:tcPr>
          <w:p w14:paraId="0ED07A9B">
            <w:pPr>
              <w:keepNext/>
              <w:spacing w:after="0" w:line="252" w:lineRule="auto"/>
              <w:ind w:left="0" w:right="0" w:firstLine="0"/>
              <w:jc w:val="center"/>
            </w:pPr>
            <w:r>
              <w:rPr>
                <w:sz w:val="19"/>
              </w:rPr>
              <w:t>44.220</w:t>
            </w:r>
          </w:p>
        </w:tc>
        <w:tc>
          <w:tcPr>
            <w:tcW w:w="984" w:type="dxa"/>
            <w:tcMar>
              <w:top w:w="20" w:type="dxa"/>
              <w:left w:w="45" w:type="dxa"/>
              <w:bottom w:w="20" w:type="dxa"/>
              <w:right w:w="45" w:type="dxa"/>
            </w:tcMar>
            <w:vAlign w:val="center"/>
          </w:tcPr>
          <w:p w14:paraId="6EFC4E3E">
            <w:pPr>
              <w:keepNext/>
              <w:spacing w:after="0" w:line="252" w:lineRule="auto"/>
              <w:ind w:left="0" w:right="0" w:firstLine="0"/>
              <w:jc w:val="center"/>
            </w:pPr>
            <w:r>
              <w:rPr>
                <w:sz w:val="19"/>
              </w:rPr>
              <w:t>92.079</w:t>
            </w:r>
          </w:p>
        </w:tc>
        <w:tc>
          <w:tcPr>
            <w:tcW w:w="984" w:type="dxa"/>
            <w:tcMar>
              <w:top w:w="20" w:type="dxa"/>
              <w:left w:w="45" w:type="dxa"/>
              <w:bottom w:w="20" w:type="dxa"/>
              <w:right w:w="45" w:type="dxa"/>
            </w:tcMar>
            <w:vAlign w:val="center"/>
          </w:tcPr>
          <w:p w14:paraId="60529ABB">
            <w:pPr>
              <w:keepNext/>
              <w:spacing w:after="0" w:line="252" w:lineRule="auto"/>
              <w:ind w:left="0" w:right="0" w:firstLine="0"/>
              <w:jc w:val="center"/>
            </w:pPr>
            <w:r>
              <w:rPr>
                <w:sz w:val="19"/>
              </w:rPr>
              <w:t>78.286</w:t>
            </w:r>
          </w:p>
        </w:tc>
        <w:tc>
          <w:tcPr>
            <w:tcW w:w="984" w:type="dxa"/>
            <w:tcMar>
              <w:top w:w="20" w:type="dxa"/>
              <w:left w:w="45" w:type="dxa"/>
              <w:bottom w:w="20" w:type="dxa"/>
              <w:right w:w="45" w:type="dxa"/>
            </w:tcMar>
            <w:vAlign w:val="center"/>
          </w:tcPr>
          <w:p w14:paraId="5C06DBA9">
            <w:pPr>
              <w:keepNext/>
              <w:spacing w:after="0" w:line="252" w:lineRule="auto"/>
              <w:ind w:left="0" w:right="0" w:firstLine="0"/>
              <w:jc w:val="center"/>
            </w:pPr>
            <w:r>
              <w:rPr>
                <w:sz w:val="19"/>
              </w:rPr>
              <w:t>86.250</w:t>
            </w:r>
          </w:p>
        </w:tc>
        <w:tc>
          <w:tcPr>
            <w:tcW w:w="984" w:type="dxa"/>
            <w:tcMar>
              <w:top w:w="20" w:type="dxa"/>
              <w:left w:w="45" w:type="dxa"/>
              <w:bottom w:w="20" w:type="dxa"/>
              <w:right w:w="45" w:type="dxa"/>
            </w:tcMar>
            <w:vAlign w:val="center"/>
          </w:tcPr>
          <w:p w14:paraId="0E25D989">
            <w:pPr>
              <w:keepNext/>
              <w:spacing w:after="0" w:line="252" w:lineRule="auto"/>
              <w:ind w:left="0" w:right="0" w:firstLine="0"/>
              <w:jc w:val="center"/>
            </w:pPr>
            <w:r>
              <w:rPr>
                <w:sz w:val="19"/>
              </w:rPr>
              <w:t>79.822</w:t>
            </w:r>
          </w:p>
        </w:tc>
        <w:tc>
          <w:tcPr>
            <w:tcW w:w="984" w:type="dxa"/>
            <w:tcMar>
              <w:top w:w="20" w:type="dxa"/>
              <w:left w:w="45" w:type="dxa"/>
              <w:bottom w:w="20" w:type="dxa"/>
              <w:right w:w="45" w:type="dxa"/>
            </w:tcMar>
            <w:vAlign w:val="center"/>
          </w:tcPr>
          <w:p w14:paraId="5D1708E7">
            <w:pPr>
              <w:keepNext/>
              <w:spacing w:after="0" w:line="252" w:lineRule="auto"/>
              <w:ind w:left="0" w:right="0" w:firstLine="0"/>
              <w:jc w:val="center"/>
            </w:pPr>
            <w:r>
              <w:rPr>
                <w:sz w:val="19"/>
              </w:rPr>
              <w:t>69.886</w:t>
            </w:r>
          </w:p>
        </w:tc>
        <w:tc>
          <w:tcPr>
            <w:tcW w:w="984" w:type="dxa"/>
            <w:tcMar>
              <w:top w:w="20" w:type="dxa"/>
              <w:left w:w="45" w:type="dxa"/>
              <w:bottom w:w="20" w:type="dxa"/>
              <w:right w:w="45" w:type="dxa"/>
            </w:tcMar>
            <w:vAlign w:val="center"/>
          </w:tcPr>
          <w:p w14:paraId="57BD5F3B">
            <w:pPr>
              <w:keepNext/>
              <w:spacing w:after="0" w:line="252" w:lineRule="auto"/>
              <w:ind w:left="0" w:right="0" w:firstLine="0"/>
              <w:jc w:val="center"/>
            </w:pPr>
            <w:r>
              <w:rPr>
                <w:sz w:val="19"/>
              </w:rPr>
              <w:t>99.541</w:t>
            </w:r>
          </w:p>
        </w:tc>
      </w:tr>
      <w:tr w14:paraId="11FD48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410810F6">
            <w:pPr>
              <w:keepNext/>
              <w:spacing w:after="0" w:line="252" w:lineRule="auto"/>
              <w:ind w:left="0" w:right="0" w:firstLine="0"/>
              <w:jc w:val="center"/>
            </w:pPr>
            <w:r>
              <w:rPr>
                <w:sz w:val="19"/>
              </w:rPr>
              <w:t>当前统计RF</w:t>
            </w:r>
          </w:p>
        </w:tc>
        <w:tc>
          <w:tcPr>
            <w:tcW w:w="984" w:type="dxa"/>
            <w:tcMar>
              <w:top w:w="20" w:type="dxa"/>
              <w:left w:w="45" w:type="dxa"/>
              <w:bottom w:w="20" w:type="dxa"/>
              <w:right w:w="45" w:type="dxa"/>
            </w:tcMar>
            <w:vAlign w:val="center"/>
          </w:tcPr>
          <w:p w14:paraId="6D7F78F8">
            <w:pPr>
              <w:keepNext/>
              <w:spacing w:after="0" w:line="252" w:lineRule="auto"/>
              <w:ind w:left="0" w:right="0" w:firstLine="0"/>
              <w:jc w:val="center"/>
            </w:pPr>
            <w:r>
              <w:rPr>
                <w:sz w:val="19"/>
              </w:rPr>
              <w:t>24.347</w:t>
            </w:r>
          </w:p>
        </w:tc>
        <w:tc>
          <w:tcPr>
            <w:tcW w:w="984" w:type="dxa"/>
            <w:tcMar>
              <w:top w:w="20" w:type="dxa"/>
              <w:left w:w="45" w:type="dxa"/>
              <w:bottom w:w="20" w:type="dxa"/>
              <w:right w:w="45" w:type="dxa"/>
            </w:tcMar>
            <w:vAlign w:val="center"/>
          </w:tcPr>
          <w:p w14:paraId="4E50A67F">
            <w:pPr>
              <w:keepNext/>
              <w:spacing w:after="0" w:line="252" w:lineRule="auto"/>
              <w:ind w:left="0" w:right="0" w:firstLine="0"/>
              <w:jc w:val="center"/>
            </w:pPr>
            <w:r>
              <w:rPr>
                <w:sz w:val="19"/>
              </w:rPr>
              <w:t>91.486</w:t>
            </w:r>
          </w:p>
        </w:tc>
        <w:tc>
          <w:tcPr>
            <w:tcW w:w="984" w:type="dxa"/>
            <w:tcMar>
              <w:top w:w="20" w:type="dxa"/>
              <w:left w:w="45" w:type="dxa"/>
              <w:bottom w:w="20" w:type="dxa"/>
              <w:right w:w="45" w:type="dxa"/>
            </w:tcMar>
            <w:vAlign w:val="center"/>
          </w:tcPr>
          <w:p w14:paraId="07103F44">
            <w:pPr>
              <w:keepNext/>
              <w:spacing w:after="0" w:line="252" w:lineRule="auto"/>
              <w:ind w:left="0" w:right="0" w:firstLine="0"/>
              <w:jc w:val="center"/>
            </w:pPr>
            <w:r>
              <w:rPr>
                <w:sz w:val="19"/>
              </w:rPr>
              <w:t>76.816</w:t>
            </w:r>
          </w:p>
        </w:tc>
        <w:tc>
          <w:tcPr>
            <w:tcW w:w="984" w:type="dxa"/>
            <w:tcMar>
              <w:top w:w="20" w:type="dxa"/>
              <w:left w:w="45" w:type="dxa"/>
              <w:bottom w:w="20" w:type="dxa"/>
              <w:right w:w="45" w:type="dxa"/>
            </w:tcMar>
            <w:vAlign w:val="center"/>
          </w:tcPr>
          <w:p w14:paraId="1557C11D">
            <w:pPr>
              <w:keepNext/>
              <w:spacing w:after="0" w:line="252" w:lineRule="auto"/>
              <w:ind w:left="0" w:right="0" w:firstLine="0"/>
              <w:jc w:val="center"/>
            </w:pPr>
            <w:r>
              <w:rPr>
                <w:sz w:val="19"/>
              </w:rPr>
              <w:t>85.805</w:t>
            </w:r>
          </w:p>
        </w:tc>
        <w:tc>
          <w:tcPr>
            <w:tcW w:w="984" w:type="dxa"/>
            <w:tcMar>
              <w:top w:w="20" w:type="dxa"/>
              <w:left w:w="45" w:type="dxa"/>
              <w:bottom w:w="20" w:type="dxa"/>
              <w:right w:w="45" w:type="dxa"/>
            </w:tcMar>
            <w:vAlign w:val="center"/>
          </w:tcPr>
          <w:p w14:paraId="62982BDB">
            <w:pPr>
              <w:keepNext/>
              <w:spacing w:after="0" w:line="252" w:lineRule="auto"/>
              <w:ind w:left="0" w:right="0" w:firstLine="0"/>
              <w:jc w:val="center"/>
            </w:pPr>
            <w:r>
              <w:rPr>
                <w:sz w:val="19"/>
              </w:rPr>
              <w:t>82.729</w:t>
            </w:r>
          </w:p>
        </w:tc>
        <w:tc>
          <w:tcPr>
            <w:tcW w:w="984" w:type="dxa"/>
            <w:tcMar>
              <w:top w:w="20" w:type="dxa"/>
              <w:left w:w="45" w:type="dxa"/>
              <w:bottom w:w="20" w:type="dxa"/>
              <w:right w:w="45" w:type="dxa"/>
            </w:tcMar>
            <w:vAlign w:val="center"/>
          </w:tcPr>
          <w:p w14:paraId="02D764DA">
            <w:pPr>
              <w:keepNext/>
              <w:spacing w:after="0" w:line="252" w:lineRule="auto"/>
              <w:ind w:left="0" w:right="0" w:firstLine="0"/>
              <w:jc w:val="center"/>
            </w:pPr>
            <w:r>
              <w:rPr>
                <w:sz w:val="19"/>
              </w:rPr>
              <w:t>69.934</w:t>
            </w:r>
          </w:p>
        </w:tc>
        <w:tc>
          <w:tcPr>
            <w:tcW w:w="984" w:type="dxa"/>
            <w:tcMar>
              <w:top w:w="20" w:type="dxa"/>
              <w:left w:w="45" w:type="dxa"/>
              <w:bottom w:w="20" w:type="dxa"/>
              <w:right w:w="45" w:type="dxa"/>
            </w:tcMar>
            <w:vAlign w:val="center"/>
          </w:tcPr>
          <w:p w14:paraId="1C44AF14">
            <w:pPr>
              <w:keepNext/>
              <w:spacing w:after="0" w:line="252" w:lineRule="auto"/>
              <w:ind w:left="0" w:right="0" w:firstLine="0"/>
              <w:jc w:val="center"/>
            </w:pPr>
            <w:r>
              <w:rPr>
                <w:sz w:val="19"/>
              </w:rPr>
              <w:t>99.508</w:t>
            </w:r>
          </w:p>
        </w:tc>
      </w:tr>
      <w:tr w14:paraId="15C2FC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3CCE0E2C">
            <w:pPr>
              <w:keepNext/>
              <w:spacing w:after="0" w:line="252" w:lineRule="auto"/>
              <w:ind w:left="0" w:right="0" w:firstLine="0"/>
              <w:jc w:val="center"/>
            </w:pPr>
            <w:r>
              <w:rPr>
                <w:sz w:val="19"/>
              </w:rPr>
              <w:t>MiniRocket</w:t>
            </w:r>
          </w:p>
        </w:tc>
        <w:tc>
          <w:tcPr>
            <w:tcW w:w="984" w:type="dxa"/>
            <w:tcMar>
              <w:top w:w="20" w:type="dxa"/>
              <w:left w:w="45" w:type="dxa"/>
              <w:bottom w:w="20" w:type="dxa"/>
              <w:right w:w="45" w:type="dxa"/>
            </w:tcMar>
            <w:vAlign w:val="center"/>
          </w:tcPr>
          <w:p w14:paraId="48028786">
            <w:pPr>
              <w:keepNext/>
              <w:spacing w:after="0" w:line="252" w:lineRule="auto"/>
              <w:ind w:left="0" w:right="0" w:firstLine="0"/>
              <w:jc w:val="center"/>
            </w:pPr>
            <w:r>
              <w:rPr>
                <w:sz w:val="19"/>
              </w:rPr>
              <w:t>10.917</w:t>
            </w:r>
          </w:p>
        </w:tc>
        <w:tc>
          <w:tcPr>
            <w:tcW w:w="984" w:type="dxa"/>
            <w:tcMar>
              <w:top w:w="20" w:type="dxa"/>
              <w:left w:w="45" w:type="dxa"/>
              <w:bottom w:w="20" w:type="dxa"/>
              <w:right w:w="45" w:type="dxa"/>
            </w:tcMar>
            <w:vAlign w:val="center"/>
          </w:tcPr>
          <w:p w14:paraId="2415FBD8">
            <w:pPr>
              <w:keepNext/>
              <w:spacing w:after="0" w:line="252" w:lineRule="auto"/>
              <w:ind w:left="0" w:right="0" w:firstLine="0"/>
              <w:jc w:val="center"/>
            </w:pPr>
            <w:r>
              <w:rPr>
                <w:sz w:val="19"/>
              </w:rPr>
              <w:t>92.481</w:t>
            </w:r>
          </w:p>
        </w:tc>
        <w:tc>
          <w:tcPr>
            <w:tcW w:w="984" w:type="dxa"/>
            <w:tcMar>
              <w:top w:w="20" w:type="dxa"/>
              <w:left w:w="45" w:type="dxa"/>
              <w:bottom w:w="20" w:type="dxa"/>
              <w:right w:w="45" w:type="dxa"/>
            </w:tcMar>
            <w:vAlign w:val="center"/>
          </w:tcPr>
          <w:p w14:paraId="7A6B50FA">
            <w:pPr>
              <w:keepNext/>
              <w:spacing w:after="0" w:line="252" w:lineRule="auto"/>
              <w:ind w:left="0" w:right="0" w:firstLine="0"/>
              <w:jc w:val="center"/>
            </w:pPr>
            <w:r>
              <w:rPr>
                <w:sz w:val="19"/>
              </w:rPr>
              <w:t>81.306</w:t>
            </w:r>
          </w:p>
        </w:tc>
        <w:tc>
          <w:tcPr>
            <w:tcW w:w="984" w:type="dxa"/>
            <w:tcMar>
              <w:top w:w="20" w:type="dxa"/>
              <w:left w:w="45" w:type="dxa"/>
              <w:bottom w:w="20" w:type="dxa"/>
              <w:right w:w="45" w:type="dxa"/>
            </w:tcMar>
            <w:vAlign w:val="center"/>
          </w:tcPr>
          <w:p w14:paraId="020E79EA">
            <w:pPr>
              <w:keepNext/>
              <w:spacing w:after="0" w:line="252" w:lineRule="auto"/>
              <w:ind w:left="0" w:right="0" w:firstLine="0"/>
              <w:jc w:val="center"/>
            </w:pPr>
            <w:r>
              <w:rPr>
                <w:sz w:val="19"/>
              </w:rPr>
              <w:t>88.695</w:t>
            </w:r>
          </w:p>
        </w:tc>
        <w:tc>
          <w:tcPr>
            <w:tcW w:w="984" w:type="dxa"/>
            <w:tcMar>
              <w:top w:w="20" w:type="dxa"/>
              <w:left w:w="45" w:type="dxa"/>
              <w:bottom w:w="20" w:type="dxa"/>
              <w:right w:w="45" w:type="dxa"/>
            </w:tcMar>
            <w:vAlign w:val="center"/>
          </w:tcPr>
          <w:p w14:paraId="0067B97D">
            <w:pPr>
              <w:keepNext/>
              <w:spacing w:after="0" w:line="252" w:lineRule="auto"/>
              <w:ind w:left="0" w:right="0" w:firstLine="0"/>
              <w:jc w:val="center"/>
            </w:pPr>
            <w:r>
              <w:rPr>
                <w:sz w:val="19"/>
              </w:rPr>
              <w:t>76.113</w:t>
            </w:r>
          </w:p>
        </w:tc>
        <w:tc>
          <w:tcPr>
            <w:tcW w:w="984" w:type="dxa"/>
            <w:tcMar>
              <w:top w:w="20" w:type="dxa"/>
              <w:left w:w="45" w:type="dxa"/>
              <w:bottom w:w="20" w:type="dxa"/>
              <w:right w:w="45" w:type="dxa"/>
            </w:tcMar>
            <w:vAlign w:val="center"/>
          </w:tcPr>
          <w:p w14:paraId="26439BB9">
            <w:pPr>
              <w:keepNext/>
              <w:spacing w:after="0" w:line="252" w:lineRule="auto"/>
              <w:ind w:left="0" w:right="0" w:firstLine="0"/>
              <w:jc w:val="center"/>
            </w:pPr>
            <w:r>
              <w:rPr>
                <w:sz w:val="19"/>
              </w:rPr>
              <w:t>42.866</w:t>
            </w:r>
          </w:p>
        </w:tc>
        <w:tc>
          <w:tcPr>
            <w:tcW w:w="984" w:type="dxa"/>
            <w:tcMar>
              <w:top w:w="20" w:type="dxa"/>
              <w:left w:w="45" w:type="dxa"/>
              <w:bottom w:w="20" w:type="dxa"/>
              <w:right w:w="45" w:type="dxa"/>
            </w:tcMar>
            <w:vAlign w:val="center"/>
          </w:tcPr>
          <w:p w14:paraId="0AB9D23C">
            <w:pPr>
              <w:keepNext/>
              <w:spacing w:after="0" w:line="252" w:lineRule="auto"/>
              <w:ind w:left="0" w:right="0" w:firstLine="0"/>
              <w:jc w:val="center"/>
            </w:pPr>
            <w:r>
              <w:rPr>
                <w:sz w:val="19"/>
              </w:rPr>
              <w:t>99.134</w:t>
            </w:r>
          </w:p>
        </w:tc>
      </w:tr>
      <w:tr w14:paraId="16A313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74651BA4">
            <w:pPr>
              <w:keepNext/>
              <w:spacing w:after="0" w:line="252" w:lineRule="auto"/>
              <w:ind w:left="0" w:right="0" w:firstLine="0"/>
              <w:jc w:val="center"/>
            </w:pPr>
            <w:r>
              <w:rPr>
                <w:sz w:val="19"/>
              </w:rPr>
              <w:t>LSTM</w:t>
            </w:r>
          </w:p>
        </w:tc>
        <w:tc>
          <w:tcPr>
            <w:tcW w:w="984" w:type="dxa"/>
            <w:tcMar>
              <w:top w:w="20" w:type="dxa"/>
              <w:left w:w="45" w:type="dxa"/>
              <w:bottom w:w="20" w:type="dxa"/>
              <w:right w:w="45" w:type="dxa"/>
            </w:tcMar>
            <w:vAlign w:val="center"/>
          </w:tcPr>
          <w:p w14:paraId="65E260C1">
            <w:pPr>
              <w:keepNext/>
              <w:spacing w:after="0" w:line="252" w:lineRule="auto"/>
              <w:ind w:left="0" w:right="0" w:firstLine="0"/>
              <w:jc w:val="center"/>
            </w:pPr>
            <w:r>
              <w:rPr>
                <w:sz w:val="19"/>
              </w:rPr>
              <w:t>41.872</w:t>
            </w:r>
          </w:p>
        </w:tc>
        <w:tc>
          <w:tcPr>
            <w:tcW w:w="984" w:type="dxa"/>
            <w:tcMar>
              <w:top w:w="20" w:type="dxa"/>
              <w:left w:w="45" w:type="dxa"/>
              <w:bottom w:w="20" w:type="dxa"/>
              <w:right w:w="45" w:type="dxa"/>
            </w:tcMar>
            <w:vAlign w:val="center"/>
          </w:tcPr>
          <w:p w14:paraId="38A6C7D2">
            <w:pPr>
              <w:keepNext/>
              <w:spacing w:after="0" w:line="252" w:lineRule="auto"/>
              <w:ind w:left="0" w:right="0" w:firstLine="0"/>
              <w:jc w:val="center"/>
            </w:pPr>
            <w:r>
              <w:rPr>
                <w:sz w:val="19"/>
              </w:rPr>
              <w:t>92.730</w:t>
            </w:r>
          </w:p>
        </w:tc>
        <w:tc>
          <w:tcPr>
            <w:tcW w:w="984" w:type="dxa"/>
            <w:tcMar>
              <w:top w:w="20" w:type="dxa"/>
              <w:left w:w="45" w:type="dxa"/>
              <w:bottom w:w="20" w:type="dxa"/>
              <w:right w:w="45" w:type="dxa"/>
            </w:tcMar>
            <w:vAlign w:val="center"/>
          </w:tcPr>
          <w:p w14:paraId="714C98DB">
            <w:pPr>
              <w:keepNext/>
              <w:spacing w:after="0" w:line="252" w:lineRule="auto"/>
              <w:ind w:left="0" w:right="0" w:firstLine="0"/>
              <w:jc w:val="center"/>
            </w:pPr>
            <w:r>
              <w:rPr>
                <w:sz w:val="19"/>
              </w:rPr>
              <w:t>83.459</w:t>
            </w:r>
          </w:p>
        </w:tc>
        <w:tc>
          <w:tcPr>
            <w:tcW w:w="984" w:type="dxa"/>
            <w:tcMar>
              <w:top w:w="20" w:type="dxa"/>
              <w:left w:w="45" w:type="dxa"/>
              <w:bottom w:w="20" w:type="dxa"/>
              <w:right w:w="45" w:type="dxa"/>
            </w:tcMar>
            <w:vAlign w:val="center"/>
          </w:tcPr>
          <w:p w14:paraId="2290F409">
            <w:pPr>
              <w:keepNext/>
              <w:spacing w:after="0" w:line="252" w:lineRule="auto"/>
              <w:ind w:left="0" w:right="0" w:firstLine="0"/>
              <w:jc w:val="center"/>
            </w:pPr>
            <w:r>
              <w:rPr>
                <w:sz w:val="19"/>
              </w:rPr>
              <w:t>90.772</w:t>
            </w:r>
          </w:p>
        </w:tc>
        <w:tc>
          <w:tcPr>
            <w:tcW w:w="984" w:type="dxa"/>
            <w:tcMar>
              <w:top w:w="20" w:type="dxa"/>
              <w:left w:w="45" w:type="dxa"/>
              <w:bottom w:w="20" w:type="dxa"/>
              <w:right w:w="45" w:type="dxa"/>
            </w:tcMar>
            <w:vAlign w:val="center"/>
          </w:tcPr>
          <w:p w14:paraId="2DEEB518">
            <w:pPr>
              <w:keepNext/>
              <w:spacing w:after="0" w:line="252" w:lineRule="auto"/>
              <w:ind w:left="0" w:right="0" w:firstLine="0"/>
              <w:jc w:val="center"/>
            </w:pPr>
            <w:r>
              <w:rPr>
                <w:sz w:val="19"/>
              </w:rPr>
              <w:t>85.450</w:t>
            </w:r>
          </w:p>
        </w:tc>
        <w:tc>
          <w:tcPr>
            <w:tcW w:w="984" w:type="dxa"/>
            <w:tcMar>
              <w:top w:w="20" w:type="dxa"/>
              <w:left w:w="45" w:type="dxa"/>
              <w:bottom w:w="20" w:type="dxa"/>
              <w:right w:w="45" w:type="dxa"/>
            </w:tcMar>
            <w:vAlign w:val="center"/>
          </w:tcPr>
          <w:p w14:paraId="39A6198F">
            <w:pPr>
              <w:keepNext/>
              <w:spacing w:after="0" w:line="252" w:lineRule="auto"/>
              <w:ind w:left="0" w:right="0" w:firstLine="0"/>
              <w:jc w:val="center"/>
            </w:pPr>
            <w:r>
              <w:rPr>
                <w:sz w:val="19"/>
              </w:rPr>
              <w:t>71.453</w:t>
            </w:r>
          </w:p>
        </w:tc>
        <w:tc>
          <w:tcPr>
            <w:tcW w:w="984" w:type="dxa"/>
            <w:tcMar>
              <w:top w:w="20" w:type="dxa"/>
              <w:left w:w="45" w:type="dxa"/>
              <w:bottom w:w="20" w:type="dxa"/>
              <w:right w:w="45" w:type="dxa"/>
            </w:tcMar>
            <w:vAlign w:val="center"/>
          </w:tcPr>
          <w:p w14:paraId="342F5380">
            <w:pPr>
              <w:keepNext/>
              <w:spacing w:after="0" w:line="252" w:lineRule="auto"/>
              <w:ind w:left="0" w:right="0" w:firstLine="0"/>
              <w:jc w:val="center"/>
            </w:pPr>
            <w:r>
              <w:rPr>
                <w:sz w:val="19"/>
              </w:rPr>
              <w:t>99.631</w:t>
            </w:r>
          </w:p>
        </w:tc>
      </w:tr>
      <w:tr w14:paraId="2EB929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09203F09">
            <w:pPr>
              <w:keepNext/>
              <w:spacing w:after="0" w:line="252" w:lineRule="auto"/>
              <w:ind w:left="0" w:right="0" w:firstLine="0"/>
              <w:jc w:val="center"/>
            </w:pPr>
            <w:r>
              <w:rPr>
                <w:sz w:val="19"/>
              </w:rPr>
              <w:t>Transformer</w:t>
            </w:r>
          </w:p>
        </w:tc>
        <w:tc>
          <w:tcPr>
            <w:tcW w:w="984" w:type="dxa"/>
            <w:tcMar>
              <w:top w:w="20" w:type="dxa"/>
              <w:left w:w="45" w:type="dxa"/>
              <w:bottom w:w="20" w:type="dxa"/>
              <w:right w:w="45" w:type="dxa"/>
            </w:tcMar>
            <w:vAlign w:val="center"/>
          </w:tcPr>
          <w:p w14:paraId="351F0267">
            <w:pPr>
              <w:keepNext/>
              <w:spacing w:after="0" w:line="252" w:lineRule="auto"/>
              <w:ind w:left="0" w:right="0" w:firstLine="0"/>
              <w:jc w:val="center"/>
            </w:pPr>
            <w:r>
              <w:rPr>
                <w:sz w:val="19"/>
              </w:rPr>
              <w:t>47.035</w:t>
            </w:r>
          </w:p>
        </w:tc>
        <w:tc>
          <w:tcPr>
            <w:tcW w:w="984" w:type="dxa"/>
            <w:tcMar>
              <w:top w:w="20" w:type="dxa"/>
              <w:left w:w="45" w:type="dxa"/>
              <w:bottom w:w="20" w:type="dxa"/>
              <w:right w:w="45" w:type="dxa"/>
            </w:tcMar>
            <w:vAlign w:val="center"/>
          </w:tcPr>
          <w:p w14:paraId="01AC03DC">
            <w:pPr>
              <w:keepNext/>
              <w:spacing w:after="0" w:line="252" w:lineRule="auto"/>
              <w:ind w:left="0" w:right="0" w:firstLine="0"/>
              <w:jc w:val="center"/>
            </w:pPr>
            <w:r>
              <w:rPr>
                <w:sz w:val="19"/>
              </w:rPr>
              <w:t>93.238</w:t>
            </w:r>
          </w:p>
        </w:tc>
        <w:tc>
          <w:tcPr>
            <w:tcW w:w="984" w:type="dxa"/>
            <w:tcMar>
              <w:top w:w="20" w:type="dxa"/>
              <w:left w:w="45" w:type="dxa"/>
              <w:bottom w:w="20" w:type="dxa"/>
              <w:right w:w="45" w:type="dxa"/>
            </w:tcMar>
            <w:vAlign w:val="center"/>
          </w:tcPr>
          <w:p w14:paraId="3F1CCB9D">
            <w:pPr>
              <w:keepNext/>
              <w:spacing w:after="0" w:line="252" w:lineRule="auto"/>
              <w:ind w:left="0" w:right="0" w:firstLine="0"/>
              <w:jc w:val="center"/>
            </w:pPr>
            <w:r>
              <w:rPr>
                <w:sz w:val="19"/>
              </w:rPr>
              <w:t>83.919</w:t>
            </w:r>
          </w:p>
        </w:tc>
        <w:tc>
          <w:tcPr>
            <w:tcW w:w="984" w:type="dxa"/>
            <w:tcMar>
              <w:top w:w="20" w:type="dxa"/>
              <w:left w:w="45" w:type="dxa"/>
              <w:bottom w:w="20" w:type="dxa"/>
              <w:right w:w="45" w:type="dxa"/>
            </w:tcMar>
            <w:vAlign w:val="center"/>
          </w:tcPr>
          <w:p w14:paraId="4EBC24D2">
            <w:pPr>
              <w:keepNext/>
              <w:spacing w:after="0" w:line="252" w:lineRule="auto"/>
              <w:ind w:left="0" w:right="0" w:firstLine="0"/>
              <w:jc w:val="center"/>
            </w:pPr>
            <w:r>
              <w:rPr>
                <w:sz w:val="19"/>
              </w:rPr>
              <w:t>90.917</w:t>
            </w:r>
          </w:p>
        </w:tc>
        <w:tc>
          <w:tcPr>
            <w:tcW w:w="984" w:type="dxa"/>
            <w:tcMar>
              <w:top w:w="20" w:type="dxa"/>
              <w:left w:w="45" w:type="dxa"/>
              <w:bottom w:w="20" w:type="dxa"/>
              <w:right w:w="45" w:type="dxa"/>
            </w:tcMar>
            <w:vAlign w:val="center"/>
          </w:tcPr>
          <w:p w14:paraId="22DD7484">
            <w:pPr>
              <w:keepNext/>
              <w:spacing w:after="0" w:line="252" w:lineRule="auto"/>
              <w:ind w:left="0" w:right="0" w:firstLine="0"/>
              <w:jc w:val="center"/>
            </w:pPr>
            <w:r>
              <w:rPr>
                <w:sz w:val="19"/>
              </w:rPr>
              <w:t>82.244</w:t>
            </w:r>
          </w:p>
        </w:tc>
        <w:tc>
          <w:tcPr>
            <w:tcW w:w="984" w:type="dxa"/>
            <w:tcMar>
              <w:top w:w="20" w:type="dxa"/>
              <w:left w:w="45" w:type="dxa"/>
              <w:bottom w:w="20" w:type="dxa"/>
              <w:right w:w="45" w:type="dxa"/>
            </w:tcMar>
            <w:vAlign w:val="center"/>
          </w:tcPr>
          <w:p w14:paraId="24CBB8D5">
            <w:pPr>
              <w:keepNext/>
              <w:spacing w:after="0" w:line="252" w:lineRule="auto"/>
              <w:ind w:left="0" w:right="0" w:firstLine="0"/>
              <w:jc w:val="center"/>
            </w:pPr>
            <w:r>
              <w:rPr>
                <w:sz w:val="19"/>
              </w:rPr>
              <w:t>71.174</w:t>
            </w:r>
          </w:p>
        </w:tc>
        <w:tc>
          <w:tcPr>
            <w:tcW w:w="984" w:type="dxa"/>
            <w:tcMar>
              <w:top w:w="20" w:type="dxa"/>
              <w:left w:w="45" w:type="dxa"/>
              <w:bottom w:w="20" w:type="dxa"/>
              <w:right w:w="45" w:type="dxa"/>
            </w:tcMar>
            <w:vAlign w:val="center"/>
          </w:tcPr>
          <w:p w14:paraId="367E84CB">
            <w:pPr>
              <w:keepNext/>
              <w:spacing w:after="0" w:line="252" w:lineRule="auto"/>
              <w:ind w:left="0" w:right="0" w:firstLine="0"/>
              <w:jc w:val="center"/>
            </w:pPr>
            <w:r>
              <w:rPr>
                <w:sz w:val="19"/>
              </w:rPr>
              <w:t>99.665</w:t>
            </w:r>
          </w:p>
        </w:tc>
      </w:tr>
      <w:tr w14:paraId="38376AB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106D7D7D">
            <w:pPr>
              <w:keepNext/>
              <w:spacing w:after="0" w:line="252" w:lineRule="auto"/>
              <w:ind w:left="0" w:right="0" w:firstLine="0"/>
              <w:jc w:val="center"/>
            </w:pPr>
            <w:r>
              <w:rPr>
                <w:sz w:val="19"/>
              </w:rPr>
              <w:t>Transformer–LSTM</w:t>
            </w:r>
          </w:p>
        </w:tc>
        <w:tc>
          <w:tcPr>
            <w:tcW w:w="984" w:type="dxa"/>
            <w:tcMar>
              <w:top w:w="20" w:type="dxa"/>
              <w:left w:w="45" w:type="dxa"/>
              <w:bottom w:w="20" w:type="dxa"/>
              <w:right w:w="45" w:type="dxa"/>
            </w:tcMar>
            <w:vAlign w:val="center"/>
          </w:tcPr>
          <w:p w14:paraId="5373EB97">
            <w:pPr>
              <w:keepNext/>
              <w:spacing w:after="0" w:line="252" w:lineRule="auto"/>
              <w:ind w:left="0" w:right="0" w:firstLine="0"/>
              <w:jc w:val="center"/>
            </w:pPr>
            <w:r>
              <w:rPr>
                <w:sz w:val="19"/>
              </w:rPr>
              <w:t>41.360</w:t>
            </w:r>
          </w:p>
        </w:tc>
        <w:tc>
          <w:tcPr>
            <w:tcW w:w="984" w:type="dxa"/>
            <w:tcMar>
              <w:top w:w="20" w:type="dxa"/>
              <w:left w:w="45" w:type="dxa"/>
              <w:bottom w:w="20" w:type="dxa"/>
              <w:right w:w="45" w:type="dxa"/>
            </w:tcMar>
            <w:vAlign w:val="center"/>
          </w:tcPr>
          <w:p w14:paraId="2121EF20">
            <w:pPr>
              <w:keepNext/>
              <w:spacing w:after="0" w:line="252" w:lineRule="auto"/>
              <w:ind w:left="0" w:right="0" w:firstLine="0"/>
              <w:jc w:val="center"/>
            </w:pPr>
            <w:r>
              <w:rPr>
                <w:sz w:val="19"/>
              </w:rPr>
              <w:t>92.980</w:t>
            </w:r>
          </w:p>
        </w:tc>
        <w:tc>
          <w:tcPr>
            <w:tcW w:w="984" w:type="dxa"/>
            <w:tcMar>
              <w:top w:w="20" w:type="dxa"/>
              <w:left w:w="45" w:type="dxa"/>
              <w:bottom w:w="20" w:type="dxa"/>
              <w:right w:w="45" w:type="dxa"/>
            </w:tcMar>
            <w:vAlign w:val="center"/>
          </w:tcPr>
          <w:p w14:paraId="2DDF6E5A">
            <w:pPr>
              <w:keepNext/>
              <w:spacing w:after="0" w:line="252" w:lineRule="auto"/>
              <w:ind w:left="0" w:right="0" w:firstLine="0"/>
              <w:jc w:val="center"/>
            </w:pPr>
            <w:r>
              <w:rPr>
                <w:sz w:val="19"/>
              </w:rPr>
              <w:t>83.991</w:t>
            </w:r>
          </w:p>
        </w:tc>
        <w:tc>
          <w:tcPr>
            <w:tcW w:w="984" w:type="dxa"/>
            <w:tcMar>
              <w:top w:w="20" w:type="dxa"/>
              <w:left w:w="45" w:type="dxa"/>
              <w:bottom w:w="20" w:type="dxa"/>
              <w:right w:w="45" w:type="dxa"/>
            </w:tcMar>
            <w:vAlign w:val="center"/>
          </w:tcPr>
          <w:p w14:paraId="6F99305C">
            <w:pPr>
              <w:keepNext/>
              <w:spacing w:after="0" w:line="252" w:lineRule="auto"/>
              <w:ind w:left="0" w:right="0" w:firstLine="0"/>
              <w:jc w:val="center"/>
            </w:pPr>
            <w:r>
              <w:rPr>
                <w:sz w:val="19"/>
              </w:rPr>
              <w:t>90.931</w:t>
            </w:r>
          </w:p>
        </w:tc>
        <w:tc>
          <w:tcPr>
            <w:tcW w:w="984" w:type="dxa"/>
            <w:tcMar>
              <w:top w:w="20" w:type="dxa"/>
              <w:left w:w="45" w:type="dxa"/>
              <w:bottom w:w="20" w:type="dxa"/>
              <w:right w:w="45" w:type="dxa"/>
            </w:tcMar>
            <w:vAlign w:val="center"/>
          </w:tcPr>
          <w:p w14:paraId="62E12611">
            <w:pPr>
              <w:keepNext/>
              <w:spacing w:after="0" w:line="252" w:lineRule="auto"/>
              <w:ind w:left="0" w:right="0" w:firstLine="0"/>
              <w:jc w:val="center"/>
            </w:pPr>
            <w:r>
              <w:rPr>
                <w:sz w:val="19"/>
              </w:rPr>
              <w:t>86.289</w:t>
            </w:r>
          </w:p>
        </w:tc>
        <w:tc>
          <w:tcPr>
            <w:tcW w:w="984" w:type="dxa"/>
            <w:tcMar>
              <w:top w:w="20" w:type="dxa"/>
              <w:left w:w="45" w:type="dxa"/>
              <w:bottom w:w="20" w:type="dxa"/>
              <w:right w:w="45" w:type="dxa"/>
            </w:tcMar>
            <w:vAlign w:val="center"/>
          </w:tcPr>
          <w:p w14:paraId="727E42B3">
            <w:pPr>
              <w:keepNext/>
              <w:spacing w:after="0" w:line="252" w:lineRule="auto"/>
              <w:ind w:left="0" w:right="0" w:firstLine="0"/>
              <w:jc w:val="center"/>
            </w:pPr>
            <w:r>
              <w:rPr>
                <w:sz w:val="19"/>
              </w:rPr>
              <w:t>70.506</w:t>
            </w:r>
          </w:p>
        </w:tc>
        <w:tc>
          <w:tcPr>
            <w:tcW w:w="984" w:type="dxa"/>
            <w:tcMar>
              <w:top w:w="20" w:type="dxa"/>
              <w:left w:w="45" w:type="dxa"/>
              <w:bottom w:w="20" w:type="dxa"/>
              <w:right w:w="45" w:type="dxa"/>
            </w:tcMar>
            <w:vAlign w:val="center"/>
          </w:tcPr>
          <w:p w14:paraId="70D1B5C6">
            <w:pPr>
              <w:keepNext/>
              <w:spacing w:after="0" w:line="252" w:lineRule="auto"/>
              <w:ind w:left="0" w:right="0" w:firstLine="0"/>
              <w:jc w:val="center"/>
            </w:pPr>
            <w:r>
              <w:rPr>
                <w:sz w:val="19"/>
              </w:rPr>
              <w:t>99.651</w:t>
            </w:r>
          </w:p>
        </w:tc>
      </w:tr>
      <w:tr w14:paraId="42D424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4106873D">
            <w:pPr>
              <w:keepNext/>
              <w:spacing w:after="0" w:line="252" w:lineRule="auto"/>
              <w:ind w:left="0" w:right="0" w:firstLine="0"/>
              <w:jc w:val="center"/>
            </w:pPr>
            <w:r>
              <w:rPr>
                <w:sz w:val="19"/>
              </w:rPr>
              <w:t>XGBoost</w:t>
            </w:r>
          </w:p>
        </w:tc>
        <w:tc>
          <w:tcPr>
            <w:tcW w:w="984" w:type="dxa"/>
            <w:tcMar>
              <w:top w:w="20" w:type="dxa"/>
              <w:left w:w="45" w:type="dxa"/>
              <w:bottom w:w="20" w:type="dxa"/>
              <w:right w:w="45" w:type="dxa"/>
            </w:tcMar>
            <w:vAlign w:val="center"/>
          </w:tcPr>
          <w:p w14:paraId="327EF9F1">
            <w:pPr>
              <w:keepNext/>
              <w:spacing w:after="0" w:line="252" w:lineRule="auto"/>
              <w:ind w:left="0" w:right="0" w:firstLine="0"/>
              <w:jc w:val="center"/>
            </w:pPr>
            <w:r>
              <w:rPr>
                <w:b/>
                <w:sz w:val="19"/>
              </w:rPr>
              <w:t>49.437</w:t>
            </w:r>
          </w:p>
        </w:tc>
        <w:tc>
          <w:tcPr>
            <w:tcW w:w="984" w:type="dxa"/>
            <w:tcMar>
              <w:top w:w="20" w:type="dxa"/>
              <w:left w:w="45" w:type="dxa"/>
              <w:bottom w:w="20" w:type="dxa"/>
              <w:right w:w="45" w:type="dxa"/>
            </w:tcMar>
            <w:vAlign w:val="center"/>
          </w:tcPr>
          <w:p w14:paraId="4C4750AA">
            <w:pPr>
              <w:keepNext/>
              <w:spacing w:after="0" w:line="252" w:lineRule="auto"/>
              <w:ind w:left="0" w:right="0" w:firstLine="0"/>
              <w:jc w:val="center"/>
            </w:pPr>
            <w:r>
              <w:rPr>
                <w:sz w:val="19"/>
              </w:rPr>
              <w:t>93.272</w:t>
            </w:r>
          </w:p>
        </w:tc>
        <w:tc>
          <w:tcPr>
            <w:tcW w:w="984" w:type="dxa"/>
            <w:tcMar>
              <w:top w:w="20" w:type="dxa"/>
              <w:left w:w="45" w:type="dxa"/>
              <w:bottom w:w="20" w:type="dxa"/>
              <w:right w:w="45" w:type="dxa"/>
            </w:tcMar>
            <w:vAlign w:val="center"/>
          </w:tcPr>
          <w:p w14:paraId="66EE79D9">
            <w:pPr>
              <w:keepNext/>
              <w:spacing w:after="0" w:line="252" w:lineRule="auto"/>
              <w:ind w:left="0" w:right="0" w:firstLine="0"/>
              <w:jc w:val="center"/>
            </w:pPr>
            <w:r>
              <w:rPr>
                <w:sz w:val="19"/>
              </w:rPr>
              <w:t>78.927</w:t>
            </w:r>
          </w:p>
        </w:tc>
        <w:tc>
          <w:tcPr>
            <w:tcW w:w="984" w:type="dxa"/>
            <w:tcMar>
              <w:top w:w="20" w:type="dxa"/>
              <w:left w:w="45" w:type="dxa"/>
              <w:bottom w:w="20" w:type="dxa"/>
              <w:right w:w="45" w:type="dxa"/>
            </w:tcMar>
            <w:vAlign w:val="center"/>
          </w:tcPr>
          <w:p w14:paraId="65C56FD8">
            <w:pPr>
              <w:keepNext/>
              <w:spacing w:after="0" w:line="252" w:lineRule="auto"/>
              <w:ind w:left="0" w:right="0" w:firstLine="0"/>
              <w:jc w:val="center"/>
            </w:pPr>
            <w:r>
              <w:rPr>
                <w:sz w:val="19"/>
              </w:rPr>
              <w:t>86.455</w:t>
            </w:r>
          </w:p>
        </w:tc>
        <w:tc>
          <w:tcPr>
            <w:tcW w:w="984" w:type="dxa"/>
            <w:tcMar>
              <w:top w:w="20" w:type="dxa"/>
              <w:left w:w="45" w:type="dxa"/>
              <w:bottom w:w="20" w:type="dxa"/>
              <w:right w:w="45" w:type="dxa"/>
            </w:tcMar>
            <w:vAlign w:val="center"/>
          </w:tcPr>
          <w:p w14:paraId="62608E87">
            <w:pPr>
              <w:keepNext/>
              <w:spacing w:after="0" w:line="252" w:lineRule="auto"/>
              <w:ind w:left="0" w:right="0" w:firstLine="0"/>
              <w:jc w:val="center"/>
            </w:pPr>
            <w:r>
              <w:rPr>
                <w:sz w:val="19"/>
              </w:rPr>
              <w:t>85.674</w:t>
            </w:r>
          </w:p>
        </w:tc>
        <w:tc>
          <w:tcPr>
            <w:tcW w:w="984" w:type="dxa"/>
            <w:tcMar>
              <w:top w:w="20" w:type="dxa"/>
              <w:left w:w="45" w:type="dxa"/>
              <w:bottom w:w="20" w:type="dxa"/>
              <w:right w:w="45" w:type="dxa"/>
            </w:tcMar>
            <w:vAlign w:val="center"/>
          </w:tcPr>
          <w:p w14:paraId="2D48C1D0">
            <w:pPr>
              <w:keepNext/>
              <w:spacing w:after="0" w:line="252" w:lineRule="auto"/>
              <w:ind w:left="0" w:right="0" w:firstLine="0"/>
              <w:jc w:val="center"/>
            </w:pPr>
            <w:r>
              <w:rPr>
                <w:sz w:val="19"/>
              </w:rPr>
              <w:t>72.354</w:t>
            </w:r>
          </w:p>
        </w:tc>
        <w:tc>
          <w:tcPr>
            <w:tcW w:w="984" w:type="dxa"/>
            <w:tcMar>
              <w:top w:w="20" w:type="dxa"/>
              <w:left w:w="45" w:type="dxa"/>
              <w:bottom w:w="20" w:type="dxa"/>
              <w:right w:w="45" w:type="dxa"/>
            </w:tcMar>
            <w:vAlign w:val="center"/>
          </w:tcPr>
          <w:p w14:paraId="5B400A33">
            <w:pPr>
              <w:keepNext/>
              <w:spacing w:after="0" w:line="252" w:lineRule="auto"/>
              <w:ind w:left="0" w:right="0" w:firstLine="0"/>
              <w:jc w:val="center"/>
            </w:pPr>
            <w:r>
              <w:rPr>
                <w:b/>
                <w:sz w:val="19"/>
              </w:rPr>
              <w:t>99.683</w:t>
            </w:r>
          </w:p>
        </w:tc>
      </w:tr>
      <w:tr w14:paraId="42F7DF1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5F97000F">
            <w:pPr>
              <w:keepNext/>
              <w:spacing w:after="0" w:line="252" w:lineRule="auto"/>
              <w:ind w:left="0" w:right="0" w:firstLine="0"/>
              <w:jc w:val="center"/>
            </w:pPr>
            <w:r>
              <w:rPr>
                <w:sz w:val="19"/>
              </w:rPr>
              <w:t>TCN</w:t>
            </w:r>
          </w:p>
        </w:tc>
        <w:tc>
          <w:tcPr>
            <w:tcW w:w="984" w:type="dxa"/>
            <w:tcMar>
              <w:top w:w="20" w:type="dxa"/>
              <w:left w:w="45" w:type="dxa"/>
              <w:bottom w:w="20" w:type="dxa"/>
              <w:right w:w="45" w:type="dxa"/>
            </w:tcMar>
            <w:vAlign w:val="center"/>
          </w:tcPr>
          <w:p w14:paraId="3EEA2E1E">
            <w:pPr>
              <w:keepNext/>
              <w:spacing w:after="0" w:line="252" w:lineRule="auto"/>
              <w:ind w:left="0" w:right="0" w:firstLine="0"/>
              <w:jc w:val="center"/>
            </w:pPr>
            <w:r>
              <w:rPr>
                <w:sz w:val="19"/>
              </w:rPr>
              <w:t>41.509</w:t>
            </w:r>
          </w:p>
        </w:tc>
        <w:tc>
          <w:tcPr>
            <w:tcW w:w="984" w:type="dxa"/>
            <w:tcMar>
              <w:top w:w="20" w:type="dxa"/>
              <w:left w:w="45" w:type="dxa"/>
              <w:bottom w:w="20" w:type="dxa"/>
              <w:right w:w="45" w:type="dxa"/>
            </w:tcMar>
            <w:vAlign w:val="center"/>
          </w:tcPr>
          <w:p w14:paraId="38F8199A">
            <w:pPr>
              <w:keepNext/>
              <w:spacing w:after="0" w:line="252" w:lineRule="auto"/>
              <w:ind w:left="0" w:right="0" w:firstLine="0"/>
              <w:jc w:val="center"/>
            </w:pPr>
            <w:r>
              <w:rPr>
                <w:sz w:val="19"/>
              </w:rPr>
              <w:t>93.199</w:t>
            </w:r>
          </w:p>
        </w:tc>
        <w:tc>
          <w:tcPr>
            <w:tcW w:w="984" w:type="dxa"/>
            <w:tcMar>
              <w:top w:w="20" w:type="dxa"/>
              <w:left w:w="45" w:type="dxa"/>
              <w:bottom w:w="20" w:type="dxa"/>
              <w:right w:w="45" w:type="dxa"/>
            </w:tcMar>
            <w:vAlign w:val="center"/>
          </w:tcPr>
          <w:p w14:paraId="20FB0795">
            <w:pPr>
              <w:keepNext/>
              <w:spacing w:after="0" w:line="252" w:lineRule="auto"/>
              <w:ind w:left="0" w:right="0" w:firstLine="0"/>
              <w:jc w:val="center"/>
            </w:pPr>
            <w:r>
              <w:rPr>
                <w:b/>
                <w:sz w:val="19"/>
              </w:rPr>
              <w:t>84.504</w:t>
            </w:r>
          </w:p>
        </w:tc>
        <w:tc>
          <w:tcPr>
            <w:tcW w:w="984" w:type="dxa"/>
            <w:tcMar>
              <w:top w:w="20" w:type="dxa"/>
              <w:left w:w="45" w:type="dxa"/>
              <w:bottom w:w="20" w:type="dxa"/>
              <w:right w:w="45" w:type="dxa"/>
            </w:tcMar>
            <w:vAlign w:val="center"/>
          </w:tcPr>
          <w:p w14:paraId="595EA26A">
            <w:pPr>
              <w:keepNext/>
              <w:spacing w:after="0" w:line="252" w:lineRule="auto"/>
              <w:ind w:left="0" w:right="0" w:firstLine="0"/>
              <w:jc w:val="center"/>
            </w:pPr>
            <w:r>
              <w:rPr>
                <w:b/>
                <w:sz w:val="19"/>
              </w:rPr>
              <w:t>91.412</w:t>
            </w:r>
          </w:p>
        </w:tc>
        <w:tc>
          <w:tcPr>
            <w:tcW w:w="984" w:type="dxa"/>
            <w:tcMar>
              <w:top w:w="20" w:type="dxa"/>
              <w:left w:w="45" w:type="dxa"/>
              <w:bottom w:w="20" w:type="dxa"/>
              <w:right w:w="45" w:type="dxa"/>
            </w:tcMar>
            <w:vAlign w:val="center"/>
          </w:tcPr>
          <w:p w14:paraId="1E899AB2">
            <w:pPr>
              <w:keepNext/>
              <w:spacing w:after="0" w:line="252" w:lineRule="auto"/>
              <w:ind w:left="0" w:right="0" w:firstLine="0"/>
              <w:jc w:val="center"/>
            </w:pPr>
            <w:r>
              <w:rPr>
                <w:b/>
                <w:sz w:val="19"/>
              </w:rPr>
              <w:t>87.577</w:t>
            </w:r>
          </w:p>
        </w:tc>
        <w:tc>
          <w:tcPr>
            <w:tcW w:w="984" w:type="dxa"/>
            <w:tcMar>
              <w:top w:w="20" w:type="dxa"/>
              <w:left w:w="45" w:type="dxa"/>
              <w:bottom w:w="20" w:type="dxa"/>
              <w:right w:w="45" w:type="dxa"/>
            </w:tcMar>
            <w:vAlign w:val="center"/>
          </w:tcPr>
          <w:p w14:paraId="20005E81">
            <w:pPr>
              <w:keepNext/>
              <w:spacing w:after="0" w:line="252" w:lineRule="auto"/>
              <w:ind w:left="0" w:right="0" w:firstLine="0"/>
              <w:jc w:val="center"/>
            </w:pPr>
            <w:r>
              <w:rPr>
                <w:sz w:val="19"/>
              </w:rPr>
              <w:t>70.230</w:t>
            </w:r>
          </w:p>
        </w:tc>
        <w:tc>
          <w:tcPr>
            <w:tcW w:w="984" w:type="dxa"/>
            <w:tcMar>
              <w:top w:w="20" w:type="dxa"/>
              <w:left w:w="45" w:type="dxa"/>
              <w:bottom w:w="20" w:type="dxa"/>
              <w:right w:w="45" w:type="dxa"/>
            </w:tcMar>
            <w:vAlign w:val="center"/>
          </w:tcPr>
          <w:p w14:paraId="49364B69">
            <w:pPr>
              <w:keepNext/>
              <w:spacing w:after="0" w:line="252" w:lineRule="auto"/>
              <w:ind w:left="0" w:right="0" w:firstLine="0"/>
              <w:jc w:val="center"/>
            </w:pPr>
            <w:r>
              <w:rPr>
                <w:sz w:val="19"/>
              </w:rPr>
              <w:t>99.668</w:t>
            </w:r>
          </w:p>
        </w:tc>
      </w:tr>
      <w:tr w14:paraId="7056A7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3A36A7C3">
            <w:pPr>
              <w:keepNext/>
              <w:spacing w:after="0" w:line="252" w:lineRule="auto"/>
              <w:ind w:left="0" w:right="0" w:firstLine="0"/>
              <w:jc w:val="center"/>
            </w:pPr>
            <w:r>
              <w:rPr>
                <w:b/>
                <w:sz w:val="19"/>
              </w:rPr>
              <w:t>历史GRU（本文）</w:t>
            </w:r>
          </w:p>
        </w:tc>
        <w:tc>
          <w:tcPr>
            <w:tcW w:w="984" w:type="dxa"/>
            <w:tcMar>
              <w:top w:w="20" w:type="dxa"/>
              <w:left w:w="45" w:type="dxa"/>
              <w:bottom w:w="20" w:type="dxa"/>
              <w:right w:w="45" w:type="dxa"/>
            </w:tcMar>
            <w:vAlign w:val="center"/>
          </w:tcPr>
          <w:p w14:paraId="5DCEA9F9">
            <w:pPr>
              <w:keepNext/>
              <w:spacing w:after="0" w:line="252" w:lineRule="auto"/>
              <w:ind w:left="0" w:right="0" w:firstLine="0"/>
              <w:jc w:val="center"/>
            </w:pPr>
            <w:r>
              <w:rPr>
                <w:sz w:val="19"/>
              </w:rPr>
              <w:t>43.548</w:t>
            </w:r>
          </w:p>
        </w:tc>
        <w:tc>
          <w:tcPr>
            <w:tcW w:w="984" w:type="dxa"/>
            <w:tcMar>
              <w:top w:w="20" w:type="dxa"/>
              <w:left w:w="45" w:type="dxa"/>
              <w:bottom w:w="20" w:type="dxa"/>
              <w:right w:w="45" w:type="dxa"/>
            </w:tcMar>
            <w:vAlign w:val="center"/>
          </w:tcPr>
          <w:p w14:paraId="5C5B8FE5">
            <w:pPr>
              <w:keepNext/>
              <w:spacing w:after="0" w:line="252" w:lineRule="auto"/>
              <w:ind w:left="0" w:right="0" w:firstLine="0"/>
              <w:jc w:val="center"/>
            </w:pPr>
            <w:r>
              <w:rPr>
                <w:sz w:val="19"/>
              </w:rPr>
              <w:t>92.855</w:t>
            </w:r>
          </w:p>
        </w:tc>
        <w:tc>
          <w:tcPr>
            <w:tcW w:w="984" w:type="dxa"/>
            <w:tcMar>
              <w:top w:w="20" w:type="dxa"/>
              <w:left w:w="45" w:type="dxa"/>
              <w:bottom w:w="20" w:type="dxa"/>
              <w:right w:w="45" w:type="dxa"/>
            </w:tcMar>
            <w:vAlign w:val="center"/>
          </w:tcPr>
          <w:p w14:paraId="3FAC273F">
            <w:pPr>
              <w:keepNext/>
              <w:spacing w:after="0" w:line="252" w:lineRule="auto"/>
              <w:ind w:left="0" w:right="0" w:firstLine="0"/>
              <w:jc w:val="center"/>
            </w:pPr>
            <w:r>
              <w:rPr>
                <w:sz w:val="19"/>
              </w:rPr>
              <w:t>83.843</w:t>
            </w:r>
          </w:p>
        </w:tc>
        <w:tc>
          <w:tcPr>
            <w:tcW w:w="984" w:type="dxa"/>
            <w:tcMar>
              <w:top w:w="20" w:type="dxa"/>
              <w:left w:w="45" w:type="dxa"/>
              <w:bottom w:w="20" w:type="dxa"/>
              <w:right w:w="45" w:type="dxa"/>
            </w:tcMar>
            <w:vAlign w:val="center"/>
          </w:tcPr>
          <w:p w14:paraId="4A6A7AAC">
            <w:pPr>
              <w:keepNext/>
              <w:spacing w:after="0" w:line="252" w:lineRule="auto"/>
              <w:ind w:left="0" w:right="0" w:firstLine="0"/>
              <w:jc w:val="center"/>
            </w:pPr>
            <w:r>
              <w:rPr>
                <w:sz w:val="19"/>
              </w:rPr>
              <w:t>90.784</w:t>
            </w:r>
          </w:p>
        </w:tc>
        <w:tc>
          <w:tcPr>
            <w:tcW w:w="984" w:type="dxa"/>
            <w:tcMar>
              <w:top w:w="20" w:type="dxa"/>
              <w:left w:w="45" w:type="dxa"/>
              <w:bottom w:w="20" w:type="dxa"/>
              <w:right w:w="45" w:type="dxa"/>
            </w:tcMar>
            <w:vAlign w:val="center"/>
          </w:tcPr>
          <w:p w14:paraId="71F0E9B4">
            <w:pPr>
              <w:keepNext/>
              <w:spacing w:after="0" w:line="252" w:lineRule="auto"/>
              <w:ind w:left="0" w:right="0" w:firstLine="0"/>
              <w:jc w:val="center"/>
            </w:pPr>
            <w:r>
              <w:rPr>
                <w:sz w:val="19"/>
              </w:rPr>
              <w:t>85.204</w:t>
            </w:r>
          </w:p>
        </w:tc>
        <w:tc>
          <w:tcPr>
            <w:tcW w:w="984" w:type="dxa"/>
            <w:tcMar>
              <w:top w:w="20" w:type="dxa"/>
              <w:left w:w="45" w:type="dxa"/>
              <w:bottom w:w="20" w:type="dxa"/>
              <w:right w:w="45" w:type="dxa"/>
            </w:tcMar>
            <w:vAlign w:val="center"/>
          </w:tcPr>
          <w:p w14:paraId="42429AB2">
            <w:pPr>
              <w:keepNext/>
              <w:spacing w:after="0" w:line="252" w:lineRule="auto"/>
              <w:ind w:left="0" w:right="0" w:firstLine="0"/>
              <w:jc w:val="center"/>
            </w:pPr>
            <w:r>
              <w:rPr>
                <w:b/>
                <w:sz w:val="19"/>
              </w:rPr>
              <w:t>73.229</w:t>
            </w:r>
          </w:p>
        </w:tc>
        <w:tc>
          <w:tcPr>
            <w:tcW w:w="984" w:type="dxa"/>
            <w:tcMar>
              <w:top w:w="20" w:type="dxa"/>
              <w:left w:w="45" w:type="dxa"/>
              <w:bottom w:w="20" w:type="dxa"/>
              <w:right w:w="45" w:type="dxa"/>
            </w:tcMar>
            <w:vAlign w:val="center"/>
          </w:tcPr>
          <w:p w14:paraId="103585B2">
            <w:pPr>
              <w:keepNext/>
              <w:spacing w:after="0" w:line="252" w:lineRule="auto"/>
              <w:ind w:left="0" w:right="0" w:firstLine="0"/>
              <w:jc w:val="center"/>
            </w:pPr>
            <w:r>
              <w:rPr>
                <w:sz w:val="19"/>
              </w:rPr>
              <w:t>99.649</w:t>
            </w:r>
          </w:p>
        </w:tc>
      </w:tr>
    </w:tbl>
    <w:p w14:paraId="476F33EA">
      <w:pPr>
        <w:pStyle w:val="19"/>
      </w:pPr>
      <w:r>
        <w:t>注：类别F1以百分比表示，保留小数点后三位；各类别F1先在折内对种子平均，再对五折等权平均。粗体数值为该列最高值，本文方法名称加粗。</w:t>
      </w:r>
    </w:p>
    <w:p w14:paraId="102781E2">
      <w:pPr>
        <w:pStyle w:val="15"/>
        <w:keepNext/>
        <w:keepLines/>
        <w:spacing w:before="60" w:after="140" w:line="269" w:lineRule="auto"/>
        <w:jc w:val="center"/>
      </w:pPr>
      <w:r>
        <w:t>表7 个体划分（OS）下各方法的行为类别F1（%）</w:t>
      </w:r>
    </w:p>
    <w:tbl>
      <w:tblPr>
        <w:tblStyle w:val="32"/>
        <w:tblW w:w="9437"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49"/>
        <w:gridCol w:w="984"/>
        <w:gridCol w:w="984"/>
        <w:gridCol w:w="984"/>
        <w:gridCol w:w="984"/>
        <w:gridCol w:w="984"/>
        <w:gridCol w:w="984"/>
        <w:gridCol w:w="984"/>
      </w:tblGrid>
      <w:tr w14:paraId="04EA68D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551" w:type="dxa"/>
            <w:tcBorders>
              <w:bottom w:val="single" w:color="000000" w:sz="4" w:space="0"/>
            </w:tcBorders>
            <w:tcMar>
              <w:top w:w="20" w:type="dxa"/>
              <w:left w:w="45" w:type="dxa"/>
              <w:bottom w:w="20" w:type="dxa"/>
              <w:right w:w="45" w:type="dxa"/>
            </w:tcMar>
            <w:vAlign w:val="center"/>
          </w:tcPr>
          <w:p w14:paraId="56AE87D4">
            <w:pPr>
              <w:keepNext/>
              <w:spacing w:after="0" w:line="252" w:lineRule="auto"/>
              <w:ind w:left="0" w:right="0" w:firstLine="0"/>
              <w:jc w:val="center"/>
            </w:pPr>
            <w:r>
              <w:rPr>
                <w:b/>
                <w:sz w:val="19"/>
              </w:rPr>
              <w:t>方法</w:t>
            </w:r>
          </w:p>
        </w:tc>
        <w:tc>
          <w:tcPr>
            <w:tcW w:w="984" w:type="dxa"/>
            <w:tcBorders>
              <w:bottom w:val="single" w:color="000000" w:sz="4" w:space="0"/>
            </w:tcBorders>
            <w:tcMar>
              <w:top w:w="20" w:type="dxa"/>
              <w:left w:w="45" w:type="dxa"/>
              <w:bottom w:w="20" w:type="dxa"/>
              <w:right w:w="45" w:type="dxa"/>
            </w:tcMar>
            <w:vAlign w:val="center"/>
          </w:tcPr>
          <w:p w14:paraId="009DA9DC">
            <w:pPr>
              <w:keepNext/>
              <w:spacing w:after="0" w:line="252" w:lineRule="auto"/>
              <w:ind w:left="0" w:right="0" w:firstLine="0"/>
              <w:jc w:val="center"/>
            </w:pPr>
            <w:r>
              <w:rPr>
                <w:b/>
                <w:sz w:val="19"/>
              </w:rPr>
              <w:t>行走</w:t>
            </w:r>
          </w:p>
        </w:tc>
        <w:tc>
          <w:tcPr>
            <w:tcW w:w="984" w:type="dxa"/>
            <w:tcBorders>
              <w:bottom w:val="single" w:color="000000" w:sz="4" w:space="0"/>
            </w:tcBorders>
            <w:tcMar>
              <w:top w:w="20" w:type="dxa"/>
              <w:left w:w="45" w:type="dxa"/>
              <w:bottom w:w="20" w:type="dxa"/>
              <w:right w:w="45" w:type="dxa"/>
            </w:tcMar>
            <w:vAlign w:val="center"/>
          </w:tcPr>
          <w:p w14:paraId="3B8A083B">
            <w:pPr>
              <w:keepNext/>
              <w:spacing w:after="0" w:line="252" w:lineRule="auto"/>
              <w:ind w:left="0" w:right="0" w:firstLine="0"/>
              <w:jc w:val="center"/>
            </w:pPr>
            <w:r>
              <w:rPr>
                <w:b/>
                <w:sz w:val="19"/>
              </w:rPr>
              <w:t>站立</w:t>
            </w:r>
          </w:p>
        </w:tc>
        <w:tc>
          <w:tcPr>
            <w:tcW w:w="984" w:type="dxa"/>
            <w:tcBorders>
              <w:bottom w:val="single" w:color="000000" w:sz="4" w:space="0"/>
            </w:tcBorders>
            <w:tcMar>
              <w:top w:w="20" w:type="dxa"/>
              <w:left w:w="45" w:type="dxa"/>
              <w:bottom w:w="20" w:type="dxa"/>
              <w:right w:w="45" w:type="dxa"/>
            </w:tcMar>
            <w:vAlign w:val="center"/>
          </w:tcPr>
          <w:p w14:paraId="396A98D3">
            <w:pPr>
              <w:keepNext/>
              <w:spacing w:after="0" w:line="252" w:lineRule="auto"/>
              <w:ind w:left="0" w:right="0" w:firstLine="0"/>
              <w:jc w:val="center"/>
            </w:pPr>
            <w:r>
              <w:rPr>
                <w:b/>
                <w:sz w:val="19"/>
              </w:rPr>
              <w:t>抬头</w:t>
            </w:r>
            <w:r>
              <w:rPr>
                <w:b/>
                <w:sz w:val="19"/>
              </w:rPr>
              <w:br w:type="textWrapping"/>
            </w:r>
            <w:r>
              <w:rPr>
                <w:b/>
                <w:sz w:val="19"/>
              </w:rPr>
              <w:t>采食</w:t>
            </w:r>
          </w:p>
        </w:tc>
        <w:tc>
          <w:tcPr>
            <w:tcW w:w="984" w:type="dxa"/>
            <w:tcBorders>
              <w:bottom w:val="single" w:color="000000" w:sz="4" w:space="0"/>
            </w:tcBorders>
            <w:tcMar>
              <w:top w:w="20" w:type="dxa"/>
              <w:left w:w="45" w:type="dxa"/>
              <w:bottom w:w="20" w:type="dxa"/>
              <w:right w:w="45" w:type="dxa"/>
            </w:tcMar>
            <w:vAlign w:val="center"/>
          </w:tcPr>
          <w:p w14:paraId="4975B057">
            <w:pPr>
              <w:keepNext/>
              <w:spacing w:after="0" w:line="252" w:lineRule="auto"/>
              <w:ind w:left="0" w:right="0" w:firstLine="0"/>
              <w:jc w:val="center"/>
            </w:pPr>
            <w:r>
              <w:rPr>
                <w:b/>
                <w:sz w:val="19"/>
              </w:rPr>
              <w:t>低头</w:t>
            </w:r>
            <w:r>
              <w:rPr>
                <w:b/>
                <w:sz w:val="19"/>
              </w:rPr>
              <w:br w:type="textWrapping"/>
            </w:r>
            <w:r>
              <w:rPr>
                <w:b/>
                <w:sz w:val="19"/>
              </w:rPr>
              <w:t>采食</w:t>
            </w:r>
          </w:p>
        </w:tc>
        <w:tc>
          <w:tcPr>
            <w:tcW w:w="984" w:type="dxa"/>
            <w:tcBorders>
              <w:bottom w:val="single" w:color="000000" w:sz="4" w:space="0"/>
            </w:tcBorders>
            <w:tcMar>
              <w:top w:w="20" w:type="dxa"/>
              <w:left w:w="45" w:type="dxa"/>
              <w:bottom w:w="20" w:type="dxa"/>
              <w:right w:w="45" w:type="dxa"/>
            </w:tcMar>
            <w:vAlign w:val="center"/>
          </w:tcPr>
          <w:p w14:paraId="42FAE3B4">
            <w:pPr>
              <w:keepNext/>
              <w:spacing w:after="0" w:line="252" w:lineRule="auto"/>
              <w:ind w:left="0" w:right="0" w:firstLine="0"/>
              <w:jc w:val="center"/>
            </w:pPr>
            <w:r>
              <w:rPr>
                <w:b/>
                <w:sz w:val="19"/>
              </w:rPr>
              <w:t>舔舐</w:t>
            </w:r>
          </w:p>
        </w:tc>
        <w:tc>
          <w:tcPr>
            <w:tcW w:w="984" w:type="dxa"/>
            <w:tcBorders>
              <w:bottom w:val="single" w:color="000000" w:sz="4" w:space="0"/>
            </w:tcBorders>
            <w:tcMar>
              <w:top w:w="20" w:type="dxa"/>
              <w:left w:w="45" w:type="dxa"/>
              <w:bottom w:w="20" w:type="dxa"/>
              <w:right w:w="45" w:type="dxa"/>
            </w:tcMar>
            <w:vAlign w:val="center"/>
          </w:tcPr>
          <w:p w14:paraId="2DFE5206">
            <w:pPr>
              <w:keepNext/>
              <w:spacing w:after="0" w:line="252" w:lineRule="auto"/>
              <w:ind w:left="0" w:right="0" w:firstLine="0"/>
              <w:jc w:val="center"/>
            </w:pPr>
            <w:r>
              <w:rPr>
                <w:b/>
                <w:sz w:val="19"/>
              </w:rPr>
              <w:t>饮水</w:t>
            </w:r>
          </w:p>
        </w:tc>
        <w:tc>
          <w:tcPr>
            <w:tcW w:w="984" w:type="dxa"/>
            <w:tcBorders>
              <w:bottom w:val="single" w:color="000000" w:sz="4" w:space="0"/>
            </w:tcBorders>
            <w:tcMar>
              <w:top w:w="20" w:type="dxa"/>
              <w:left w:w="45" w:type="dxa"/>
              <w:bottom w:w="20" w:type="dxa"/>
              <w:right w:w="45" w:type="dxa"/>
            </w:tcMar>
            <w:vAlign w:val="center"/>
          </w:tcPr>
          <w:p w14:paraId="109D7DA9">
            <w:pPr>
              <w:keepNext/>
              <w:spacing w:after="0" w:line="252" w:lineRule="auto"/>
              <w:ind w:left="0" w:right="0" w:firstLine="0"/>
              <w:jc w:val="center"/>
            </w:pPr>
            <w:r>
              <w:rPr>
                <w:b/>
                <w:sz w:val="19"/>
              </w:rPr>
              <w:t>躺卧</w:t>
            </w:r>
          </w:p>
        </w:tc>
      </w:tr>
      <w:tr w14:paraId="792347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2FC45BD7">
            <w:pPr>
              <w:keepNext/>
              <w:spacing w:after="0" w:line="252" w:lineRule="auto"/>
              <w:ind w:left="0" w:right="0" w:firstLine="0"/>
              <w:jc w:val="center"/>
            </w:pPr>
            <w:r>
              <w:rPr>
                <w:sz w:val="19"/>
              </w:rPr>
              <w:t>MmCows-RF</w:t>
            </w:r>
          </w:p>
        </w:tc>
        <w:tc>
          <w:tcPr>
            <w:tcW w:w="984" w:type="dxa"/>
            <w:tcMar>
              <w:top w:w="20" w:type="dxa"/>
              <w:left w:w="45" w:type="dxa"/>
              <w:bottom w:w="20" w:type="dxa"/>
              <w:right w:w="45" w:type="dxa"/>
            </w:tcMar>
            <w:vAlign w:val="center"/>
          </w:tcPr>
          <w:p w14:paraId="1B04243E">
            <w:pPr>
              <w:keepNext/>
              <w:spacing w:after="0" w:line="252" w:lineRule="auto"/>
              <w:ind w:left="0" w:right="0" w:firstLine="0"/>
              <w:jc w:val="center"/>
            </w:pPr>
            <w:r>
              <w:rPr>
                <w:sz w:val="19"/>
              </w:rPr>
              <w:t>4.780</w:t>
            </w:r>
          </w:p>
        </w:tc>
        <w:tc>
          <w:tcPr>
            <w:tcW w:w="984" w:type="dxa"/>
            <w:tcMar>
              <w:top w:w="20" w:type="dxa"/>
              <w:left w:w="45" w:type="dxa"/>
              <w:bottom w:w="20" w:type="dxa"/>
              <w:right w:w="45" w:type="dxa"/>
            </w:tcMar>
            <w:vAlign w:val="center"/>
          </w:tcPr>
          <w:p w14:paraId="08EF2FE6">
            <w:pPr>
              <w:keepNext/>
              <w:spacing w:after="0" w:line="252" w:lineRule="auto"/>
              <w:ind w:left="0" w:right="0" w:firstLine="0"/>
              <w:jc w:val="center"/>
            </w:pPr>
            <w:r>
              <w:rPr>
                <w:b/>
                <w:sz w:val="19"/>
              </w:rPr>
              <w:t>93.714</w:t>
            </w:r>
          </w:p>
        </w:tc>
        <w:tc>
          <w:tcPr>
            <w:tcW w:w="984" w:type="dxa"/>
            <w:tcMar>
              <w:top w:w="20" w:type="dxa"/>
              <w:left w:w="45" w:type="dxa"/>
              <w:bottom w:w="20" w:type="dxa"/>
              <w:right w:w="45" w:type="dxa"/>
            </w:tcMar>
            <w:vAlign w:val="center"/>
          </w:tcPr>
          <w:p w14:paraId="5B0D4812">
            <w:pPr>
              <w:keepNext/>
              <w:spacing w:after="0" w:line="252" w:lineRule="auto"/>
              <w:ind w:left="0" w:right="0" w:firstLine="0"/>
              <w:jc w:val="center"/>
            </w:pPr>
            <w:r>
              <w:rPr>
                <w:sz w:val="19"/>
              </w:rPr>
              <w:t>72.967</w:t>
            </w:r>
          </w:p>
        </w:tc>
        <w:tc>
          <w:tcPr>
            <w:tcW w:w="984" w:type="dxa"/>
            <w:tcMar>
              <w:top w:w="20" w:type="dxa"/>
              <w:left w:w="45" w:type="dxa"/>
              <w:bottom w:w="20" w:type="dxa"/>
              <w:right w:w="45" w:type="dxa"/>
            </w:tcMar>
            <w:vAlign w:val="center"/>
          </w:tcPr>
          <w:p w14:paraId="2792B940">
            <w:pPr>
              <w:keepNext/>
              <w:spacing w:after="0" w:line="252" w:lineRule="auto"/>
              <w:ind w:left="0" w:right="0" w:firstLine="0"/>
              <w:jc w:val="center"/>
            </w:pPr>
            <w:r>
              <w:rPr>
                <w:sz w:val="19"/>
              </w:rPr>
              <w:t>84.176</w:t>
            </w:r>
          </w:p>
        </w:tc>
        <w:tc>
          <w:tcPr>
            <w:tcW w:w="984" w:type="dxa"/>
            <w:tcMar>
              <w:top w:w="20" w:type="dxa"/>
              <w:left w:w="45" w:type="dxa"/>
              <w:bottom w:w="20" w:type="dxa"/>
              <w:right w:w="45" w:type="dxa"/>
            </w:tcMar>
            <w:vAlign w:val="center"/>
          </w:tcPr>
          <w:p w14:paraId="42D99681">
            <w:pPr>
              <w:keepNext/>
              <w:spacing w:after="0" w:line="252" w:lineRule="auto"/>
              <w:ind w:left="0" w:right="0" w:firstLine="0"/>
              <w:jc w:val="center"/>
            </w:pPr>
            <w:r>
              <w:rPr>
                <w:sz w:val="19"/>
              </w:rPr>
              <w:t>79.973</w:t>
            </w:r>
          </w:p>
        </w:tc>
        <w:tc>
          <w:tcPr>
            <w:tcW w:w="984" w:type="dxa"/>
            <w:tcMar>
              <w:top w:w="20" w:type="dxa"/>
              <w:left w:w="45" w:type="dxa"/>
              <w:bottom w:w="20" w:type="dxa"/>
              <w:right w:w="45" w:type="dxa"/>
            </w:tcMar>
            <w:vAlign w:val="center"/>
          </w:tcPr>
          <w:p w14:paraId="306FACEE">
            <w:pPr>
              <w:keepNext/>
              <w:spacing w:after="0" w:line="252" w:lineRule="auto"/>
              <w:ind w:left="0" w:right="0" w:firstLine="0"/>
              <w:jc w:val="center"/>
            </w:pPr>
            <w:r>
              <w:rPr>
                <w:sz w:val="19"/>
              </w:rPr>
              <w:t>64.282</w:t>
            </w:r>
          </w:p>
        </w:tc>
        <w:tc>
          <w:tcPr>
            <w:tcW w:w="984" w:type="dxa"/>
            <w:tcMar>
              <w:top w:w="20" w:type="dxa"/>
              <w:left w:w="45" w:type="dxa"/>
              <w:bottom w:w="20" w:type="dxa"/>
              <w:right w:w="45" w:type="dxa"/>
            </w:tcMar>
            <w:vAlign w:val="center"/>
          </w:tcPr>
          <w:p w14:paraId="4749E6AD">
            <w:pPr>
              <w:keepNext/>
              <w:spacing w:after="0" w:line="252" w:lineRule="auto"/>
              <w:ind w:left="0" w:right="0" w:firstLine="0"/>
              <w:jc w:val="center"/>
            </w:pPr>
            <w:r>
              <w:rPr>
                <w:b/>
                <w:sz w:val="19"/>
              </w:rPr>
              <w:t>99.646</w:t>
            </w:r>
          </w:p>
        </w:tc>
      </w:tr>
      <w:tr w14:paraId="0E41CC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59892BB9">
            <w:pPr>
              <w:keepNext/>
              <w:spacing w:after="0" w:line="252" w:lineRule="auto"/>
              <w:ind w:left="0" w:right="0" w:firstLine="0"/>
              <w:jc w:val="center"/>
            </w:pPr>
            <w:r>
              <w:rPr>
                <w:sz w:val="19"/>
              </w:rPr>
              <w:t>当前重复GRU</w:t>
            </w:r>
          </w:p>
        </w:tc>
        <w:tc>
          <w:tcPr>
            <w:tcW w:w="984" w:type="dxa"/>
            <w:tcMar>
              <w:top w:w="20" w:type="dxa"/>
              <w:left w:w="45" w:type="dxa"/>
              <w:bottom w:w="20" w:type="dxa"/>
              <w:right w:w="45" w:type="dxa"/>
            </w:tcMar>
            <w:vAlign w:val="center"/>
          </w:tcPr>
          <w:p w14:paraId="7E5F3FD4">
            <w:pPr>
              <w:keepNext/>
              <w:spacing w:after="0" w:line="252" w:lineRule="auto"/>
              <w:ind w:left="0" w:right="0" w:firstLine="0"/>
              <w:jc w:val="center"/>
            </w:pPr>
            <w:r>
              <w:rPr>
                <w:sz w:val="19"/>
              </w:rPr>
              <w:t>25.643</w:t>
            </w:r>
          </w:p>
        </w:tc>
        <w:tc>
          <w:tcPr>
            <w:tcW w:w="984" w:type="dxa"/>
            <w:tcMar>
              <w:top w:w="20" w:type="dxa"/>
              <w:left w:w="45" w:type="dxa"/>
              <w:bottom w:w="20" w:type="dxa"/>
              <w:right w:w="45" w:type="dxa"/>
            </w:tcMar>
            <w:vAlign w:val="center"/>
          </w:tcPr>
          <w:p w14:paraId="2720B03D">
            <w:pPr>
              <w:keepNext/>
              <w:spacing w:after="0" w:line="252" w:lineRule="auto"/>
              <w:ind w:left="0" w:right="0" w:firstLine="0"/>
              <w:jc w:val="center"/>
            </w:pPr>
            <w:r>
              <w:rPr>
                <w:sz w:val="19"/>
              </w:rPr>
              <w:t>90.048</w:t>
            </w:r>
          </w:p>
        </w:tc>
        <w:tc>
          <w:tcPr>
            <w:tcW w:w="984" w:type="dxa"/>
            <w:tcMar>
              <w:top w:w="20" w:type="dxa"/>
              <w:left w:w="45" w:type="dxa"/>
              <w:bottom w:w="20" w:type="dxa"/>
              <w:right w:w="45" w:type="dxa"/>
            </w:tcMar>
            <w:vAlign w:val="center"/>
          </w:tcPr>
          <w:p w14:paraId="2C15D054">
            <w:pPr>
              <w:keepNext/>
              <w:spacing w:after="0" w:line="252" w:lineRule="auto"/>
              <w:ind w:left="0" w:right="0" w:firstLine="0"/>
              <w:jc w:val="center"/>
            </w:pPr>
            <w:r>
              <w:rPr>
                <w:sz w:val="19"/>
              </w:rPr>
              <w:t>73.186</w:t>
            </w:r>
          </w:p>
        </w:tc>
        <w:tc>
          <w:tcPr>
            <w:tcW w:w="984" w:type="dxa"/>
            <w:tcMar>
              <w:top w:w="20" w:type="dxa"/>
              <w:left w:w="45" w:type="dxa"/>
              <w:bottom w:w="20" w:type="dxa"/>
              <w:right w:w="45" w:type="dxa"/>
            </w:tcMar>
            <w:vAlign w:val="center"/>
          </w:tcPr>
          <w:p w14:paraId="5BE5FAE2">
            <w:pPr>
              <w:keepNext/>
              <w:spacing w:after="0" w:line="252" w:lineRule="auto"/>
              <w:ind w:left="0" w:right="0" w:firstLine="0"/>
              <w:jc w:val="center"/>
            </w:pPr>
            <w:r>
              <w:rPr>
                <w:sz w:val="19"/>
              </w:rPr>
              <w:t>84.691</w:t>
            </w:r>
          </w:p>
        </w:tc>
        <w:tc>
          <w:tcPr>
            <w:tcW w:w="984" w:type="dxa"/>
            <w:tcMar>
              <w:top w:w="20" w:type="dxa"/>
              <w:left w:w="45" w:type="dxa"/>
              <w:bottom w:w="20" w:type="dxa"/>
              <w:right w:w="45" w:type="dxa"/>
            </w:tcMar>
            <w:vAlign w:val="center"/>
          </w:tcPr>
          <w:p w14:paraId="20D69E2C">
            <w:pPr>
              <w:keepNext/>
              <w:spacing w:after="0" w:line="252" w:lineRule="auto"/>
              <w:ind w:left="0" w:right="0" w:firstLine="0"/>
              <w:jc w:val="center"/>
            </w:pPr>
            <w:r>
              <w:rPr>
                <w:sz w:val="19"/>
              </w:rPr>
              <w:t>82.997</w:t>
            </w:r>
          </w:p>
        </w:tc>
        <w:tc>
          <w:tcPr>
            <w:tcW w:w="984" w:type="dxa"/>
            <w:tcMar>
              <w:top w:w="20" w:type="dxa"/>
              <w:left w:w="45" w:type="dxa"/>
              <w:bottom w:w="20" w:type="dxa"/>
              <w:right w:w="45" w:type="dxa"/>
            </w:tcMar>
            <w:vAlign w:val="center"/>
          </w:tcPr>
          <w:p w14:paraId="647ED14E">
            <w:pPr>
              <w:keepNext/>
              <w:spacing w:after="0" w:line="252" w:lineRule="auto"/>
              <w:ind w:left="0" w:right="0" w:firstLine="0"/>
              <w:jc w:val="center"/>
            </w:pPr>
            <w:r>
              <w:rPr>
                <w:sz w:val="19"/>
              </w:rPr>
              <w:t>67.400</w:t>
            </w:r>
          </w:p>
        </w:tc>
        <w:tc>
          <w:tcPr>
            <w:tcW w:w="984" w:type="dxa"/>
            <w:tcMar>
              <w:top w:w="20" w:type="dxa"/>
              <w:left w:w="45" w:type="dxa"/>
              <w:bottom w:w="20" w:type="dxa"/>
              <w:right w:w="45" w:type="dxa"/>
            </w:tcMar>
            <w:vAlign w:val="center"/>
          </w:tcPr>
          <w:p w14:paraId="70307693">
            <w:pPr>
              <w:keepNext/>
              <w:spacing w:after="0" w:line="252" w:lineRule="auto"/>
              <w:ind w:left="0" w:right="0" w:firstLine="0"/>
              <w:jc w:val="center"/>
            </w:pPr>
            <w:r>
              <w:rPr>
                <w:sz w:val="19"/>
              </w:rPr>
              <w:t>99.424</w:t>
            </w:r>
          </w:p>
        </w:tc>
      </w:tr>
      <w:tr w14:paraId="73324D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0D3E093C">
            <w:pPr>
              <w:keepNext/>
              <w:spacing w:after="0" w:line="252" w:lineRule="auto"/>
              <w:ind w:left="0" w:right="0" w:firstLine="0"/>
              <w:jc w:val="center"/>
            </w:pPr>
            <w:r>
              <w:rPr>
                <w:sz w:val="19"/>
              </w:rPr>
              <w:t>窗口统计RF</w:t>
            </w:r>
          </w:p>
        </w:tc>
        <w:tc>
          <w:tcPr>
            <w:tcW w:w="984" w:type="dxa"/>
            <w:tcMar>
              <w:top w:w="20" w:type="dxa"/>
              <w:left w:w="45" w:type="dxa"/>
              <w:bottom w:w="20" w:type="dxa"/>
              <w:right w:w="45" w:type="dxa"/>
            </w:tcMar>
            <w:vAlign w:val="center"/>
          </w:tcPr>
          <w:p w14:paraId="1FF4F59A">
            <w:pPr>
              <w:keepNext/>
              <w:spacing w:after="0" w:line="252" w:lineRule="auto"/>
              <w:ind w:left="0" w:right="0" w:firstLine="0"/>
              <w:jc w:val="center"/>
            </w:pPr>
            <w:r>
              <w:rPr>
                <w:sz w:val="19"/>
              </w:rPr>
              <w:t>41.737</w:t>
            </w:r>
          </w:p>
        </w:tc>
        <w:tc>
          <w:tcPr>
            <w:tcW w:w="984" w:type="dxa"/>
            <w:tcMar>
              <w:top w:w="20" w:type="dxa"/>
              <w:left w:w="45" w:type="dxa"/>
              <w:bottom w:w="20" w:type="dxa"/>
              <w:right w:w="45" w:type="dxa"/>
            </w:tcMar>
            <w:vAlign w:val="center"/>
          </w:tcPr>
          <w:p w14:paraId="137ECE45">
            <w:pPr>
              <w:keepNext/>
              <w:spacing w:after="0" w:line="252" w:lineRule="auto"/>
              <w:ind w:left="0" w:right="0" w:firstLine="0"/>
              <w:jc w:val="center"/>
            </w:pPr>
            <w:r>
              <w:rPr>
                <w:sz w:val="19"/>
              </w:rPr>
              <w:t>92.680</w:t>
            </w:r>
          </w:p>
        </w:tc>
        <w:tc>
          <w:tcPr>
            <w:tcW w:w="984" w:type="dxa"/>
            <w:tcMar>
              <w:top w:w="20" w:type="dxa"/>
              <w:left w:w="45" w:type="dxa"/>
              <w:bottom w:w="20" w:type="dxa"/>
              <w:right w:w="45" w:type="dxa"/>
            </w:tcMar>
            <w:vAlign w:val="center"/>
          </w:tcPr>
          <w:p w14:paraId="02BBDED3">
            <w:pPr>
              <w:keepNext/>
              <w:spacing w:after="0" w:line="252" w:lineRule="auto"/>
              <w:ind w:left="0" w:right="0" w:firstLine="0"/>
              <w:jc w:val="center"/>
            </w:pPr>
            <w:r>
              <w:rPr>
                <w:sz w:val="19"/>
              </w:rPr>
              <w:t>74.814</w:t>
            </w:r>
          </w:p>
        </w:tc>
        <w:tc>
          <w:tcPr>
            <w:tcW w:w="984" w:type="dxa"/>
            <w:tcMar>
              <w:top w:w="20" w:type="dxa"/>
              <w:left w:w="45" w:type="dxa"/>
              <w:bottom w:w="20" w:type="dxa"/>
              <w:right w:w="45" w:type="dxa"/>
            </w:tcMar>
            <w:vAlign w:val="center"/>
          </w:tcPr>
          <w:p w14:paraId="7C5FE924">
            <w:pPr>
              <w:keepNext/>
              <w:spacing w:after="0" w:line="252" w:lineRule="auto"/>
              <w:ind w:left="0" w:right="0" w:firstLine="0"/>
              <w:jc w:val="center"/>
            </w:pPr>
            <w:r>
              <w:rPr>
                <w:sz w:val="19"/>
              </w:rPr>
              <w:t>84.628</w:t>
            </w:r>
          </w:p>
        </w:tc>
        <w:tc>
          <w:tcPr>
            <w:tcW w:w="984" w:type="dxa"/>
            <w:tcMar>
              <w:top w:w="20" w:type="dxa"/>
              <w:left w:w="45" w:type="dxa"/>
              <w:bottom w:w="20" w:type="dxa"/>
              <w:right w:w="45" w:type="dxa"/>
            </w:tcMar>
            <w:vAlign w:val="center"/>
          </w:tcPr>
          <w:p w14:paraId="067FF588">
            <w:pPr>
              <w:keepNext/>
              <w:spacing w:after="0" w:line="252" w:lineRule="auto"/>
              <w:ind w:left="0" w:right="0" w:firstLine="0"/>
              <w:jc w:val="center"/>
            </w:pPr>
            <w:r>
              <w:rPr>
                <w:sz w:val="19"/>
              </w:rPr>
              <w:t>83.145</w:t>
            </w:r>
          </w:p>
        </w:tc>
        <w:tc>
          <w:tcPr>
            <w:tcW w:w="984" w:type="dxa"/>
            <w:tcMar>
              <w:top w:w="20" w:type="dxa"/>
              <w:left w:w="45" w:type="dxa"/>
              <w:bottom w:w="20" w:type="dxa"/>
              <w:right w:w="45" w:type="dxa"/>
            </w:tcMar>
            <w:vAlign w:val="center"/>
          </w:tcPr>
          <w:p w14:paraId="75FB18BA">
            <w:pPr>
              <w:keepNext/>
              <w:spacing w:after="0" w:line="252" w:lineRule="auto"/>
              <w:ind w:left="0" w:right="0" w:firstLine="0"/>
              <w:jc w:val="center"/>
            </w:pPr>
            <w:r>
              <w:rPr>
                <w:sz w:val="19"/>
              </w:rPr>
              <w:t>67.866</w:t>
            </w:r>
          </w:p>
        </w:tc>
        <w:tc>
          <w:tcPr>
            <w:tcW w:w="984" w:type="dxa"/>
            <w:tcMar>
              <w:top w:w="20" w:type="dxa"/>
              <w:left w:w="45" w:type="dxa"/>
              <w:bottom w:w="20" w:type="dxa"/>
              <w:right w:w="45" w:type="dxa"/>
            </w:tcMar>
            <w:vAlign w:val="center"/>
          </w:tcPr>
          <w:p w14:paraId="3CF08BDC">
            <w:pPr>
              <w:keepNext/>
              <w:spacing w:after="0" w:line="252" w:lineRule="auto"/>
              <w:ind w:left="0" w:right="0" w:firstLine="0"/>
              <w:jc w:val="center"/>
            </w:pPr>
            <w:r>
              <w:rPr>
                <w:sz w:val="19"/>
              </w:rPr>
              <w:t>99.558</w:t>
            </w:r>
          </w:p>
        </w:tc>
      </w:tr>
      <w:tr w14:paraId="2883FD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6BC720B8">
            <w:pPr>
              <w:keepNext/>
              <w:spacing w:after="0" w:line="252" w:lineRule="auto"/>
              <w:ind w:left="0" w:right="0" w:firstLine="0"/>
              <w:jc w:val="center"/>
            </w:pPr>
            <w:r>
              <w:rPr>
                <w:sz w:val="19"/>
              </w:rPr>
              <w:t>当前统计RF</w:t>
            </w:r>
          </w:p>
        </w:tc>
        <w:tc>
          <w:tcPr>
            <w:tcW w:w="984" w:type="dxa"/>
            <w:tcMar>
              <w:top w:w="20" w:type="dxa"/>
              <w:left w:w="45" w:type="dxa"/>
              <w:bottom w:w="20" w:type="dxa"/>
              <w:right w:w="45" w:type="dxa"/>
            </w:tcMar>
            <w:vAlign w:val="center"/>
          </w:tcPr>
          <w:p w14:paraId="513F1260">
            <w:pPr>
              <w:keepNext/>
              <w:spacing w:after="0" w:line="252" w:lineRule="auto"/>
              <w:ind w:left="0" w:right="0" w:firstLine="0"/>
              <w:jc w:val="center"/>
            </w:pPr>
            <w:r>
              <w:rPr>
                <w:sz w:val="19"/>
              </w:rPr>
              <w:t>20.025</w:t>
            </w:r>
          </w:p>
        </w:tc>
        <w:tc>
          <w:tcPr>
            <w:tcW w:w="984" w:type="dxa"/>
            <w:tcMar>
              <w:top w:w="20" w:type="dxa"/>
              <w:left w:w="45" w:type="dxa"/>
              <w:bottom w:w="20" w:type="dxa"/>
              <w:right w:w="45" w:type="dxa"/>
            </w:tcMar>
            <w:vAlign w:val="center"/>
          </w:tcPr>
          <w:p w14:paraId="7BB0DD7D">
            <w:pPr>
              <w:keepNext/>
              <w:spacing w:after="0" w:line="252" w:lineRule="auto"/>
              <w:ind w:left="0" w:right="0" w:firstLine="0"/>
              <w:jc w:val="center"/>
            </w:pPr>
            <w:r>
              <w:rPr>
                <w:sz w:val="19"/>
              </w:rPr>
              <w:t>90.479</w:t>
            </w:r>
          </w:p>
        </w:tc>
        <w:tc>
          <w:tcPr>
            <w:tcW w:w="984" w:type="dxa"/>
            <w:tcMar>
              <w:top w:w="20" w:type="dxa"/>
              <w:left w:w="45" w:type="dxa"/>
              <w:bottom w:w="20" w:type="dxa"/>
              <w:right w:w="45" w:type="dxa"/>
            </w:tcMar>
            <w:vAlign w:val="center"/>
          </w:tcPr>
          <w:p w14:paraId="4B2E04D6">
            <w:pPr>
              <w:keepNext/>
              <w:spacing w:after="0" w:line="252" w:lineRule="auto"/>
              <w:ind w:left="0" w:right="0" w:firstLine="0"/>
              <w:jc w:val="center"/>
            </w:pPr>
            <w:r>
              <w:rPr>
                <w:sz w:val="19"/>
              </w:rPr>
              <w:t>73.216</w:t>
            </w:r>
          </w:p>
        </w:tc>
        <w:tc>
          <w:tcPr>
            <w:tcW w:w="984" w:type="dxa"/>
            <w:tcMar>
              <w:top w:w="20" w:type="dxa"/>
              <w:left w:w="45" w:type="dxa"/>
              <w:bottom w:w="20" w:type="dxa"/>
              <w:right w:w="45" w:type="dxa"/>
            </w:tcMar>
            <w:vAlign w:val="center"/>
          </w:tcPr>
          <w:p w14:paraId="3F7C6C78">
            <w:pPr>
              <w:keepNext/>
              <w:spacing w:after="0" w:line="252" w:lineRule="auto"/>
              <w:ind w:left="0" w:right="0" w:firstLine="0"/>
              <w:jc w:val="center"/>
            </w:pPr>
            <w:r>
              <w:rPr>
                <w:sz w:val="19"/>
              </w:rPr>
              <w:t>84.369</w:t>
            </w:r>
          </w:p>
        </w:tc>
        <w:tc>
          <w:tcPr>
            <w:tcW w:w="984" w:type="dxa"/>
            <w:tcMar>
              <w:top w:w="20" w:type="dxa"/>
              <w:left w:w="45" w:type="dxa"/>
              <w:bottom w:w="20" w:type="dxa"/>
              <w:right w:w="45" w:type="dxa"/>
            </w:tcMar>
            <w:vAlign w:val="center"/>
          </w:tcPr>
          <w:p w14:paraId="235A128F">
            <w:pPr>
              <w:keepNext/>
              <w:spacing w:after="0" w:line="252" w:lineRule="auto"/>
              <w:ind w:left="0" w:right="0" w:firstLine="0"/>
              <w:jc w:val="center"/>
            </w:pPr>
            <w:r>
              <w:rPr>
                <w:sz w:val="19"/>
              </w:rPr>
              <w:t>79.487</w:t>
            </w:r>
          </w:p>
        </w:tc>
        <w:tc>
          <w:tcPr>
            <w:tcW w:w="984" w:type="dxa"/>
            <w:tcMar>
              <w:top w:w="20" w:type="dxa"/>
              <w:left w:w="45" w:type="dxa"/>
              <w:bottom w:w="20" w:type="dxa"/>
              <w:right w:w="45" w:type="dxa"/>
            </w:tcMar>
            <w:vAlign w:val="center"/>
          </w:tcPr>
          <w:p w14:paraId="5186BF0E">
            <w:pPr>
              <w:keepNext/>
              <w:spacing w:after="0" w:line="252" w:lineRule="auto"/>
              <w:ind w:left="0" w:right="0" w:firstLine="0"/>
              <w:jc w:val="center"/>
            </w:pPr>
            <w:r>
              <w:rPr>
                <w:b/>
                <w:sz w:val="19"/>
              </w:rPr>
              <w:t>69.573</w:t>
            </w:r>
          </w:p>
        </w:tc>
        <w:tc>
          <w:tcPr>
            <w:tcW w:w="984" w:type="dxa"/>
            <w:tcMar>
              <w:top w:w="20" w:type="dxa"/>
              <w:left w:w="45" w:type="dxa"/>
              <w:bottom w:w="20" w:type="dxa"/>
              <w:right w:w="45" w:type="dxa"/>
            </w:tcMar>
            <w:vAlign w:val="center"/>
          </w:tcPr>
          <w:p w14:paraId="395C6463">
            <w:pPr>
              <w:keepNext/>
              <w:spacing w:after="0" w:line="252" w:lineRule="auto"/>
              <w:ind w:left="0" w:right="0" w:firstLine="0"/>
              <w:jc w:val="center"/>
            </w:pPr>
            <w:r>
              <w:rPr>
                <w:sz w:val="19"/>
              </w:rPr>
              <w:t>99.466</w:t>
            </w:r>
          </w:p>
        </w:tc>
      </w:tr>
      <w:tr w14:paraId="2A9E77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6AACD1DA">
            <w:pPr>
              <w:keepNext/>
              <w:spacing w:after="0" w:line="252" w:lineRule="auto"/>
              <w:ind w:left="0" w:right="0" w:firstLine="0"/>
              <w:jc w:val="center"/>
            </w:pPr>
            <w:r>
              <w:rPr>
                <w:sz w:val="19"/>
              </w:rPr>
              <w:t>MiniRocket</w:t>
            </w:r>
          </w:p>
        </w:tc>
        <w:tc>
          <w:tcPr>
            <w:tcW w:w="984" w:type="dxa"/>
            <w:tcMar>
              <w:top w:w="20" w:type="dxa"/>
              <w:left w:w="45" w:type="dxa"/>
              <w:bottom w:w="20" w:type="dxa"/>
              <w:right w:w="45" w:type="dxa"/>
            </w:tcMar>
            <w:vAlign w:val="center"/>
          </w:tcPr>
          <w:p w14:paraId="02FB885E">
            <w:pPr>
              <w:keepNext/>
              <w:spacing w:after="0" w:line="252" w:lineRule="auto"/>
              <w:ind w:left="0" w:right="0" w:firstLine="0"/>
              <w:jc w:val="center"/>
            </w:pPr>
            <w:r>
              <w:rPr>
                <w:sz w:val="19"/>
              </w:rPr>
              <w:t>11.140</w:t>
            </w:r>
          </w:p>
        </w:tc>
        <w:tc>
          <w:tcPr>
            <w:tcW w:w="984" w:type="dxa"/>
            <w:tcMar>
              <w:top w:w="20" w:type="dxa"/>
              <w:left w:w="45" w:type="dxa"/>
              <w:bottom w:w="20" w:type="dxa"/>
              <w:right w:w="45" w:type="dxa"/>
            </w:tcMar>
            <w:vAlign w:val="center"/>
          </w:tcPr>
          <w:p w14:paraId="06AB2E68">
            <w:pPr>
              <w:keepNext/>
              <w:spacing w:after="0" w:line="252" w:lineRule="auto"/>
              <w:ind w:left="0" w:right="0" w:firstLine="0"/>
              <w:jc w:val="center"/>
            </w:pPr>
            <w:r>
              <w:rPr>
                <w:sz w:val="19"/>
              </w:rPr>
              <w:t>92.421</w:t>
            </w:r>
          </w:p>
        </w:tc>
        <w:tc>
          <w:tcPr>
            <w:tcW w:w="984" w:type="dxa"/>
            <w:tcMar>
              <w:top w:w="20" w:type="dxa"/>
              <w:left w:w="45" w:type="dxa"/>
              <w:bottom w:w="20" w:type="dxa"/>
              <w:right w:w="45" w:type="dxa"/>
            </w:tcMar>
            <w:vAlign w:val="center"/>
          </w:tcPr>
          <w:p w14:paraId="701FFE5C">
            <w:pPr>
              <w:keepNext/>
              <w:spacing w:after="0" w:line="252" w:lineRule="auto"/>
              <w:ind w:left="0" w:right="0" w:firstLine="0"/>
              <w:jc w:val="center"/>
            </w:pPr>
            <w:r>
              <w:rPr>
                <w:sz w:val="19"/>
              </w:rPr>
              <w:t>78.372</w:t>
            </w:r>
          </w:p>
        </w:tc>
        <w:tc>
          <w:tcPr>
            <w:tcW w:w="984" w:type="dxa"/>
            <w:tcMar>
              <w:top w:w="20" w:type="dxa"/>
              <w:left w:w="45" w:type="dxa"/>
              <w:bottom w:w="20" w:type="dxa"/>
              <w:right w:w="45" w:type="dxa"/>
            </w:tcMar>
            <w:vAlign w:val="center"/>
          </w:tcPr>
          <w:p w14:paraId="166DF132">
            <w:pPr>
              <w:keepNext/>
              <w:spacing w:after="0" w:line="252" w:lineRule="auto"/>
              <w:ind w:left="0" w:right="0" w:firstLine="0"/>
              <w:jc w:val="center"/>
            </w:pPr>
            <w:r>
              <w:rPr>
                <w:sz w:val="19"/>
              </w:rPr>
              <w:t>88.042</w:t>
            </w:r>
          </w:p>
        </w:tc>
        <w:tc>
          <w:tcPr>
            <w:tcW w:w="984" w:type="dxa"/>
            <w:tcMar>
              <w:top w:w="20" w:type="dxa"/>
              <w:left w:w="45" w:type="dxa"/>
              <w:bottom w:w="20" w:type="dxa"/>
              <w:right w:w="45" w:type="dxa"/>
            </w:tcMar>
            <w:vAlign w:val="center"/>
          </w:tcPr>
          <w:p w14:paraId="12CAD75F">
            <w:pPr>
              <w:keepNext/>
              <w:spacing w:after="0" w:line="252" w:lineRule="auto"/>
              <w:ind w:left="0" w:right="0" w:firstLine="0"/>
              <w:jc w:val="center"/>
            </w:pPr>
            <w:r>
              <w:rPr>
                <w:sz w:val="19"/>
              </w:rPr>
              <w:t>80.776</w:t>
            </w:r>
          </w:p>
        </w:tc>
        <w:tc>
          <w:tcPr>
            <w:tcW w:w="984" w:type="dxa"/>
            <w:tcMar>
              <w:top w:w="20" w:type="dxa"/>
              <w:left w:w="45" w:type="dxa"/>
              <w:bottom w:w="20" w:type="dxa"/>
              <w:right w:w="45" w:type="dxa"/>
            </w:tcMar>
            <w:vAlign w:val="center"/>
          </w:tcPr>
          <w:p w14:paraId="0AB50093">
            <w:pPr>
              <w:keepNext/>
              <w:spacing w:after="0" w:line="252" w:lineRule="auto"/>
              <w:ind w:left="0" w:right="0" w:firstLine="0"/>
              <w:jc w:val="center"/>
            </w:pPr>
            <w:r>
              <w:rPr>
                <w:sz w:val="19"/>
              </w:rPr>
              <w:t>36.887</w:t>
            </w:r>
          </w:p>
        </w:tc>
        <w:tc>
          <w:tcPr>
            <w:tcW w:w="984" w:type="dxa"/>
            <w:tcMar>
              <w:top w:w="20" w:type="dxa"/>
              <w:left w:w="45" w:type="dxa"/>
              <w:bottom w:w="20" w:type="dxa"/>
              <w:right w:w="45" w:type="dxa"/>
            </w:tcMar>
            <w:vAlign w:val="center"/>
          </w:tcPr>
          <w:p w14:paraId="5CE3CF8F">
            <w:pPr>
              <w:keepNext/>
              <w:spacing w:after="0" w:line="252" w:lineRule="auto"/>
              <w:ind w:left="0" w:right="0" w:firstLine="0"/>
              <w:jc w:val="center"/>
            </w:pPr>
            <w:r>
              <w:rPr>
                <w:sz w:val="19"/>
              </w:rPr>
              <w:t>99.208</w:t>
            </w:r>
          </w:p>
        </w:tc>
      </w:tr>
      <w:tr w14:paraId="306279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1C638E5C">
            <w:pPr>
              <w:keepNext/>
              <w:spacing w:after="0" w:line="252" w:lineRule="auto"/>
              <w:ind w:left="0" w:right="0" w:firstLine="0"/>
              <w:jc w:val="center"/>
            </w:pPr>
            <w:r>
              <w:rPr>
                <w:sz w:val="19"/>
              </w:rPr>
              <w:t>LSTM</w:t>
            </w:r>
          </w:p>
        </w:tc>
        <w:tc>
          <w:tcPr>
            <w:tcW w:w="984" w:type="dxa"/>
            <w:tcMar>
              <w:top w:w="20" w:type="dxa"/>
              <w:left w:w="45" w:type="dxa"/>
              <w:bottom w:w="20" w:type="dxa"/>
              <w:right w:w="45" w:type="dxa"/>
            </w:tcMar>
            <w:vAlign w:val="center"/>
          </w:tcPr>
          <w:p w14:paraId="325921F6">
            <w:pPr>
              <w:keepNext/>
              <w:spacing w:after="0" w:line="252" w:lineRule="auto"/>
              <w:ind w:left="0" w:right="0" w:firstLine="0"/>
              <w:jc w:val="center"/>
            </w:pPr>
            <w:r>
              <w:rPr>
                <w:sz w:val="19"/>
              </w:rPr>
              <w:t>39.528</w:t>
            </w:r>
          </w:p>
        </w:tc>
        <w:tc>
          <w:tcPr>
            <w:tcW w:w="984" w:type="dxa"/>
            <w:tcMar>
              <w:top w:w="20" w:type="dxa"/>
              <w:left w:w="45" w:type="dxa"/>
              <w:bottom w:w="20" w:type="dxa"/>
              <w:right w:w="45" w:type="dxa"/>
            </w:tcMar>
            <w:vAlign w:val="center"/>
          </w:tcPr>
          <w:p w14:paraId="2078993C">
            <w:pPr>
              <w:keepNext/>
              <w:spacing w:after="0" w:line="252" w:lineRule="auto"/>
              <w:ind w:left="0" w:right="0" w:firstLine="0"/>
              <w:jc w:val="center"/>
            </w:pPr>
            <w:r>
              <w:rPr>
                <w:sz w:val="19"/>
              </w:rPr>
              <w:t>91.529</w:t>
            </w:r>
          </w:p>
        </w:tc>
        <w:tc>
          <w:tcPr>
            <w:tcW w:w="984" w:type="dxa"/>
            <w:tcMar>
              <w:top w:w="20" w:type="dxa"/>
              <w:left w:w="45" w:type="dxa"/>
              <w:bottom w:w="20" w:type="dxa"/>
              <w:right w:w="45" w:type="dxa"/>
            </w:tcMar>
            <w:vAlign w:val="center"/>
          </w:tcPr>
          <w:p w14:paraId="4D9B557C">
            <w:pPr>
              <w:keepNext/>
              <w:spacing w:after="0" w:line="252" w:lineRule="auto"/>
              <w:ind w:left="0" w:right="0" w:firstLine="0"/>
              <w:jc w:val="center"/>
            </w:pPr>
            <w:r>
              <w:rPr>
                <w:sz w:val="19"/>
              </w:rPr>
              <w:t>79.936</w:t>
            </w:r>
          </w:p>
        </w:tc>
        <w:tc>
          <w:tcPr>
            <w:tcW w:w="984" w:type="dxa"/>
            <w:tcMar>
              <w:top w:w="20" w:type="dxa"/>
              <w:left w:w="45" w:type="dxa"/>
              <w:bottom w:w="20" w:type="dxa"/>
              <w:right w:w="45" w:type="dxa"/>
            </w:tcMar>
            <w:vAlign w:val="center"/>
          </w:tcPr>
          <w:p w14:paraId="5B2B42D9">
            <w:pPr>
              <w:keepNext/>
              <w:spacing w:after="0" w:line="252" w:lineRule="auto"/>
              <w:ind w:left="0" w:right="0" w:firstLine="0"/>
              <w:jc w:val="center"/>
            </w:pPr>
            <w:r>
              <w:rPr>
                <w:sz w:val="19"/>
              </w:rPr>
              <w:t>89.191</w:t>
            </w:r>
          </w:p>
        </w:tc>
        <w:tc>
          <w:tcPr>
            <w:tcW w:w="984" w:type="dxa"/>
            <w:tcMar>
              <w:top w:w="20" w:type="dxa"/>
              <w:left w:w="45" w:type="dxa"/>
              <w:bottom w:w="20" w:type="dxa"/>
              <w:right w:w="45" w:type="dxa"/>
            </w:tcMar>
            <w:vAlign w:val="center"/>
          </w:tcPr>
          <w:p w14:paraId="25B05FA4">
            <w:pPr>
              <w:keepNext/>
              <w:spacing w:after="0" w:line="252" w:lineRule="auto"/>
              <w:ind w:left="0" w:right="0" w:firstLine="0"/>
              <w:jc w:val="center"/>
            </w:pPr>
            <w:r>
              <w:rPr>
                <w:b/>
                <w:sz w:val="19"/>
              </w:rPr>
              <w:t>83.681</w:t>
            </w:r>
          </w:p>
        </w:tc>
        <w:tc>
          <w:tcPr>
            <w:tcW w:w="984" w:type="dxa"/>
            <w:tcMar>
              <w:top w:w="20" w:type="dxa"/>
              <w:left w:w="45" w:type="dxa"/>
              <w:bottom w:w="20" w:type="dxa"/>
              <w:right w:w="45" w:type="dxa"/>
            </w:tcMar>
            <w:vAlign w:val="center"/>
          </w:tcPr>
          <w:p w14:paraId="7A51E420">
            <w:pPr>
              <w:keepNext/>
              <w:spacing w:after="0" w:line="252" w:lineRule="auto"/>
              <w:ind w:left="0" w:right="0" w:firstLine="0"/>
              <w:jc w:val="center"/>
            </w:pPr>
            <w:r>
              <w:rPr>
                <w:sz w:val="19"/>
              </w:rPr>
              <w:t>66.651</w:t>
            </w:r>
          </w:p>
        </w:tc>
        <w:tc>
          <w:tcPr>
            <w:tcW w:w="984" w:type="dxa"/>
            <w:tcMar>
              <w:top w:w="20" w:type="dxa"/>
              <w:left w:w="45" w:type="dxa"/>
              <w:bottom w:w="20" w:type="dxa"/>
              <w:right w:w="45" w:type="dxa"/>
            </w:tcMar>
            <w:vAlign w:val="center"/>
          </w:tcPr>
          <w:p w14:paraId="32A99FC1">
            <w:pPr>
              <w:keepNext/>
              <w:spacing w:after="0" w:line="252" w:lineRule="auto"/>
              <w:ind w:left="0" w:right="0" w:firstLine="0"/>
              <w:jc w:val="center"/>
            </w:pPr>
            <w:r>
              <w:rPr>
                <w:sz w:val="19"/>
              </w:rPr>
              <w:t>99.501</w:t>
            </w:r>
          </w:p>
        </w:tc>
      </w:tr>
      <w:tr w14:paraId="18FC0A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4CEDE42D">
            <w:pPr>
              <w:keepNext/>
              <w:spacing w:after="0" w:line="252" w:lineRule="auto"/>
              <w:ind w:left="0" w:right="0" w:firstLine="0"/>
              <w:jc w:val="center"/>
            </w:pPr>
            <w:r>
              <w:rPr>
                <w:sz w:val="19"/>
              </w:rPr>
              <w:t>Transformer</w:t>
            </w:r>
          </w:p>
        </w:tc>
        <w:tc>
          <w:tcPr>
            <w:tcW w:w="984" w:type="dxa"/>
            <w:tcMar>
              <w:top w:w="20" w:type="dxa"/>
              <w:left w:w="45" w:type="dxa"/>
              <w:bottom w:w="20" w:type="dxa"/>
              <w:right w:w="45" w:type="dxa"/>
            </w:tcMar>
            <w:vAlign w:val="center"/>
          </w:tcPr>
          <w:p w14:paraId="5D577E51">
            <w:pPr>
              <w:keepNext/>
              <w:spacing w:after="0" w:line="252" w:lineRule="auto"/>
              <w:ind w:left="0" w:right="0" w:firstLine="0"/>
              <w:jc w:val="center"/>
            </w:pPr>
            <w:r>
              <w:rPr>
                <w:b/>
                <w:sz w:val="19"/>
              </w:rPr>
              <w:t>45.504</w:t>
            </w:r>
          </w:p>
        </w:tc>
        <w:tc>
          <w:tcPr>
            <w:tcW w:w="984" w:type="dxa"/>
            <w:tcMar>
              <w:top w:w="20" w:type="dxa"/>
              <w:left w:w="45" w:type="dxa"/>
              <w:bottom w:w="20" w:type="dxa"/>
              <w:right w:w="45" w:type="dxa"/>
            </w:tcMar>
            <w:vAlign w:val="center"/>
          </w:tcPr>
          <w:p w14:paraId="0095DFD1">
            <w:pPr>
              <w:keepNext/>
              <w:spacing w:after="0" w:line="252" w:lineRule="auto"/>
              <w:ind w:left="0" w:right="0" w:firstLine="0"/>
              <w:jc w:val="center"/>
            </w:pPr>
            <w:r>
              <w:rPr>
                <w:sz w:val="19"/>
              </w:rPr>
              <w:t>92.406</w:t>
            </w:r>
          </w:p>
        </w:tc>
        <w:tc>
          <w:tcPr>
            <w:tcW w:w="984" w:type="dxa"/>
            <w:tcMar>
              <w:top w:w="20" w:type="dxa"/>
              <w:left w:w="45" w:type="dxa"/>
              <w:bottom w:w="20" w:type="dxa"/>
              <w:right w:w="45" w:type="dxa"/>
            </w:tcMar>
            <w:vAlign w:val="center"/>
          </w:tcPr>
          <w:p w14:paraId="10B8081B">
            <w:pPr>
              <w:keepNext/>
              <w:spacing w:after="0" w:line="252" w:lineRule="auto"/>
              <w:ind w:left="0" w:right="0" w:firstLine="0"/>
              <w:jc w:val="center"/>
            </w:pPr>
            <w:r>
              <w:rPr>
                <w:sz w:val="19"/>
              </w:rPr>
              <w:t>80.871</w:t>
            </w:r>
          </w:p>
        </w:tc>
        <w:tc>
          <w:tcPr>
            <w:tcW w:w="984" w:type="dxa"/>
            <w:tcMar>
              <w:top w:w="20" w:type="dxa"/>
              <w:left w:w="45" w:type="dxa"/>
              <w:bottom w:w="20" w:type="dxa"/>
              <w:right w:w="45" w:type="dxa"/>
            </w:tcMar>
            <w:vAlign w:val="center"/>
          </w:tcPr>
          <w:p w14:paraId="7F1BA99B">
            <w:pPr>
              <w:keepNext/>
              <w:spacing w:after="0" w:line="252" w:lineRule="auto"/>
              <w:ind w:left="0" w:right="0" w:firstLine="0"/>
              <w:jc w:val="center"/>
            </w:pPr>
            <w:r>
              <w:rPr>
                <w:sz w:val="19"/>
              </w:rPr>
              <w:t>89.485</w:t>
            </w:r>
          </w:p>
        </w:tc>
        <w:tc>
          <w:tcPr>
            <w:tcW w:w="984" w:type="dxa"/>
            <w:tcMar>
              <w:top w:w="20" w:type="dxa"/>
              <w:left w:w="45" w:type="dxa"/>
              <w:bottom w:w="20" w:type="dxa"/>
              <w:right w:w="45" w:type="dxa"/>
            </w:tcMar>
            <w:vAlign w:val="center"/>
          </w:tcPr>
          <w:p w14:paraId="634694AF">
            <w:pPr>
              <w:keepNext/>
              <w:spacing w:after="0" w:line="252" w:lineRule="auto"/>
              <w:ind w:left="0" w:right="0" w:firstLine="0"/>
              <w:jc w:val="center"/>
            </w:pPr>
            <w:r>
              <w:rPr>
                <w:sz w:val="19"/>
              </w:rPr>
              <w:t>81.254</w:t>
            </w:r>
          </w:p>
        </w:tc>
        <w:tc>
          <w:tcPr>
            <w:tcW w:w="984" w:type="dxa"/>
            <w:tcMar>
              <w:top w:w="20" w:type="dxa"/>
              <w:left w:w="45" w:type="dxa"/>
              <w:bottom w:w="20" w:type="dxa"/>
              <w:right w:w="45" w:type="dxa"/>
            </w:tcMar>
            <w:vAlign w:val="center"/>
          </w:tcPr>
          <w:p w14:paraId="25C2D910">
            <w:pPr>
              <w:keepNext/>
              <w:spacing w:after="0" w:line="252" w:lineRule="auto"/>
              <w:ind w:left="0" w:right="0" w:firstLine="0"/>
              <w:jc w:val="center"/>
            </w:pPr>
            <w:r>
              <w:rPr>
                <w:sz w:val="19"/>
              </w:rPr>
              <w:t>66.793</w:t>
            </w:r>
          </w:p>
        </w:tc>
        <w:tc>
          <w:tcPr>
            <w:tcW w:w="984" w:type="dxa"/>
            <w:tcMar>
              <w:top w:w="20" w:type="dxa"/>
              <w:left w:w="45" w:type="dxa"/>
              <w:bottom w:w="20" w:type="dxa"/>
              <w:right w:w="45" w:type="dxa"/>
            </w:tcMar>
            <w:vAlign w:val="center"/>
          </w:tcPr>
          <w:p w14:paraId="3F0E0C56">
            <w:pPr>
              <w:keepNext/>
              <w:spacing w:after="0" w:line="252" w:lineRule="auto"/>
              <w:ind w:left="0" w:right="0" w:firstLine="0"/>
              <w:jc w:val="center"/>
            </w:pPr>
            <w:r>
              <w:rPr>
                <w:sz w:val="19"/>
              </w:rPr>
              <w:t>99.634</w:t>
            </w:r>
          </w:p>
        </w:tc>
      </w:tr>
      <w:tr w14:paraId="4289880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18332522">
            <w:pPr>
              <w:keepNext/>
              <w:spacing w:after="0" w:line="252" w:lineRule="auto"/>
              <w:ind w:left="0" w:right="0" w:firstLine="0"/>
              <w:jc w:val="center"/>
            </w:pPr>
            <w:r>
              <w:rPr>
                <w:sz w:val="19"/>
              </w:rPr>
              <w:t>Transformer–LSTM</w:t>
            </w:r>
          </w:p>
        </w:tc>
        <w:tc>
          <w:tcPr>
            <w:tcW w:w="984" w:type="dxa"/>
            <w:tcMar>
              <w:top w:w="20" w:type="dxa"/>
              <w:left w:w="45" w:type="dxa"/>
              <w:bottom w:w="20" w:type="dxa"/>
              <w:right w:w="45" w:type="dxa"/>
            </w:tcMar>
            <w:vAlign w:val="center"/>
          </w:tcPr>
          <w:p w14:paraId="7D24545A">
            <w:pPr>
              <w:keepNext/>
              <w:spacing w:after="0" w:line="252" w:lineRule="auto"/>
              <w:ind w:left="0" w:right="0" w:firstLine="0"/>
              <w:jc w:val="center"/>
            </w:pPr>
            <w:r>
              <w:rPr>
                <w:sz w:val="19"/>
              </w:rPr>
              <w:t>40.555</w:t>
            </w:r>
          </w:p>
        </w:tc>
        <w:tc>
          <w:tcPr>
            <w:tcW w:w="984" w:type="dxa"/>
            <w:tcMar>
              <w:top w:w="20" w:type="dxa"/>
              <w:left w:w="45" w:type="dxa"/>
              <w:bottom w:w="20" w:type="dxa"/>
              <w:right w:w="45" w:type="dxa"/>
            </w:tcMar>
            <w:vAlign w:val="center"/>
          </w:tcPr>
          <w:p w14:paraId="75C4FA14">
            <w:pPr>
              <w:keepNext/>
              <w:spacing w:after="0" w:line="252" w:lineRule="auto"/>
              <w:ind w:left="0" w:right="0" w:firstLine="0"/>
              <w:jc w:val="center"/>
            </w:pPr>
            <w:r>
              <w:rPr>
                <w:sz w:val="19"/>
              </w:rPr>
              <w:t>92.252</w:t>
            </w:r>
          </w:p>
        </w:tc>
        <w:tc>
          <w:tcPr>
            <w:tcW w:w="984" w:type="dxa"/>
            <w:tcMar>
              <w:top w:w="20" w:type="dxa"/>
              <w:left w:w="45" w:type="dxa"/>
              <w:bottom w:w="20" w:type="dxa"/>
              <w:right w:w="45" w:type="dxa"/>
            </w:tcMar>
            <w:vAlign w:val="center"/>
          </w:tcPr>
          <w:p w14:paraId="20BAB4FF">
            <w:pPr>
              <w:keepNext/>
              <w:spacing w:after="0" w:line="252" w:lineRule="auto"/>
              <w:ind w:left="0" w:right="0" w:firstLine="0"/>
              <w:jc w:val="center"/>
            </w:pPr>
            <w:r>
              <w:rPr>
                <w:sz w:val="19"/>
              </w:rPr>
              <w:t>81.255</w:t>
            </w:r>
          </w:p>
        </w:tc>
        <w:tc>
          <w:tcPr>
            <w:tcW w:w="984" w:type="dxa"/>
            <w:tcMar>
              <w:top w:w="20" w:type="dxa"/>
              <w:left w:w="45" w:type="dxa"/>
              <w:bottom w:w="20" w:type="dxa"/>
              <w:right w:w="45" w:type="dxa"/>
            </w:tcMar>
            <w:vAlign w:val="center"/>
          </w:tcPr>
          <w:p w14:paraId="35BE6B7C">
            <w:pPr>
              <w:keepNext/>
              <w:spacing w:after="0" w:line="252" w:lineRule="auto"/>
              <w:ind w:left="0" w:right="0" w:firstLine="0"/>
              <w:jc w:val="center"/>
            </w:pPr>
            <w:r>
              <w:rPr>
                <w:b/>
                <w:sz w:val="19"/>
              </w:rPr>
              <w:t>89.896</w:t>
            </w:r>
          </w:p>
        </w:tc>
        <w:tc>
          <w:tcPr>
            <w:tcW w:w="984" w:type="dxa"/>
            <w:tcMar>
              <w:top w:w="20" w:type="dxa"/>
              <w:left w:w="45" w:type="dxa"/>
              <w:bottom w:w="20" w:type="dxa"/>
              <w:right w:w="45" w:type="dxa"/>
            </w:tcMar>
            <w:vAlign w:val="center"/>
          </w:tcPr>
          <w:p w14:paraId="652E4D82">
            <w:pPr>
              <w:keepNext/>
              <w:spacing w:after="0" w:line="252" w:lineRule="auto"/>
              <w:ind w:left="0" w:right="0" w:firstLine="0"/>
              <w:jc w:val="center"/>
            </w:pPr>
            <w:r>
              <w:rPr>
                <w:sz w:val="19"/>
              </w:rPr>
              <w:t>81.837</w:t>
            </w:r>
          </w:p>
        </w:tc>
        <w:tc>
          <w:tcPr>
            <w:tcW w:w="984" w:type="dxa"/>
            <w:tcMar>
              <w:top w:w="20" w:type="dxa"/>
              <w:left w:w="45" w:type="dxa"/>
              <w:bottom w:w="20" w:type="dxa"/>
              <w:right w:w="45" w:type="dxa"/>
            </w:tcMar>
            <w:vAlign w:val="center"/>
          </w:tcPr>
          <w:p w14:paraId="3C606FC9">
            <w:pPr>
              <w:keepNext/>
              <w:spacing w:after="0" w:line="252" w:lineRule="auto"/>
              <w:ind w:left="0" w:right="0" w:firstLine="0"/>
              <w:jc w:val="center"/>
            </w:pPr>
            <w:r>
              <w:rPr>
                <w:sz w:val="19"/>
              </w:rPr>
              <w:t>66.531</w:t>
            </w:r>
          </w:p>
        </w:tc>
        <w:tc>
          <w:tcPr>
            <w:tcW w:w="984" w:type="dxa"/>
            <w:tcMar>
              <w:top w:w="20" w:type="dxa"/>
              <w:left w:w="45" w:type="dxa"/>
              <w:bottom w:w="20" w:type="dxa"/>
              <w:right w:w="45" w:type="dxa"/>
            </w:tcMar>
            <w:vAlign w:val="center"/>
          </w:tcPr>
          <w:p w14:paraId="5AAD39A6">
            <w:pPr>
              <w:keepNext/>
              <w:spacing w:after="0" w:line="252" w:lineRule="auto"/>
              <w:ind w:left="0" w:right="0" w:firstLine="0"/>
              <w:jc w:val="center"/>
            </w:pPr>
            <w:r>
              <w:rPr>
                <w:sz w:val="19"/>
              </w:rPr>
              <w:t>99.585</w:t>
            </w:r>
          </w:p>
        </w:tc>
      </w:tr>
      <w:tr w14:paraId="259BBF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3134052E">
            <w:pPr>
              <w:keepNext/>
              <w:spacing w:after="0" w:line="252" w:lineRule="auto"/>
              <w:ind w:left="0" w:right="0" w:firstLine="0"/>
              <w:jc w:val="center"/>
            </w:pPr>
            <w:r>
              <w:rPr>
                <w:sz w:val="19"/>
              </w:rPr>
              <w:t>XGBoost</w:t>
            </w:r>
          </w:p>
        </w:tc>
        <w:tc>
          <w:tcPr>
            <w:tcW w:w="984" w:type="dxa"/>
            <w:tcMar>
              <w:top w:w="20" w:type="dxa"/>
              <w:left w:w="45" w:type="dxa"/>
              <w:bottom w:w="20" w:type="dxa"/>
              <w:right w:w="45" w:type="dxa"/>
            </w:tcMar>
            <w:vAlign w:val="center"/>
          </w:tcPr>
          <w:p w14:paraId="33B775A0">
            <w:pPr>
              <w:keepNext/>
              <w:spacing w:after="0" w:line="252" w:lineRule="auto"/>
              <w:ind w:left="0" w:right="0" w:firstLine="0"/>
              <w:jc w:val="center"/>
            </w:pPr>
            <w:r>
              <w:rPr>
                <w:sz w:val="19"/>
              </w:rPr>
              <w:t>43.805</w:t>
            </w:r>
          </w:p>
        </w:tc>
        <w:tc>
          <w:tcPr>
            <w:tcW w:w="984" w:type="dxa"/>
            <w:tcMar>
              <w:top w:w="20" w:type="dxa"/>
              <w:left w:w="45" w:type="dxa"/>
              <w:bottom w:w="20" w:type="dxa"/>
              <w:right w:w="45" w:type="dxa"/>
            </w:tcMar>
            <w:vAlign w:val="center"/>
          </w:tcPr>
          <w:p w14:paraId="202852A5">
            <w:pPr>
              <w:keepNext/>
              <w:spacing w:after="0" w:line="252" w:lineRule="auto"/>
              <w:ind w:left="0" w:right="0" w:firstLine="0"/>
              <w:jc w:val="center"/>
            </w:pPr>
            <w:r>
              <w:rPr>
                <w:sz w:val="19"/>
              </w:rPr>
              <w:t>90.470</w:t>
            </w:r>
          </w:p>
        </w:tc>
        <w:tc>
          <w:tcPr>
            <w:tcW w:w="984" w:type="dxa"/>
            <w:tcMar>
              <w:top w:w="20" w:type="dxa"/>
              <w:left w:w="45" w:type="dxa"/>
              <w:bottom w:w="20" w:type="dxa"/>
              <w:right w:w="45" w:type="dxa"/>
            </w:tcMar>
            <w:vAlign w:val="center"/>
          </w:tcPr>
          <w:p w14:paraId="45F73D69">
            <w:pPr>
              <w:keepNext/>
              <w:spacing w:after="0" w:line="252" w:lineRule="auto"/>
              <w:ind w:left="0" w:right="0" w:firstLine="0"/>
              <w:jc w:val="center"/>
            </w:pPr>
            <w:r>
              <w:rPr>
                <w:sz w:val="19"/>
              </w:rPr>
              <w:t>74.839</w:t>
            </w:r>
          </w:p>
        </w:tc>
        <w:tc>
          <w:tcPr>
            <w:tcW w:w="984" w:type="dxa"/>
            <w:tcMar>
              <w:top w:w="20" w:type="dxa"/>
              <w:left w:w="45" w:type="dxa"/>
              <w:bottom w:w="20" w:type="dxa"/>
              <w:right w:w="45" w:type="dxa"/>
            </w:tcMar>
            <w:vAlign w:val="center"/>
          </w:tcPr>
          <w:p w14:paraId="38FBCB33">
            <w:pPr>
              <w:keepNext/>
              <w:spacing w:after="0" w:line="252" w:lineRule="auto"/>
              <w:ind w:left="0" w:right="0" w:firstLine="0"/>
              <w:jc w:val="center"/>
            </w:pPr>
            <w:r>
              <w:rPr>
                <w:sz w:val="19"/>
              </w:rPr>
              <w:t>84.274</w:t>
            </w:r>
          </w:p>
        </w:tc>
        <w:tc>
          <w:tcPr>
            <w:tcW w:w="984" w:type="dxa"/>
            <w:tcMar>
              <w:top w:w="20" w:type="dxa"/>
              <w:left w:w="45" w:type="dxa"/>
              <w:bottom w:w="20" w:type="dxa"/>
              <w:right w:w="45" w:type="dxa"/>
            </w:tcMar>
            <w:vAlign w:val="center"/>
          </w:tcPr>
          <w:p w14:paraId="2EAF2624">
            <w:pPr>
              <w:keepNext/>
              <w:spacing w:after="0" w:line="252" w:lineRule="auto"/>
              <w:ind w:left="0" w:right="0" w:firstLine="0"/>
              <w:jc w:val="center"/>
            </w:pPr>
            <w:r>
              <w:rPr>
                <w:sz w:val="19"/>
              </w:rPr>
              <w:t>82.159</w:t>
            </w:r>
          </w:p>
        </w:tc>
        <w:tc>
          <w:tcPr>
            <w:tcW w:w="984" w:type="dxa"/>
            <w:tcMar>
              <w:top w:w="20" w:type="dxa"/>
              <w:left w:w="45" w:type="dxa"/>
              <w:bottom w:w="20" w:type="dxa"/>
              <w:right w:w="45" w:type="dxa"/>
            </w:tcMar>
            <w:vAlign w:val="center"/>
          </w:tcPr>
          <w:p w14:paraId="1056F8EA">
            <w:pPr>
              <w:keepNext/>
              <w:spacing w:after="0" w:line="252" w:lineRule="auto"/>
              <w:ind w:left="0" w:right="0" w:firstLine="0"/>
              <w:jc w:val="center"/>
            </w:pPr>
            <w:r>
              <w:rPr>
                <w:sz w:val="19"/>
              </w:rPr>
              <w:t>65.125</w:t>
            </w:r>
          </w:p>
        </w:tc>
        <w:tc>
          <w:tcPr>
            <w:tcW w:w="984" w:type="dxa"/>
            <w:tcMar>
              <w:top w:w="20" w:type="dxa"/>
              <w:left w:w="45" w:type="dxa"/>
              <w:bottom w:w="20" w:type="dxa"/>
              <w:right w:w="45" w:type="dxa"/>
            </w:tcMar>
            <w:vAlign w:val="center"/>
          </w:tcPr>
          <w:p w14:paraId="7397E792">
            <w:pPr>
              <w:keepNext/>
              <w:spacing w:after="0" w:line="252" w:lineRule="auto"/>
              <w:ind w:left="0" w:right="0" w:firstLine="0"/>
              <w:jc w:val="center"/>
            </w:pPr>
            <w:r>
              <w:rPr>
                <w:sz w:val="19"/>
              </w:rPr>
              <w:t>99.628</w:t>
            </w:r>
          </w:p>
        </w:tc>
      </w:tr>
      <w:tr w14:paraId="543FAE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63116E33">
            <w:pPr>
              <w:keepNext/>
              <w:spacing w:after="0" w:line="252" w:lineRule="auto"/>
              <w:ind w:left="0" w:right="0" w:firstLine="0"/>
              <w:jc w:val="center"/>
            </w:pPr>
            <w:r>
              <w:rPr>
                <w:sz w:val="19"/>
              </w:rPr>
              <w:t>TCN</w:t>
            </w:r>
          </w:p>
        </w:tc>
        <w:tc>
          <w:tcPr>
            <w:tcW w:w="984" w:type="dxa"/>
            <w:tcMar>
              <w:top w:w="20" w:type="dxa"/>
              <w:left w:w="45" w:type="dxa"/>
              <w:bottom w:w="20" w:type="dxa"/>
              <w:right w:w="45" w:type="dxa"/>
            </w:tcMar>
            <w:vAlign w:val="center"/>
          </w:tcPr>
          <w:p w14:paraId="2EBD87C6">
            <w:pPr>
              <w:keepNext/>
              <w:spacing w:after="0" w:line="252" w:lineRule="auto"/>
              <w:ind w:left="0" w:right="0" w:firstLine="0"/>
              <w:jc w:val="center"/>
            </w:pPr>
            <w:r>
              <w:rPr>
                <w:sz w:val="19"/>
              </w:rPr>
              <w:t>36.687</w:t>
            </w:r>
          </w:p>
        </w:tc>
        <w:tc>
          <w:tcPr>
            <w:tcW w:w="984" w:type="dxa"/>
            <w:tcMar>
              <w:top w:w="20" w:type="dxa"/>
              <w:left w:w="45" w:type="dxa"/>
              <w:bottom w:w="20" w:type="dxa"/>
              <w:right w:w="45" w:type="dxa"/>
            </w:tcMar>
            <w:vAlign w:val="center"/>
          </w:tcPr>
          <w:p w14:paraId="380E8A53">
            <w:pPr>
              <w:keepNext/>
              <w:spacing w:after="0" w:line="252" w:lineRule="auto"/>
              <w:ind w:left="0" w:right="0" w:firstLine="0"/>
              <w:jc w:val="center"/>
            </w:pPr>
            <w:r>
              <w:rPr>
                <w:sz w:val="19"/>
              </w:rPr>
              <w:t>91.688</w:t>
            </w:r>
          </w:p>
        </w:tc>
        <w:tc>
          <w:tcPr>
            <w:tcW w:w="984" w:type="dxa"/>
            <w:tcMar>
              <w:top w:w="20" w:type="dxa"/>
              <w:left w:w="45" w:type="dxa"/>
              <w:bottom w:w="20" w:type="dxa"/>
              <w:right w:w="45" w:type="dxa"/>
            </w:tcMar>
            <w:vAlign w:val="center"/>
          </w:tcPr>
          <w:p w14:paraId="20DD725D">
            <w:pPr>
              <w:keepNext/>
              <w:spacing w:after="0" w:line="252" w:lineRule="auto"/>
              <w:ind w:left="0" w:right="0" w:firstLine="0"/>
              <w:jc w:val="center"/>
            </w:pPr>
            <w:r>
              <w:rPr>
                <w:b/>
                <w:sz w:val="19"/>
              </w:rPr>
              <w:t>81.512</w:t>
            </w:r>
          </w:p>
        </w:tc>
        <w:tc>
          <w:tcPr>
            <w:tcW w:w="984" w:type="dxa"/>
            <w:tcMar>
              <w:top w:w="20" w:type="dxa"/>
              <w:left w:w="45" w:type="dxa"/>
              <w:bottom w:w="20" w:type="dxa"/>
              <w:right w:w="45" w:type="dxa"/>
            </w:tcMar>
            <w:vAlign w:val="center"/>
          </w:tcPr>
          <w:p w14:paraId="6A7915F3">
            <w:pPr>
              <w:keepNext/>
              <w:spacing w:after="0" w:line="252" w:lineRule="auto"/>
              <w:ind w:left="0" w:right="0" w:firstLine="0"/>
              <w:jc w:val="center"/>
            </w:pPr>
            <w:r>
              <w:rPr>
                <w:sz w:val="19"/>
              </w:rPr>
              <w:t>89.444</w:t>
            </w:r>
          </w:p>
        </w:tc>
        <w:tc>
          <w:tcPr>
            <w:tcW w:w="984" w:type="dxa"/>
            <w:tcMar>
              <w:top w:w="20" w:type="dxa"/>
              <w:left w:w="45" w:type="dxa"/>
              <w:bottom w:w="20" w:type="dxa"/>
              <w:right w:w="45" w:type="dxa"/>
            </w:tcMar>
            <w:vAlign w:val="center"/>
          </w:tcPr>
          <w:p w14:paraId="424C0603">
            <w:pPr>
              <w:keepNext/>
              <w:spacing w:after="0" w:line="252" w:lineRule="auto"/>
              <w:ind w:left="0" w:right="0" w:firstLine="0"/>
              <w:jc w:val="center"/>
            </w:pPr>
            <w:r>
              <w:rPr>
                <w:sz w:val="19"/>
              </w:rPr>
              <w:t>81.354</w:t>
            </w:r>
          </w:p>
        </w:tc>
        <w:tc>
          <w:tcPr>
            <w:tcW w:w="984" w:type="dxa"/>
            <w:tcMar>
              <w:top w:w="20" w:type="dxa"/>
              <w:left w:w="45" w:type="dxa"/>
              <w:bottom w:w="20" w:type="dxa"/>
              <w:right w:w="45" w:type="dxa"/>
            </w:tcMar>
            <w:vAlign w:val="center"/>
          </w:tcPr>
          <w:p w14:paraId="798F68CB">
            <w:pPr>
              <w:keepNext/>
              <w:spacing w:after="0" w:line="252" w:lineRule="auto"/>
              <w:ind w:left="0" w:right="0" w:firstLine="0"/>
              <w:jc w:val="center"/>
            </w:pPr>
            <w:r>
              <w:rPr>
                <w:sz w:val="19"/>
              </w:rPr>
              <w:t>65.675</w:t>
            </w:r>
          </w:p>
        </w:tc>
        <w:tc>
          <w:tcPr>
            <w:tcW w:w="984" w:type="dxa"/>
            <w:tcMar>
              <w:top w:w="20" w:type="dxa"/>
              <w:left w:w="45" w:type="dxa"/>
              <w:bottom w:w="20" w:type="dxa"/>
              <w:right w:w="45" w:type="dxa"/>
            </w:tcMar>
            <w:vAlign w:val="center"/>
          </w:tcPr>
          <w:p w14:paraId="0DB42D6F">
            <w:pPr>
              <w:keepNext/>
              <w:spacing w:after="0" w:line="252" w:lineRule="auto"/>
              <w:ind w:left="0" w:right="0" w:firstLine="0"/>
              <w:jc w:val="center"/>
            </w:pPr>
            <w:r>
              <w:rPr>
                <w:sz w:val="19"/>
              </w:rPr>
              <w:t>99.618</w:t>
            </w:r>
          </w:p>
        </w:tc>
      </w:tr>
      <w:tr w14:paraId="43B102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551" w:type="dxa"/>
            <w:tcMar>
              <w:top w:w="20" w:type="dxa"/>
              <w:left w:w="45" w:type="dxa"/>
              <w:bottom w:w="20" w:type="dxa"/>
              <w:right w:w="45" w:type="dxa"/>
            </w:tcMar>
            <w:vAlign w:val="center"/>
          </w:tcPr>
          <w:p w14:paraId="2A0AC12E">
            <w:pPr>
              <w:keepNext/>
              <w:spacing w:after="0" w:line="252" w:lineRule="auto"/>
              <w:ind w:left="0" w:right="0" w:firstLine="0"/>
              <w:jc w:val="center"/>
            </w:pPr>
            <w:r>
              <w:rPr>
                <w:b/>
                <w:sz w:val="19"/>
              </w:rPr>
              <w:t>历史GRU（本文）</w:t>
            </w:r>
          </w:p>
        </w:tc>
        <w:tc>
          <w:tcPr>
            <w:tcW w:w="984" w:type="dxa"/>
            <w:tcMar>
              <w:top w:w="20" w:type="dxa"/>
              <w:left w:w="45" w:type="dxa"/>
              <w:bottom w:w="20" w:type="dxa"/>
              <w:right w:w="45" w:type="dxa"/>
            </w:tcMar>
            <w:vAlign w:val="center"/>
          </w:tcPr>
          <w:p w14:paraId="79A1D5B4">
            <w:pPr>
              <w:keepNext/>
              <w:spacing w:after="0" w:line="252" w:lineRule="auto"/>
              <w:ind w:left="0" w:right="0" w:firstLine="0"/>
              <w:jc w:val="center"/>
            </w:pPr>
            <w:r>
              <w:rPr>
                <w:sz w:val="19"/>
              </w:rPr>
              <w:t>40.369</w:t>
            </w:r>
          </w:p>
        </w:tc>
        <w:tc>
          <w:tcPr>
            <w:tcW w:w="984" w:type="dxa"/>
            <w:tcMar>
              <w:top w:w="20" w:type="dxa"/>
              <w:left w:w="45" w:type="dxa"/>
              <w:bottom w:w="20" w:type="dxa"/>
              <w:right w:w="45" w:type="dxa"/>
            </w:tcMar>
            <w:vAlign w:val="center"/>
          </w:tcPr>
          <w:p w14:paraId="50904BFB">
            <w:pPr>
              <w:keepNext/>
              <w:spacing w:after="0" w:line="252" w:lineRule="auto"/>
              <w:ind w:left="0" w:right="0" w:firstLine="0"/>
              <w:jc w:val="center"/>
            </w:pPr>
            <w:r>
              <w:rPr>
                <w:sz w:val="19"/>
              </w:rPr>
              <w:t>91.297</w:t>
            </w:r>
          </w:p>
        </w:tc>
        <w:tc>
          <w:tcPr>
            <w:tcW w:w="984" w:type="dxa"/>
            <w:tcMar>
              <w:top w:w="20" w:type="dxa"/>
              <w:left w:w="45" w:type="dxa"/>
              <w:bottom w:w="20" w:type="dxa"/>
              <w:right w:w="45" w:type="dxa"/>
            </w:tcMar>
            <w:vAlign w:val="center"/>
          </w:tcPr>
          <w:p w14:paraId="4ABFC41C">
            <w:pPr>
              <w:keepNext/>
              <w:spacing w:after="0" w:line="252" w:lineRule="auto"/>
              <w:ind w:left="0" w:right="0" w:firstLine="0"/>
              <w:jc w:val="center"/>
            </w:pPr>
            <w:r>
              <w:rPr>
                <w:sz w:val="19"/>
              </w:rPr>
              <w:t>80.044</w:t>
            </w:r>
          </w:p>
        </w:tc>
        <w:tc>
          <w:tcPr>
            <w:tcW w:w="984" w:type="dxa"/>
            <w:tcMar>
              <w:top w:w="20" w:type="dxa"/>
              <w:left w:w="45" w:type="dxa"/>
              <w:bottom w:w="20" w:type="dxa"/>
              <w:right w:w="45" w:type="dxa"/>
            </w:tcMar>
            <w:vAlign w:val="center"/>
          </w:tcPr>
          <w:p w14:paraId="39D33D8A">
            <w:pPr>
              <w:keepNext/>
              <w:spacing w:after="0" w:line="252" w:lineRule="auto"/>
              <w:ind w:left="0" w:right="0" w:firstLine="0"/>
              <w:jc w:val="center"/>
            </w:pPr>
            <w:r>
              <w:rPr>
                <w:sz w:val="19"/>
              </w:rPr>
              <w:t>88.571</w:t>
            </w:r>
          </w:p>
        </w:tc>
        <w:tc>
          <w:tcPr>
            <w:tcW w:w="984" w:type="dxa"/>
            <w:tcMar>
              <w:top w:w="20" w:type="dxa"/>
              <w:left w:w="45" w:type="dxa"/>
              <w:bottom w:w="20" w:type="dxa"/>
              <w:right w:w="45" w:type="dxa"/>
            </w:tcMar>
            <w:vAlign w:val="center"/>
          </w:tcPr>
          <w:p w14:paraId="77ECA907">
            <w:pPr>
              <w:keepNext/>
              <w:spacing w:after="0" w:line="252" w:lineRule="auto"/>
              <w:ind w:left="0" w:right="0" w:firstLine="0"/>
              <w:jc w:val="center"/>
            </w:pPr>
            <w:r>
              <w:rPr>
                <w:sz w:val="19"/>
              </w:rPr>
              <w:t>81.171</w:t>
            </w:r>
          </w:p>
        </w:tc>
        <w:tc>
          <w:tcPr>
            <w:tcW w:w="984" w:type="dxa"/>
            <w:tcMar>
              <w:top w:w="20" w:type="dxa"/>
              <w:left w:w="45" w:type="dxa"/>
              <w:bottom w:w="20" w:type="dxa"/>
              <w:right w:w="45" w:type="dxa"/>
            </w:tcMar>
            <w:vAlign w:val="center"/>
          </w:tcPr>
          <w:p w14:paraId="4D1D5FD6">
            <w:pPr>
              <w:keepNext/>
              <w:spacing w:after="0" w:line="252" w:lineRule="auto"/>
              <w:ind w:left="0" w:right="0" w:firstLine="0"/>
              <w:jc w:val="center"/>
            </w:pPr>
            <w:r>
              <w:rPr>
                <w:sz w:val="19"/>
              </w:rPr>
              <w:t>66.130</w:t>
            </w:r>
          </w:p>
        </w:tc>
        <w:tc>
          <w:tcPr>
            <w:tcW w:w="984" w:type="dxa"/>
            <w:tcMar>
              <w:top w:w="20" w:type="dxa"/>
              <w:left w:w="45" w:type="dxa"/>
              <w:bottom w:w="20" w:type="dxa"/>
              <w:right w:w="45" w:type="dxa"/>
            </w:tcMar>
            <w:vAlign w:val="center"/>
          </w:tcPr>
          <w:p w14:paraId="7AF27CF7">
            <w:pPr>
              <w:keepNext/>
              <w:spacing w:after="0" w:line="252" w:lineRule="auto"/>
              <w:ind w:left="0" w:right="0" w:firstLine="0"/>
              <w:jc w:val="center"/>
            </w:pPr>
            <w:r>
              <w:rPr>
                <w:sz w:val="19"/>
              </w:rPr>
              <w:t>99.528</w:t>
            </w:r>
          </w:p>
        </w:tc>
      </w:tr>
    </w:tbl>
    <w:p w14:paraId="78CBCC04">
      <w:pPr>
        <w:pStyle w:val="19"/>
      </w:pPr>
      <w:r>
        <w:t>注：类别F1以百分比表示，保留小数点后三位；各类别F1先在折内对种子平均，再对五折等权平均。粗体数值为该列最高值，本文方法名称加粗。</w:t>
      </w:r>
    </w:p>
    <w:p w14:paraId="3D5EB32F">
      <w:pPr>
        <w:pStyle w:val="19"/>
        <w:jc w:val="both"/>
      </w:pPr>
      <w:r>
        <w:t>表8将总体历史收益具体到五个OS留牛组。历史GRU在前四折均取得高于当前重复GRU的均值，其中第2折达到82.227%；第5折两者分别为75.765%和76.385%，MmCows-RF为76.677%。逐折结果为不同牛群组合下的模型配置提供了比总体均值更具体的信息。</w:t>
      </w:r>
    </w:p>
    <w:p w14:paraId="750CE41E">
      <w:pPr>
        <w:pStyle w:val="15"/>
        <w:keepNext/>
        <w:keepLines/>
        <w:spacing w:before="60" w:after="140" w:line="269" w:lineRule="auto"/>
        <w:jc w:val="center"/>
      </w:pPr>
      <w:r>
        <w:rPr>
          <w:sz w:val="20"/>
        </w:rPr>
        <w:t>表8 个体划分（OS）下五个留牛组的宏F1（%）</w:t>
      </w:r>
    </w:p>
    <w:tbl>
      <w:tblPr>
        <w:tblStyle w:val="32"/>
        <w:tblW w:w="9439"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4"/>
        <w:gridCol w:w="1321"/>
        <w:gridCol w:w="1321"/>
        <w:gridCol w:w="1321"/>
        <w:gridCol w:w="1321"/>
        <w:gridCol w:w="1321"/>
      </w:tblGrid>
      <w:tr w14:paraId="723B036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35" w:type="dxa"/>
            <w:tcBorders>
              <w:bottom w:val="single" w:color="000000" w:sz="4" w:space="0"/>
            </w:tcBorders>
            <w:tcMar>
              <w:top w:w="35" w:type="dxa"/>
              <w:left w:w="45" w:type="dxa"/>
              <w:bottom w:w="35" w:type="dxa"/>
              <w:right w:w="45" w:type="dxa"/>
            </w:tcMar>
            <w:vAlign w:val="center"/>
          </w:tcPr>
          <w:p w14:paraId="0A984F22">
            <w:pPr>
              <w:keepNext/>
              <w:spacing w:after="0" w:line="252" w:lineRule="auto"/>
              <w:ind w:left="0" w:right="0" w:firstLine="0"/>
              <w:jc w:val="center"/>
            </w:pPr>
            <w:r>
              <w:rPr>
                <w:b/>
                <w:sz w:val="19"/>
              </w:rPr>
              <w:t>方法</w:t>
            </w:r>
          </w:p>
        </w:tc>
        <w:tc>
          <w:tcPr>
            <w:tcW w:w="1321" w:type="dxa"/>
            <w:tcBorders>
              <w:bottom w:val="single" w:color="000000" w:sz="4" w:space="0"/>
            </w:tcBorders>
            <w:tcMar>
              <w:top w:w="35" w:type="dxa"/>
              <w:left w:w="45" w:type="dxa"/>
              <w:bottom w:w="35" w:type="dxa"/>
              <w:right w:w="45" w:type="dxa"/>
            </w:tcMar>
            <w:vAlign w:val="center"/>
          </w:tcPr>
          <w:p w14:paraId="10208520">
            <w:pPr>
              <w:keepNext/>
              <w:spacing w:after="0" w:line="252" w:lineRule="auto"/>
              <w:ind w:left="0" w:right="0" w:firstLine="0"/>
              <w:jc w:val="center"/>
            </w:pPr>
            <w:r>
              <w:rPr>
                <w:b/>
                <w:sz w:val="19"/>
              </w:rPr>
              <w:t>第1折（C09、C10）</w:t>
            </w:r>
          </w:p>
        </w:tc>
        <w:tc>
          <w:tcPr>
            <w:tcW w:w="1321" w:type="dxa"/>
            <w:tcBorders>
              <w:bottom w:val="single" w:color="000000" w:sz="4" w:space="0"/>
            </w:tcBorders>
            <w:tcMar>
              <w:top w:w="35" w:type="dxa"/>
              <w:left w:w="45" w:type="dxa"/>
              <w:bottom w:w="35" w:type="dxa"/>
              <w:right w:w="45" w:type="dxa"/>
            </w:tcMar>
            <w:vAlign w:val="center"/>
          </w:tcPr>
          <w:p w14:paraId="4A9FD1D3">
            <w:pPr>
              <w:keepNext/>
              <w:spacing w:after="0" w:line="252" w:lineRule="auto"/>
              <w:ind w:left="0" w:right="0" w:firstLine="0"/>
              <w:jc w:val="center"/>
            </w:pPr>
            <w:r>
              <w:rPr>
                <w:b/>
                <w:sz w:val="19"/>
              </w:rPr>
              <w:t>第2折（C01、C02）</w:t>
            </w:r>
          </w:p>
        </w:tc>
        <w:tc>
          <w:tcPr>
            <w:tcW w:w="1321" w:type="dxa"/>
            <w:tcBorders>
              <w:bottom w:val="single" w:color="000000" w:sz="4" w:space="0"/>
            </w:tcBorders>
            <w:tcMar>
              <w:top w:w="35" w:type="dxa"/>
              <w:left w:w="45" w:type="dxa"/>
              <w:bottom w:w="35" w:type="dxa"/>
              <w:right w:w="45" w:type="dxa"/>
            </w:tcMar>
            <w:vAlign w:val="center"/>
          </w:tcPr>
          <w:p w14:paraId="70416424">
            <w:pPr>
              <w:keepNext/>
              <w:spacing w:after="0" w:line="252" w:lineRule="auto"/>
              <w:ind w:left="0" w:right="0" w:firstLine="0"/>
              <w:jc w:val="center"/>
            </w:pPr>
            <w:r>
              <w:rPr>
                <w:b/>
                <w:sz w:val="19"/>
              </w:rPr>
              <w:t>第3折（C03、C04）</w:t>
            </w:r>
          </w:p>
        </w:tc>
        <w:tc>
          <w:tcPr>
            <w:tcW w:w="1321" w:type="dxa"/>
            <w:tcBorders>
              <w:bottom w:val="single" w:color="000000" w:sz="4" w:space="0"/>
            </w:tcBorders>
            <w:tcMar>
              <w:top w:w="35" w:type="dxa"/>
              <w:left w:w="45" w:type="dxa"/>
              <w:bottom w:w="35" w:type="dxa"/>
              <w:right w:w="45" w:type="dxa"/>
            </w:tcMar>
            <w:vAlign w:val="center"/>
          </w:tcPr>
          <w:p w14:paraId="17ABA6C7">
            <w:pPr>
              <w:keepNext/>
              <w:spacing w:after="0" w:line="252" w:lineRule="auto"/>
              <w:ind w:left="0" w:right="0" w:firstLine="0"/>
              <w:jc w:val="center"/>
            </w:pPr>
            <w:r>
              <w:rPr>
                <w:b/>
                <w:sz w:val="19"/>
              </w:rPr>
              <w:t>第4折（C05、C06）</w:t>
            </w:r>
          </w:p>
        </w:tc>
        <w:tc>
          <w:tcPr>
            <w:tcW w:w="1321" w:type="dxa"/>
            <w:tcBorders>
              <w:bottom w:val="single" w:color="000000" w:sz="4" w:space="0"/>
            </w:tcBorders>
            <w:tcMar>
              <w:top w:w="35" w:type="dxa"/>
              <w:left w:w="45" w:type="dxa"/>
              <w:bottom w:w="35" w:type="dxa"/>
              <w:right w:w="45" w:type="dxa"/>
            </w:tcMar>
            <w:vAlign w:val="center"/>
          </w:tcPr>
          <w:p w14:paraId="2F29D0C6">
            <w:pPr>
              <w:keepNext/>
              <w:spacing w:after="0" w:line="252" w:lineRule="auto"/>
              <w:ind w:left="0" w:right="0" w:firstLine="0"/>
              <w:jc w:val="center"/>
            </w:pPr>
            <w:r>
              <w:rPr>
                <w:b/>
                <w:sz w:val="19"/>
              </w:rPr>
              <w:t>第5折（C07、C08）</w:t>
            </w:r>
          </w:p>
        </w:tc>
      </w:tr>
      <w:tr w14:paraId="566686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5CFEB7EC">
            <w:pPr>
              <w:keepNext/>
              <w:spacing w:after="0" w:line="252" w:lineRule="auto"/>
              <w:ind w:left="0" w:right="0" w:firstLine="0"/>
              <w:jc w:val="center"/>
            </w:pPr>
            <w:r>
              <w:rPr>
                <w:sz w:val="19"/>
              </w:rPr>
              <w:t>MmCows-RF</w:t>
            </w:r>
          </w:p>
        </w:tc>
        <w:tc>
          <w:tcPr>
            <w:tcW w:w="1321" w:type="dxa"/>
            <w:tcMar>
              <w:top w:w="35" w:type="dxa"/>
              <w:left w:w="45" w:type="dxa"/>
              <w:bottom w:w="35" w:type="dxa"/>
              <w:right w:w="45" w:type="dxa"/>
            </w:tcMar>
            <w:vAlign w:val="center"/>
          </w:tcPr>
          <w:p w14:paraId="32E2BE6A">
            <w:pPr>
              <w:keepNext/>
              <w:spacing w:after="0" w:line="252" w:lineRule="auto"/>
              <w:ind w:left="0" w:right="0" w:firstLine="0"/>
              <w:jc w:val="center"/>
            </w:pPr>
            <w:r>
              <w:rPr>
                <w:sz w:val="19"/>
              </w:rPr>
              <w:t>67.445</w:t>
            </w:r>
          </w:p>
        </w:tc>
        <w:tc>
          <w:tcPr>
            <w:tcW w:w="1321" w:type="dxa"/>
            <w:tcMar>
              <w:top w:w="35" w:type="dxa"/>
              <w:left w:w="45" w:type="dxa"/>
              <w:bottom w:w="35" w:type="dxa"/>
              <w:right w:w="45" w:type="dxa"/>
            </w:tcMar>
            <w:vAlign w:val="center"/>
          </w:tcPr>
          <w:p w14:paraId="3FAFAEA4">
            <w:pPr>
              <w:keepNext/>
              <w:spacing w:after="0" w:line="252" w:lineRule="auto"/>
              <w:ind w:left="0" w:right="0" w:firstLine="0"/>
              <w:jc w:val="center"/>
            </w:pPr>
            <w:r>
              <w:rPr>
                <w:sz w:val="19"/>
              </w:rPr>
              <w:t>74.385</w:t>
            </w:r>
          </w:p>
        </w:tc>
        <w:tc>
          <w:tcPr>
            <w:tcW w:w="1321" w:type="dxa"/>
            <w:tcMar>
              <w:top w:w="35" w:type="dxa"/>
              <w:left w:w="45" w:type="dxa"/>
              <w:bottom w:w="35" w:type="dxa"/>
              <w:right w:w="45" w:type="dxa"/>
            </w:tcMar>
            <w:vAlign w:val="center"/>
          </w:tcPr>
          <w:p w14:paraId="51CBA404">
            <w:pPr>
              <w:keepNext/>
              <w:spacing w:after="0" w:line="252" w:lineRule="auto"/>
              <w:ind w:left="0" w:right="0" w:firstLine="0"/>
              <w:jc w:val="center"/>
            </w:pPr>
            <w:r>
              <w:rPr>
                <w:sz w:val="19"/>
              </w:rPr>
              <w:t>71.016</w:t>
            </w:r>
          </w:p>
        </w:tc>
        <w:tc>
          <w:tcPr>
            <w:tcW w:w="1321" w:type="dxa"/>
            <w:tcMar>
              <w:top w:w="35" w:type="dxa"/>
              <w:left w:w="45" w:type="dxa"/>
              <w:bottom w:w="35" w:type="dxa"/>
              <w:right w:w="45" w:type="dxa"/>
            </w:tcMar>
            <w:vAlign w:val="center"/>
          </w:tcPr>
          <w:p w14:paraId="0C601083">
            <w:pPr>
              <w:keepNext/>
              <w:spacing w:after="0" w:line="252" w:lineRule="auto"/>
              <w:ind w:left="0" w:right="0" w:firstLine="0"/>
              <w:jc w:val="center"/>
            </w:pPr>
            <w:r>
              <w:rPr>
                <w:sz w:val="19"/>
              </w:rPr>
              <w:t>67.289</w:t>
            </w:r>
          </w:p>
        </w:tc>
        <w:tc>
          <w:tcPr>
            <w:tcW w:w="1321" w:type="dxa"/>
            <w:tcMar>
              <w:top w:w="35" w:type="dxa"/>
              <w:left w:w="45" w:type="dxa"/>
              <w:bottom w:w="35" w:type="dxa"/>
              <w:right w:w="45" w:type="dxa"/>
            </w:tcMar>
            <w:vAlign w:val="center"/>
          </w:tcPr>
          <w:p w14:paraId="5C662A02">
            <w:pPr>
              <w:keepNext/>
              <w:spacing w:after="0" w:line="252" w:lineRule="auto"/>
              <w:ind w:left="0" w:right="0" w:firstLine="0"/>
              <w:jc w:val="center"/>
            </w:pPr>
            <w:r>
              <w:rPr>
                <w:sz w:val="19"/>
              </w:rPr>
              <w:t>76.677</w:t>
            </w:r>
          </w:p>
        </w:tc>
      </w:tr>
      <w:tr w14:paraId="736AAAC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363B8102">
            <w:pPr>
              <w:keepNext/>
              <w:spacing w:after="0" w:line="252" w:lineRule="auto"/>
              <w:ind w:left="0" w:right="0" w:firstLine="0"/>
              <w:jc w:val="center"/>
            </w:pPr>
            <w:r>
              <w:rPr>
                <w:sz w:val="19"/>
              </w:rPr>
              <w:t>当前重复GRU</w:t>
            </w:r>
          </w:p>
        </w:tc>
        <w:tc>
          <w:tcPr>
            <w:tcW w:w="1321" w:type="dxa"/>
            <w:tcMar>
              <w:top w:w="35" w:type="dxa"/>
              <w:left w:w="45" w:type="dxa"/>
              <w:bottom w:w="35" w:type="dxa"/>
              <w:right w:w="45" w:type="dxa"/>
            </w:tcMar>
            <w:vAlign w:val="center"/>
          </w:tcPr>
          <w:p w14:paraId="23D0EA51">
            <w:pPr>
              <w:keepNext/>
              <w:spacing w:after="0" w:line="252" w:lineRule="auto"/>
              <w:ind w:left="0" w:right="0" w:firstLine="0"/>
              <w:jc w:val="center"/>
            </w:pPr>
            <w:r>
              <w:rPr>
                <w:sz w:val="19"/>
              </w:rPr>
              <w:t>70.848</w:t>
            </w:r>
          </w:p>
        </w:tc>
        <w:tc>
          <w:tcPr>
            <w:tcW w:w="1321" w:type="dxa"/>
            <w:tcMar>
              <w:top w:w="35" w:type="dxa"/>
              <w:left w:w="45" w:type="dxa"/>
              <w:bottom w:w="35" w:type="dxa"/>
              <w:right w:w="45" w:type="dxa"/>
            </w:tcMar>
            <w:vAlign w:val="center"/>
          </w:tcPr>
          <w:p w14:paraId="20B9EEEF">
            <w:pPr>
              <w:keepNext/>
              <w:spacing w:after="0" w:line="252" w:lineRule="auto"/>
              <w:ind w:left="0" w:right="0" w:firstLine="0"/>
              <w:jc w:val="center"/>
            </w:pPr>
            <w:r>
              <w:rPr>
                <w:sz w:val="19"/>
              </w:rPr>
              <w:t>77.134</w:t>
            </w:r>
          </w:p>
        </w:tc>
        <w:tc>
          <w:tcPr>
            <w:tcW w:w="1321" w:type="dxa"/>
            <w:tcMar>
              <w:top w:w="35" w:type="dxa"/>
              <w:left w:w="45" w:type="dxa"/>
              <w:bottom w:w="35" w:type="dxa"/>
              <w:right w:w="45" w:type="dxa"/>
            </w:tcMar>
            <w:vAlign w:val="center"/>
          </w:tcPr>
          <w:p w14:paraId="18100192">
            <w:pPr>
              <w:keepNext/>
              <w:spacing w:after="0" w:line="252" w:lineRule="auto"/>
              <w:ind w:left="0" w:right="0" w:firstLine="0"/>
              <w:jc w:val="center"/>
            </w:pPr>
            <w:r>
              <w:rPr>
                <w:sz w:val="19"/>
              </w:rPr>
              <w:t>75.053</w:t>
            </w:r>
          </w:p>
        </w:tc>
        <w:tc>
          <w:tcPr>
            <w:tcW w:w="1321" w:type="dxa"/>
            <w:tcMar>
              <w:top w:w="35" w:type="dxa"/>
              <w:left w:w="45" w:type="dxa"/>
              <w:bottom w:w="35" w:type="dxa"/>
              <w:right w:w="45" w:type="dxa"/>
            </w:tcMar>
            <w:vAlign w:val="center"/>
          </w:tcPr>
          <w:p w14:paraId="3919011A">
            <w:pPr>
              <w:keepNext/>
              <w:spacing w:after="0" w:line="252" w:lineRule="auto"/>
              <w:ind w:left="0" w:right="0" w:firstLine="0"/>
              <w:jc w:val="center"/>
            </w:pPr>
            <w:r>
              <w:rPr>
                <w:sz w:val="19"/>
              </w:rPr>
              <w:t>74.431</w:t>
            </w:r>
          </w:p>
        </w:tc>
        <w:tc>
          <w:tcPr>
            <w:tcW w:w="1321" w:type="dxa"/>
            <w:tcMar>
              <w:top w:w="35" w:type="dxa"/>
              <w:left w:w="45" w:type="dxa"/>
              <w:bottom w:w="35" w:type="dxa"/>
              <w:right w:w="45" w:type="dxa"/>
            </w:tcMar>
            <w:vAlign w:val="center"/>
          </w:tcPr>
          <w:p w14:paraId="0F4C0BBA">
            <w:pPr>
              <w:keepNext/>
              <w:spacing w:after="0" w:line="252" w:lineRule="auto"/>
              <w:ind w:left="0" w:right="0" w:firstLine="0"/>
              <w:jc w:val="center"/>
            </w:pPr>
            <w:r>
              <w:rPr>
                <w:sz w:val="19"/>
              </w:rPr>
              <w:t>76.385</w:t>
            </w:r>
          </w:p>
        </w:tc>
      </w:tr>
      <w:tr w14:paraId="6F8D65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5E263D5A">
            <w:pPr>
              <w:keepNext/>
              <w:spacing w:after="0" w:line="252" w:lineRule="auto"/>
              <w:ind w:left="0" w:right="0" w:firstLine="0"/>
              <w:jc w:val="center"/>
            </w:pPr>
            <w:r>
              <w:rPr>
                <w:sz w:val="19"/>
              </w:rPr>
              <w:t>窗口统计RF</w:t>
            </w:r>
          </w:p>
        </w:tc>
        <w:tc>
          <w:tcPr>
            <w:tcW w:w="1321" w:type="dxa"/>
            <w:tcMar>
              <w:top w:w="35" w:type="dxa"/>
              <w:left w:w="45" w:type="dxa"/>
              <w:bottom w:w="35" w:type="dxa"/>
              <w:right w:w="45" w:type="dxa"/>
            </w:tcMar>
            <w:vAlign w:val="center"/>
          </w:tcPr>
          <w:p w14:paraId="7C0C9436">
            <w:pPr>
              <w:keepNext/>
              <w:spacing w:after="0" w:line="252" w:lineRule="auto"/>
              <w:ind w:left="0" w:right="0" w:firstLine="0"/>
              <w:jc w:val="center"/>
            </w:pPr>
            <w:r>
              <w:rPr>
                <w:sz w:val="19"/>
              </w:rPr>
              <w:t>72.320</w:t>
            </w:r>
          </w:p>
        </w:tc>
        <w:tc>
          <w:tcPr>
            <w:tcW w:w="1321" w:type="dxa"/>
            <w:tcMar>
              <w:top w:w="35" w:type="dxa"/>
              <w:left w:w="45" w:type="dxa"/>
              <w:bottom w:w="35" w:type="dxa"/>
              <w:right w:w="45" w:type="dxa"/>
            </w:tcMar>
            <w:vAlign w:val="center"/>
          </w:tcPr>
          <w:p w14:paraId="099ED8C0">
            <w:pPr>
              <w:keepNext/>
              <w:spacing w:after="0" w:line="252" w:lineRule="auto"/>
              <w:ind w:left="0" w:right="0" w:firstLine="0"/>
              <w:jc w:val="center"/>
            </w:pPr>
            <w:r>
              <w:rPr>
                <w:sz w:val="19"/>
              </w:rPr>
              <w:t>81.526</w:t>
            </w:r>
          </w:p>
        </w:tc>
        <w:tc>
          <w:tcPr>
            <w:tcW w:w="1321" w:type="dxa"/>
            <w:tcMar>
              <w:top w:w="35" w:type="dxa"/>
              <w:left w:w="45" w:type="dxa"/>
              <w:bottom w:w="35" w:type="dxa"/>
              <w:right w:w="45" w:type="dxa"/>
            </w:tcMar>
            <w:vAlign w:val="center"/>
          </w:tcPr>
          <w:p w14:paraId="2DEDFE6A">
            <w:pPr>
              <w:keepNext/>
              <w:spacing w:after="0" w:line="252" w:lineRule="auto"/>
              <w:ind w:left="0" w:right="0" w:firstLine="0"/>
              <w:jc w:val="center"/>
            </w:pPr>
            <w:r>
              <w:rPr>
                <w:sz w:val="19"/>
              </w:rPr>
              <w:t>77.924</w:t>
            </w:r>
          </w:p>
        </w:tc>
        <w:tc>
          <w:tcPr>
            <w:tcW w:w="1321" w:type="dxa"/>
            <w:tcMar>
              <w:top w:w="35" w:type="dxa"/>
              <w:left w:w="45" w:type="dxa"/>
              <w:bottom w:w="35" w:type="dxa"/>
              <w:right w:w="45" w:type="dxa"/>
            </w:tcMar>
            <w:vAlign w:val="center"/>
          </w:tcPr>
          <w:p w14:paraId="1E45F8FC">
            <w:pPr>
              <w:keepNext/>
              <w:spacing w:after="0" w:line="252" w:lineRule="auto"/>
              <w:ind w:left="0" w:right="0" w:firstLine="0"/>
              <w:jc w:val="center"/>
            </w:pPr>
            <w:r>
              <w:rPr>
                <w:sz w:val="19"/>
              </w:rPr>
              <w:t>77.921</w:t>
            </w:r>
          </w:p>
        </w:tc>
        <w:tc>
          <w:tcPr>
            <w:tcW w:w="1321" w:type="dxa"/>
            <w:tcMar>
              <w:top w:w="35" w:type="dxa"/>
              <w:left w:w="45" w:type="dxa"/>
              <w:bottom w:w="35" w:type="dxa"/>
              <w:right w:w="45" w:type="dxa"/>
            </w:tcMar>
            <w:vAlign w:val="center"/>
          </w:tcPr>
          <w:p w14:paraId="7D6D922B">
            <w:pPr>
              <w:keepNext/>
              <w:spacing w:after="0" w:line="252" w:lineRule="auto"/>
              <w:ind w:left="0" w:right="0" w:firstLine="0"/>
              <w:jc w:val="center"/>
            </w:pPr>
            <w:r>
              <w:rPr>
                <w:sz w:val="19"/>
              </w:rPr>
              <w:t>79.187</w:t>
            </w:r>
          </w:p>
        </w:tc>
      </w:tr>
      <w:tr w14:paraId="7B58BD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1E78A5FF">
            <w:pPr>
              <w:keepNext/>
              <w:spacing w:after="0" w:line="252" w:lineRule="auto"/>
              <w:ind w:left="0" w:right="0" w:firstLine="0"/>
              <w:jc w:val="center"/>
            </w:pPr>
            <w:r>
              <w:rPr>
                <w:sz w:val="19"/>
              </w:rPr>
              <w:t>当前统计RF</w:t>
            </w:r>
          </w:p>
        </w:tc>
        <w:tc>
          <w:tcPr>
            <w:tcW w:w="1321" w:type="dxa"/>
            <w:tcMar>
              <w:top w:w="35" w:type="dxa"/>
              <w:left w:w="45" w:type="dxa"/>
              <w:bottom w:w="35" w:type="dxa"/>
              <w:right w:w="45" w:type="dxa"/>
            </w:tcMar>
            <w:vAlign w:val="center"/>
          </w:tcPr>
          <w:p w14:paraId="1584DF50">
            <w:pPr>
              <w:keepNext/>
              <w:spacing w:after="0" w:line="252" w:lineRule="auto"/>
              <w:ind w:left="0" w:right="0" w:firstLine="0"/>
              <w:jc w:val="center"/>
            </w:pPr>
            <w:r>
              <w:rPr>
                <w:sz w:val="19"/>
              </w:rPr>
              <w:t>68.544</w:t>
            </w:r>
          </w:p>
        </w:tc>
        <w:tc>
          <w:tcPr>
            <w:tcW w:w="1321" w:type="dxa"/>
            <w:tcMar>
              <w:top w:w="35" w:type="dxa"/>
              <w:left w:w="45" w:type="dxa"/>
              <w:bottom w:w="35" w:type="dxa"/>
              <w:right w:w="45" w:type="dxa"/>
            </w:tcMar>
            <w:vAlign w:val="center"/>
          </w:tcPr>
          <w:p w14:paraId="2577B1F7">
            <w:pPr>
              <w:keepNext/>
              <w:spacing w:after="0" w:line="252" w:lineRule="auto"/>
              <w:ind w:left="0" w:right="0" w:firstLine="0"/>
              <w:jc w:val="center"/>
            </w:pPr>
            <w:r>
              <w:rPr>
                <w:sz w:val="19"/>
              </w:rPr>
              <w:t>78.173</w:t>
            </w:r>
          </w:p>
        </w:tc>
        <w:tc>
          <w:tcPr>
            <w:tcW w:w="1321" w:type="dxa"/>
            <w:tcMar>
              <w:top w:w="35" w:type="dxa"/>
              <w:left w:w="45" w:type="dxa"/>
              <w:bottom w:w="35" w:type="dxa"/>
              <w:right w:w="45" w:type="dxa"/>
            </w:tcMar>
            <w:vAlign w:val="center"/>
          </w:tcPr>
          <w:p w14:paraId="7BF32984">
            <w:pPr>
              <w:keepNext/>
              <w:spacing w:after="0" w:line="252" w:lineRule="auto"/>
              <w:ind w:left="0" w:right="0" w:firstLine="0"/>
              <w:jc w:val="center"/>
            </w:pPr>
            <w:r>
              <w:rPr>
                <w:sz w:val="19"/>
              </w:rPr>
              <w:t>76.262</w:t>
            </w:r>
          </w:p>
        </w:tc>
        <w:tc>
          <w:tcPr>
            <w:tcW w:w="1321" w:type="dxa"/>
            <w:tcMar>
              <w:top w:w="35" w:type="dxa"/>
              <w:left w:w="45" w:type="dxa"/>
              <w:bottom w:w="35" w:type="dxa"/>
              <w:right w:w="45" w:type="dxa"/>
            </w:tcMar>
            <w:vAlign w:val="center"/>
          </w:tcPr>
          <w:p w14:paraId="3A8CB686">
            <w:pPr>
              <w:keepNext/>
              <w:spacing w:after="0" w:line="252" w:lineRule="auto"/>
              <w:ind w:left="0" w:right="0" w:firstLine="0"/>
              <w:jc w:val="center"/>
            </w:pPr>
            <w:r>
              <w:rPr>
                <w:sz w:val="19"/>
              </w:rPr>
              <w:t>69.157</w:t>
            </w:r>
          </w:p>
        </w:tc>
        <w:tc>
          <w:tcPr>
            <w:tcW w:w="1321" w:type="dxa"/>
            <w:tcMar>
              <w:top w:w="35" w:type="dxa"/>
              <w:left w:w="45" w:type="dxa"/>
              <w:bottom w:w="35" w:type="dxa"/>
              <w:right w:w="45" w:type="dxa"/>
            </w:tcMar>
            <w:vAlign w:val="center"/>
          </w:tcPr>
          <w:p w14:paraId="4342F90A">
            <w:pPr>
              <w:keepNext/>
              <w:spacing w:after="0" w:line="252" w:lineRule="auto"/>
              <w:ind w:left="0" w:right="0" w:firstLine="0"/>
              <w:jc w:val="center"/>
            </w:pPr>
            <w:r>
              <w:rPr>
                <w:sz w:val="19"/>
              </w:rPr>
              <w:t>76.875</w:t>
            </w:r>
          </w:p>
        </w:tc>
      </w:tr>
      <w:tr w14:paraId="4D0FBB8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166F06BB">
            <w:pPr>
              <w:keepNext/>
              <w:spacing w:after="0" w:line="252" w:lineRule="auto"/>
              <w:ind w:left="0" w:right="0" w:firstLine="0"/>
              <w:jc w:val="center"/>
            </w:pPr>
            <w:r>
              <w:rPr>
                <w:sz w:val="19"/>
              </w:rPr>
              <w:t>MiniRocket</w:t>
            </w:r>
          </w:p>
        </w:tc>
        <w:tc>
          <w:tcPr>
            <w:tcW w:w="1321" w:type="dxa"/>
            <w:tcMar>
              <w:top w:w="35" w:type="dxa"/>
              <w:left w:w="45" w:type="dxa"/>
              <w:bottom w:w="35" w:type="dxa"/>
              <w:right w:w="45" w:type="dxa"/>
            </w:tcMar>
            <w:vAlign w:val="center"/>
          </w:tcPr>
          <w:p w14:paraId="3C61ED8E">
            <w:pPr>
              <w:keepNext/>
              <w:spacing w:after="0" w:line="252" w:lineRule="auto"/>
              <w:ind w:left="0" w:right="0" w:firstLine="0"/>
              <w:jc w:val="center"/>
            </w:pPr>
            <w:r>
              <w:rPr>
                <w:sz w:val="19"/>
              </w:rPr>
              <w:t>69.192</w:t>
            </w:r>
          </w:p>
        </w:tc>
        <w:tc>
          <w:tcPr>
            <w:tcW w:w="1321" w:type="dxa"/>
            <w:tcMar>
              <w:top w:w="35" w:type="dxa"/>
              <w:left w:w="45" w:type="dxa"/>
              <w:bottom w:w="35" w:type="dxa"/>
              <w:right w:w="45" w:type="dxa"/>
            </w:tcMar>
            <w:vAlign w:val="center"/>
          </w:tcPr>
          <w:p w14:paraId="13E32E37">
            <w:pPr>
              <w:keepNext/>
              <w:spacing w:after="0" w:line="252" w:lineRule="auto"/>
              <w:ind w:left="0" w:right="0" w:firstLine="0"/>
              <w:jc w:val="center"/>
            </w:pPr>
            <w:r>
              <w:rPr>
                <w:sz w:val="19"/>
              </w:rPr>
              <w:t>72.795</w:t>
            </w:r>
          </w:p>
        </w:tc>
        <w:tc>
          <w:tcPr>
            <w:tcW w:w="1321" w:type="dxa"/>
            <w:tcMar>
              <w:top w:w="35" w:type="dxa"/>
              <w:left w:w="45" w:type="dxa"/>
              <w:bottom w:w="35" w:type="dxa"/>
              <w:right w:w="45" w:type="dxa"/>
            </w:tcMar>
            <w:vAlign w:val="center"/>
          </w:tcPr>
          <w:p w14:paraId="0D70AE5A">
            <w:pPr>
              <w:keepNext/>
              <w:spacing w:after="0" w:line="252" w:lineRule="auto"/>
              <w:ind w:left="0" w:right="0" w:firstLine="0"/>
              <w:jc w:val="center"/>
            </w:pPr>
            <w:r>
              <w:rPr>
                <w:sz w:val="19"/>
              </w:rPr>
              <w:t>67.866</w:t>
            </w:r>
          </w:p>
        </w:tc>
        <w:tc>
          <w:tcPr>
            <w:tcW w:w="1321" w:type="dxa"/>
            <w:tcMar>
              <w:top w:w="35" w:type="dxa"/>
              <w:left w:w="45" w:type="dxa"/>
              <w:bottom w:w="35" w:type="dxa"/>
              <w:right w:w="45" w:type="dxa"/>
            </w:tcMar>
            <w:vAlign w:val="center"/>
          </w:tcPr>
          <w:p w14:paraId="36DD7947">
            <w:pPr>
              <w:keepNext/>
              <w:spacing w:after="0" w:line="252" w:lineRule="auto"/>
              <w:ind w:left="0" w:right="0" w:firstLine="0"/>
              <w:jc w:val="center"/>
            </w:pPr>
            <w:r>
              <w:rPr>
                <w:sz w:val="19"/>
              </w:rPr>
              <w:t>66.748</w:t>
            </w:r>
          </w:p>
        </w:tc>
        <w:tc>
          <w:tcPr>
            <w:tcW w:w="1321" w:type="dxa"/>
            <w:tcMar>
              <w:top w:w="35" w:type="dxa"/>
              <w:left w:w="45" w:type="dxa"/>
              <w:bottom w:w="35" w:type="dxa"/>
              <w:right w:w="45" w:type="dxa"/>
            </w:tcMar>
            <w:vAlign w:val="center"/>
          </w:tcPr>
          <w:p w14:paraId="698276AD">
            <w:pPr>
              <w:keepNext/>
              <w:spacing w:after="0" w:line="252" w:lineRule="auto"/>
              <w:ind w:left="0" w:right="0" w:firstLine="0"/>
              <w:jc w:val="center"/>
            </w:pPr>
            <w:r>
              <w:rPr>
                <w:sz w:val="19"/>
              </w:rPr>
              <w:t>71.147</w:t>
            </w:r>
          </w:p>
        </w:tc>
      </w:tr>
      <w:tr w14:paraId="5F86880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6F9A7E2A">
            <w:pPr>
              <w:keepNext/>
              <w:spacing w:after="0" w:line="252" w:lineRule="auto"/>
              <w:ind w:left="0" w:right="0" w:firstLine="0"/>
              <w:jc w:val="center"/>
            </w:pPr>
            <w:r>
              <w:rPr>
                <w:sz w:val="19"/>
              </w:rPr>
              <w:t>LSTM</w:t>
            </w:r>
          </w:p>
        </w:tc>
        <w:tc>
          <w:tcPr>
            <w:tcW w:w="1321" w:type="dxa"/>
            <w:tcMar>
              <w:top w:w="35" w:type="dxa"/>
              <w:left w:w="45" w:type="dxa"/>
              <w:bottom w:w="35" w:type="dxa"/>
              <w:right w:w="45" w:type="dxa"/>
            </w:tcMar>
            <w:vAlign w:val="center"/>
          </w:tcPr>
          <w:p w14:paraId="14E6F3B7">
            <w:pPr>
              <w:keepNext/>
              <w:spacing w:after="0" w:line="252" w:lineRule="auto"/>
              <w:ind w:left="0" w:right="0" w:firstLine="0"/>
              <w:jc w:val="center"/>
            </w:pPr>
            <w:r>
              <w:rPr>
                <w:sz w:val="19"/>
              </w:rPr>
              <w:t>76.310</w:t>
            </w:r>
          </w:p>
        </w:tc>
        <w:tc>
          <w:tcPr>
            <w:tcW w:w="1321" w:type="dxa"/>
            <w:tcMar>
              <w:top w:w="35" w:type="dxa"/>
              <w:left w:w="45" w:type="dxa"/>
              <w:bottom w:w="35" w:type="dxa"/>
              <w:right w:w="45" w:type="dxa"/>
            </w:tcMar>
            <w:vAlign w:val="center"/>
          </w:tcPr>
          <w:p w14:paraId="7B208107">
            <w:pPr>
              <w:keepNext/>
              <w:spacing w:after="0" w:line="252" w:lineRule="auto"/>
              <w:ind w:left="0" w:right="0" w:firstLine="0"/>
              <w:jc w:val="center"/>
            </w:pPr>
            <w:r>
              <w:rPr>
                <w:sz w:val="19"/>
              </w:rPr>
              <w:t>81.617</w:t>
            </w:r>
          </w:p>
        </w:tc>
        <w:tc>
          <w:tcPr>
            <w:tcW w:w="1321" w:type="dxa"/>
            <w:tcMar>
              <w:top w:w="35" w:type="dxa"/>
              <w:left w:w="45" w:type="dxa"/>
              <w:bottom w:w="35" w:type="dxa"/>
              <w:right w:w="45" w:type="dxa"/>
            </w:tcMar>
            <w:vAlign w:val="center"/>
          </w:tcPr>
          <w:p w14:paraId="2902E9AC">
            <w:pPr>
              <w:keepNext/>
              <w:spacing w:after="0" w:line="252" w:lineRule="auto"/>
              <w:ind w:left="0" w:right="0" w:firstLine="0"/>
              <w:jc w:val="center"/>
            </w:pPr>
            <w:r>
              <w:rPr>
                <w:sz w:val="19"/>
              </w:rPr>
              <w:t>78.956</w:t>
            </w:r>
          </w:p>
        </w:tc>
        <w:tc>
          <w:tcPr>
            <w:tcW w:w="1321" w:type="dxa"/>
            <w:tcMar>
              <w:top w:w="35" w:type="dxa"/>
              <w:left w:w="45" w:type="dxa"/>
              <w:bottom w:w="35" w:type="dxa"/>
              <w:right w:w="45" w:type="dxa"/>
            </w:tcMar>
            <w:vAlign w:val="center"/>
          </w:tcPr>
          <w:p w14:paraId="6FCB3656">
            <w:pPr>
              <w:keepNext/>
              <w:spacing w:after="0" w:line="252" w:lineRule="auto"/>
              <w:ind w:left="0" w:right="0" w:firstLine="0"/>
              <w:jc w:val="center"/>
            </w:pPr>
            <w:r>
              <w:rPr>
                <w:sz w:val="19"/>
              </w:rPr>
              <w:t>77.225</w:t>
            </w:r>
          </w:p>
        </w:tc>
        <w:tc>
          <w:tcPr>
            <w:tcW w:w="1321" w:type="dxa"/>
            <w:tcMar>
              <w:top w:w="35" w:type="dxa"/>
              <w:left w:w="45" w:type="dxa"/>
              <w:bottom w:w="35" w:type="dxa"/>
              <w:right w:w="45" w:type="dxa"/>
            </w:tcMar>
            <w:vAlign w:val="center"/>
          </w:tcPr>
          <w:p w14:paraId="61F06CB0">
            <w:pPr>
              <w:keepNext/>
              <w:spacing w:after="0" w:line="252" w:lineRule="auto"/>
              <w:ind w:left="0" w:right="0" w:firstLine="0"/>
              <w:jc w:val="center"/>
            </w:pPr>
            <w:r>
              <w:rPr>
                <w:sz w:val="19"/>
              </w:rPr>
              <w:t>78.762</w:t>
            </w:r>
          </w:p>
        </w:tc>
      </w:tr>
      <w:tr w14:paraId="7BC110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471E8569">
            <w:pPr>
              <w:keepNext/>
              <w:spacing w:after="0" w:line="252" w:lineRule="auto"/>
              <w:ind w:left="0" w:right="0" w:firstLine="0"/>
              <w:jc w:val="center"/>
            </w:pPr>
            <w:r>
              <w:rPr>
                <w:sz w:val="19"/>
              </w:rPr>
              <w:t>Transformer</w:t>
            </w:r>
          </w:p>
        </w:tc>
        <w:tc>
          <w:tcPr>
            <w:tcW w:w="1321" w:type="dxa"/>
            <w:tcMar>
              <w:top w:w="35" w:type="dxa"/>
              <w:left w:w="45" w:type="dxa"/>
              <w:bottom w:w="35" w:type="dxa"/>
              <w:right w:w="45" w:type="dxa"/>
            </w:tcMar>
            <w:vAlign w:val="center"/>
          </w:tcPr>
          <w:p w14:paraId="78F0DE70">
            <w:pPr>
              <w:keepNext/>
              <w:spacing w:after="0" w:line="252" w:lineRule="auto"/>
              <w:ind w:left="0" w:right="0" w:firstLine="0"/>
              <w:jc w:val="center"/>
            </w:pPr>
            <w:r>
              <w:rPr>
                <w:b/>
                <w:sz w:val="19"/>
              </w:rPr>
              <w:t>78.616</w:t>
            </w:r>
          </w:p>
        </w:tc>
        <w:tc>
          <w:tcPr>
            <w:tcW w:w="1321" w:type="dxa"/>
            <w:tcMar>
              <w:top w:w="35" w:type="dxa"/>
              <w:left w:w="45" w:type="dxa"/>
              <w:bottom w:w="35" w:type="dxa"/>
              <w:right w:w="45" w:type="dxa"/>
            </w:tcMar>
            <w:vAlign w:val="center"/>
          </w:tcPr>
          <w:p w14:paraId="4B9271F6">
            <w:pPr>
              <w:keepNext/>
              <w:spacing w:after="0" w:line="252" w:lineRule="auto"/>
              <w:ind w:left="0" w:right="0" w:firstLine="0"/>
              <w:jc w:val="center"/>
            </w:pPr>
            <w:r>
              <w:rPr>
                <w:b/>
                <w:sz w:val="19"/>
              </w:rPr>
              <w:t>83.093</w:t>
            </w:r>
          </w:p>
        </w:tc>
        <w:tc>
          <w:tcPr>
            <w:tcW w:w="1321" w:type="dxa"/>
            <w:tcMar>
              <w:top w:w="35" w:type="dxa"/>
              <w:left w:w="45" w:type="dxa"/>
              <w:bottom w:w="35" w:type="dxa"/>
              <w:right w:w="45" w:type="dxa"/>
            </w:tcMar>
            <w:vAlign w:val="center"/>
          </w:tcPr>
          <w:p w14:paraId="4C2ACD32">
            <w:pPr>
              <w:keepNext/>
              <w:spacing w:after="0" w:line="252" w:lineRule="auto"/>
              <w:ind w:left="0" w:right="0" w:firstLine="0"/>
              <w:jc w:val="center"/>
            </w:pPr>
            <w:r>
              <w:rPr>
                <w:b/>
                <w:sz w:val="19"/>
              </w:rPr>
              <w:t>81.140</w:t>
            </w:r>
          </w:p>
        </w:tc>
        <w:tc>
          <w:tcPr>
            <w:tcW w:w="1321" w:type="dxa"/>
            <w:tcMar>
              <w:top w:w="35" w:type="dxa"/>
              <w:left w:w="45" w:type="dxa"/>
              <w:bottom w:w="35" w:type="dxa"/>
              <w:right w:w="45" w:type="dxa"/>
            </w:tcMar>
            <w:vAlign w:val="center"/>
          </w:tcPr>
          <w:p w14:paraId="210EE769">
            <w:pPr>
              <w:keepNext/>
              <w:spacing w:after="0" w:line="252" w:lineRule="auto"/>
              <w:ind w:left="0" w:right="0" w:firstLine="0"/>
              <w:jc w:val="center"/>
            </w:pPr>
            <w:r>
              <w:rPr>
                <w:sz w:val="19"/>
              </w:rPr>
              <w:t>76.517</w:t>
            </w:r>
          </w:p>
        </w:tc>
        <w:tc>
          <w:tcPr>
            <w:tcW w:w="1321" w:type="dxa"/>
            <w:tcMar>
              <w:top w:w="35" w:type="dxa"/>
              <w:left w:w="45" w:type="dxa"/>
              <w:bottom w:w="35" w:type="dxa"/>
              <w:right w:w="45" w:type="dxa"/>
            </w:tcMar>
            <w:vAlign w:val="center"/>
          </w:tcPr>
          <w:p w14:paraId="53D05E5E">
            <w:pPr>
              <w:keepNext/>
              <w:spacing w:after="0" w:line="252" w:lineRule="auto"/>
              <w:ind w:left="0" w:right="0" w:firstLine="0"/>
              <w:jc w:val="center"/>
            </w:pPr>
            <w:r>
              <w:rPr>
                <w:sz w:val="19"/>
              </w:rPr>
              <w:t>77.738</w:t>
            </w:r>
          </w:p>
        </w:tc>
      </w:tr>
      <w:tr w14:paraId="3D5C1AD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38B4C53F">
            <w:pPr>
              <w:keepNext/>
              <w:spacing w:after="0" w:line="252" w:lineRule="auto"/>
              <w:ind w:left="0" w:right="0" w:firstLine="0"/>
              <w:jc w:val="center"/>
            </w:pPr>
            <w:r>
              <w:rPr>
                <w:sz w:val="19"/>
              </w:rPr>
              <w:t>Transformer–LSTM</w:t>
            </w:r>
          </w:p>
        </w:tc>
        <w:tc>
          <w:tcPr>
            <w:tcW w:w="1321" w:type="dxa"/>
            <w:tcMar>
              <w:top w:w="35" w:type="dxa"/>
              <w:left w:w="45" w:type="dxa"/>
              <w:bottom w:w="35" w:type="dxa"/>
              <w:right w:w="45" w:type="dxa"/>
            </w:tcMar>
            <w:vAlign w:val="center"/>
          </w:tcPr>
          <w:p w14:paraId="09FFE2EC">
            <w:pPr>
              <w:keepNext/>
              <w:spacing w:after="0" w:line="252" w:lineRule="auto"/>
              <w:ind w:left="0" w:right="0" w:firstLine="0"/>
              <w:jc w:val="center"/>
            </w:pPr>
            <w:r>
              <w:rPr>
                <w:sz w:val="19"/>
              </w:rPr>
              <w:t>77.109</w:t>
            </w:r>
          </w:p>
        </w:tc>
        <w:tc>
          <w:tcPr>
            <w:tcW w:w="1321" w:type="dxa"/>
            <w:tcMar>
              <w:top w:w="35" w:type="dxa"/>
              <w:left w:w="45" w:type="dxa"/>
              <w:bottom w:w="35" w:type="dxa"/>
              <w:right w:w="45" w:type="dxa"/>
            </w:tcMar>
            <w:vAlign w:val="center"/>
          </w:tcPr>
          <w:p w14:paraId="38B133D4">
            <w:pPr>
              <w:keepNext/>
              <w:spacing w:after="0" w:line="252" w:lineRule="auto"/>
              <w:ind w:left="0" w:right="0" w:firstLine="0"/>
              <w:jc w:val="center"/>
            </w:pPr>
            <w:r>
              <w:rPr>
                <w:sz w:val="19"/>
              </w:rPr>
              <w:t>82.062</w:t>
            </w:r>
          </w:p>
        </w:tc>
        <w:tc>
          <w:tcPr>
            <w:tcW w:w="1321" w:type="dxa"/>
            <w:tcMar>
              <w:top w:w="35" w:type="dxa"/>
              <w:left w:w="45" w:type="dxa"/>
              <w:bottom w:w="35" w:type="dxa"/>
              <w:right w:w="45" w:type="dxa"/>
            </w:tcMar>
            <w:vAlign w:val="center"/>
          </w:tcPr>
          <w:p w14:paraId="011E196C">
            <w:pPr>
              <w:keepNext/>
              <w:spacing w:after="0" w:line="252" w:lineRule="auto"/>
              <w:ind w:left="0" w:right="0" w:firstLine="0"/>
              <w:jc w:val="center"/>
            </w:pPr>
            <w:r>
              <w:rPr>
                <w:sz w:val="19"/>
              </w:rPr>
              <w:t>80.445</w:t>
            </w:r>
          </w:p>
        </w:tc>
        <w:tc>
          <w:tcPr>
            <w:tcW w:w="1321" w:type="dxa"/>
            <w:tcMar>
              <w:top w:w="35" w:type="dxa"/>
              <w:left w:w="45" w:type="dxa"/>
              <w:bottom w:w="35" w:type="dxa"/>
              <w:right w:w="45" w:type="dxa"/>
            </w:tcMar>
            <w:vAlign w:val="center"/>
          </w:tcPr>
          <w:p w14:paraId="7AC1E9B2">
            <w:pPr>
              <w:keepNext/>
              <w:spacing w:after="0" w:line="252" w:lineRule="auto"/>
              <w:ind w:left="0" w:right="0" w:firstLine="0"/>
              <w:jc w:val="center"/>
            </w:pPr>
            <w:r>
              <w:rPr>
                <w:sz w:val="19"/>
              </w:rPr>
              <w:t>75.430</w:t>
            </w:r>
          </w:p>
        </w:tc>
        <w:tc>
          <w:tcPr>
            <w:tcW w:w="1321" w:type="dxa"/>
            <w:tcMar>
              <w:top w:w="35" w:type="dxa"/>
              <w:left w:w="45" w:type="dxa"/>
              <w:bottom w:w="35" w:type="dxa"/>
              <w:right w:w="45" w:type="dxa"/>
            </w:tcMar>
            <w:vAlign w:val="center"/>
          </w:tcPr>
          <w:p w14:paraId="7C2F4AF9">
            <w:pPr>
              <w:keepNext/>
              <w:spacing w:after="0" w:line="252" w:lineRule="auto"/>
              <w:ind w:left="0" w:right="0" w:firstLine="0"/>
              <w:jc w:val="center"/>
            </w:pPr>
            <w:r>
              <w:rPr>
                <w:sz w:val="19"/>
              </w:rPr>
              <w:t>79.177</w:t>
            </w:r>
          </w:p>
        </w:tc>
      </w:tr>
      <w:tr w14:paraId="793E6EE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117E3845">
            <w:pPr>
              <w:keepNext/>
              <w:spacing w:after="0" w:line="252" w:lineRule="auto"/>
              <w:ind w:left="0" w:right="0" w:firstLine="0"/>
              <w:jc w:val="center"/>
            </w:pPr>
            <w:r>
              <w:rPr>
                <w:sz w:val="19"/>
              </w:rPr>
              <w:t>XGBoost</w:t>
            </w:r>
          </w:p>
        </w:tc>
        <w:tc>
          <w:tcPr>
            <w:tcW w:w="1321" w:type="dxa"/>
            <w:tcMar>
              <w:top w:w="35" w:type="dxa"/>
              <w:left w:w="45" w:type="dxa"/>
              <w:bottom w:w="35" w:type="dxa"/>
              <w:right w:w="45" w:type="dxa"/>
            </w:tcMar>
            <w:vAlign w:val="center"/>
          </w:tcPr>
          <w:p w14:paraId="32416F35">
            <w:pPr>
              <w:keepNext/>
              <w:spacing w:after="0" w:line="252" w:lineRule="auto"/>
              <w:ind w:left="0" w:right="0" w:firstLine="0"/>
              <w:jc w:val="center"/>
            </w:pPr>
            <w:r>
              <w:rPr>
                <w:sz w:val="19"/>
              </w:rPr>
              <w:t>69.634</w:t>
            </w:r>
          </w:p>
        </w:tc>
        <w:tc>
          <w:tcPr>
            <w:tcW w:w="1321" w:type="dxa"/>
            <w:tcMar>
              <w:top w:w="35" w:type="dxa"/>
              <w:left w:w="45" w:type="dxa"/>
              <w:bottom w:w="35" w:type="dxa"/>
              <w:right w:w="45" w:type="dxa"/>
            </w:tcMar>
            <w:vAlign w:val="center"/>
          </w:tcPr>
          <w:p w14:paraId="13540A51">
            <w:pPr>
              <w:keepNext/>
              <w:spacing w:after="0" w:line="252" w:lineRule="auto"/>
              <w:ind w:left="0" w:right="0" w:firstLine="0"/>
              <w:jc w:val="center"/>
            </w:pPr>
            <w:r>
              <w:rPr>
                <w:sz w:val="19"/>
              </w:rPr>
              <w:t>82.948</w:t>
            </w:r>
          </w:p>
        </w:tc>
        <w:tc>
          <w:tcPr>
            <w:tcW w:w="1321" w:type="dxa"/>
            <w:tcMar>
              <w:top w:w="35" w:type="dxa"/>
              <w:left w:w="45" w:type="dxa"/>
              <w:bottom w:w="35" w:type="dxa"/>
              <w:right w:w="45" w:type="dxa"/>
            </w:tcMar>
            <w:vAlign w:val="center"/>
          </w:tcPr>
          <w:p w14:paraId="1A1C7289">
            <w:pPr>
              <w:keepNext/>
              <w:spacing w:after="0" w:line="252" w:lineRule="auto"/>
              <w:ind w:left="0" w:right="0" w:firstLine="0"/>
              <w:jc w:val="center"/>
            </w:pPr>
            <w:r>
              <w:rPr>
                <w:sz w:val="19"/>
              </w:rPr>
              <w:t>78.986</w:t>
            </w:r>
          </w:p>
        </w:tc>
        <w:tc>
          <w:tcPr>
            <w:tcW w:w="1321" w:type="dxa"/>
            <w:tcMar>
              <w:top w:w="35" w:type="dxa"/>
              <w:left w:w="45" w:type="dxa"/>
              <w:bottom w:w="35" w:type="dxa"/>
              <w:right w:w="45" w:type="dxa"/>
            </w:tcMar>
            <w:vAlign w:val="center"/>
          </w:tcPr>
          <w:p w14:paraId="5062B295">
            <w:pPr>
              <w:keepNext/>
              <w:spacing w:after="0" w:line="252" w:lineRule="auto"/>
              <w:ind w:left="0" w:right="0" w:firstLine="0"/>
              <w:jc w:val="center"/>
            </w:pPr>
            <w:r>
              <w:rPr>
                <w:sz w:val="19"/>
              </w:rPr>
              <w:t>73.611</w:t>
            </w:r>
          </w:p>
        </w:tc>
        <w:tc>
          <w:tcPr>
            <w:tcW w:w="1321" w:type="dxa"/>
            <w:tcMar>
              <w:top w:w="35" w:type="dxa"/>
              <w:left w:w="45" w:type="dxa"/>
              <w:bottom w:w="35" w:type="dxa"/>
              <w:right w:w="45" w:type="dxa"/>
            </w:tcMar>
            <w:vAlign w:val="center"/>
          </w:tcPr>
          <w:p w14:paraId="7569DC89">
            <w:pPr>
              <w:keepNext/>
              <w:spacing w:after="0" w:line="252" w:lineRule="auto"/>
              <w:ind w:left="0" w:right="0" w:firstLine="0"/>
              <w:jc w:val="center"/>
            </w:pPr>
            <w:r>
              <w:rPr>
                <w:b/>
                <w:sz w:val="19"/>
              </w:rPr>
              <w:t>80.751</w:t>
            </w:r>
          </w:p>
        </w:tc>
      </w:tr>
      <w:tr w14:paraId="494B737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6B3071FF">
            <w:pPr>
              <w:keepNext/>
              <w:spacing w:after="0" w:line="252" w:lineRule="auto"/>
              <w:ind w:left="0" w:right="0" w:firstLine="0"/>
              <w:jc w:val="center"/>
            </w:pPr>
            <w:r>
              <w:rPr>
                <w:sz w:val="19"/>
              </w:rPr>
              <w:t>TCN</w:t>
            </w:r>
          </w:p>
        </w:tc>
        <w:tc>
          <w:tcPr>
            <w:tcW w:w="1321" w:type="dxa"/>
            <w:tcMar>
              <w:top w:w="35" w:type="dxa"/>
              <w:left w:w="45" w:type="dxa"/>
              <w:bottom w:w="35" w:type="dxa"/>
              <w:right w:w="45" w:type="dxa"/>
            </w:tcMar>
            <w:vAlign w:val="center"/>
          </w:tcPr>
          <w:p w14:paraId="3C922FC2">
            <w:pPr>
              <w:keepNext/>
              <w:spacing w:after="0" w:line="252" w:lineRule="auto"/>
              <w:ind w:left="0" w:right="0" w:firstLine="0"/>
              <w:jc w:val="center"/>
            </w:pPr>
            <w:r>
              <w:rPr>
                <w:sz w:val="19"/>
              </w:rPr>
              <w:t>77.521</w:t>
            </w:r>
          </w:p>
        </w:tc>
        <w:tc>
          <w:tcPr>
            <w:tcW w:w="1321" w:type="dxa"/>
            <w:tcMar>
              <w:top w:w="35" w:type="dxa"/>
              <w:left w:w="45" w:type="dxa"/>
              <w:bottom w:w="35" w:type="dxa"/>
              <w:right w:w="45" w:type="dxa"/>
            </w:tcMar>
            <w:vAlign w:val="center"/>
          </w:tcPr>
          <w:p w14:paraId="4F3F0383">
            <w:pPr>
              <w:keepNext/>
              <w:spacing w:after="0" w:line="252" w:lineRule="auto"/>
              <w:ind w:left="0" w:right="0" w:firstLine="0"/>
              <w:jc w:val="center"/>
            </w:pPr>
            <w:r>
              <w:rPr>
                <w:sz w:val="19"/>
              </w:rPr>
              <w:t>80.495</w:t>
            </w:r>
          </w:p>
        </w:tc>
        <w:tc>
          <w:tcPr>
            <w:tcW w:w="1321" w:type="dxa"/>
            <w:tcMar>
              <w:top w:w="35" w:type="dxa"/>
              <w:left w:w="45" w:type="dxa"/>
              <w:bottom w:w="35" w:type="dxa"/>
              <w:right w:w="45" w:type="dxa"/>
            </w:tcMar>
            <w:vAlign w:val="center"/>
          </w:tcPr>
          <w:p w14:paraId="3F7690DB">
            <w:pPr>
              <w:keepNext/>
              <w:spacing w:after="0" w:line="252" w:lineRule="auto"/>
              <w:ind w:left="0" w:right="0" w:firstLine="0"/>
              <w:jc w:val="center"/>
            </w:pPr>
            <w:r>
              <w:rPr>
                <w:sz w:val="19"/>
              </w:rPr>
              <w:t>78.231</w:t>
            </w:r>
          </w:p>
        </w:tc>
        <w:tc>
          <w:tcPr>
            <w:tcW w:w="1321" w:type="dxa"/>
            <w:tcMar>
              <w:top w:w="35" w:type="dxa"/>
              <w:left w:w="45" w:type="dxa"/>
              <w:bottom w:w="35" w:type="dxa"/>
              <w:right w:w="45" w:type="dxa"/>
            </w:tcMar>
            <w:vAlign w:val="center"/>
          </w:tcPr>
          <w:p w14:paraId="429FFA59">
            <w:pPr>
              <w:keepNext/>
              <w:spacing w:after="0" w:line="252" w:lineRule="auto"/>
              <w:ind w:left="0" w:right="0" w:firstLine="0"/>
              <w:jc w:val="center"/>
            </w:pPr>
            <w:r>
              <w:rPr>
                <w:sz w:val="19"/>
              </w:rPr>
              <w:t>74.215</w:t>
            </w:r>
          </w:p>
        </w:tc>
        <w:tc>
          <w:tcPr>
            <w:tcW w:w="1321" w:type="dxa"/>
            <w:tcMar>
              <w:top w:w="35" w:type="dxa"/>
              <w:left w:w="45" w:type="dxa"/>
              <w:bottom w:w="35" w:type="dxa"/>
              <w:right w:w="45" w:type="dxa"/>
            </w:tcMar>
            <w:vAlign w:val="center"/>
          </w:tcPr>
          <w:p w14:paraId="0E540B8A">
            <w:pPr>
              <w:keepNext/>
              <w:spacing w:after="0" w:line="252" w:lineRule="auto"/>
              <w:ind w:left="0" w:right="0" w:firstLine="0"/>
              <w:jc w:val="center"/>
            </w:pPr>
            <w:r>
              <w:rPr>
                <w:sz w:val="19"/>
              </w:rPr>
              <w:t>79.523</w:t>
            </w:r>
          </w:p>
        </w:tc>
      </w:tr>
      <w:tr w14:paraId="53FE4E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tcMar>
              <w:top w:w="35" w:type="dxa"/>
              <w:left w:w="45" w:type="dxa"/>
              <w:bottom w:w="35" w:type="dxa"/>
              <w:right w:w="45" w:type="dxa"/>
            </w:tcMar>
            <w:vAlign w:val="center"/>
          </w:tcPr>
          <w:p w14:paraId="6E9A71C0">
            <w:pPr>
              <w:keepNext/>
              <w:spacing w:after="0" w:line="252" w:lineRule="auto"/>
              <w:ind w:left="0" w:right="0" w:firstLine="0"/>
              <w:jc w:val="center"/>
            </w:pPr>
            <w:r>
              <w:rPr>
                <w:b/>
                <w:sz w:val="19"/>
              </w:rPr>
              <w:t>历史GRU（本文）</w:t>
            </w:r>
          </w:p>
        </w:tc>
        <w:tc>
          <w:tcPr>
            <w:tcW w:w="1321" w:type="dxa"/>
            <w:tcMar>
              <w:top w:w="35" w:type="dxa"/>
              <w:left w:w="45" w:type="dxa"/>
              <w:bottom w:w="35" w:type="dxa"/>
              <w:right w:w="45" w:type="dxa"/>
            </w:tcMar>
            <w:vAlign w:val="center"/>
          </w:tcPr>
          <w:p w14:paraId="360ACFCE">
            <w:pPr>
              <w:keepNext/>
              <w:spacing w:after="0" w:line="252" w:lineRule="auto"/>
              <w:ind w:left="0" w:right="0" w:firstLine="0"/>
              <w:jc w:val="center"/>
            </w:pPr>
            <w:r>
              <w:rPr>
                <w:sz w:val="19"/>
              </w:rPr>
              <w:t>75.916</w:t>
            </w:r>
          </w:p>
        </w:tc>
        <w:tc>
          <w:tcPr>
            <w:tcW w:w="1321" w:type="dxa"/>
            <w:tcMar>
              <w:top w:w="35" w:type="dxa"/>
              <w:left w:w="45" w:type="dxa"/>
              <w:bottom w:w="35" w:type="dxa"/>
              <w:right w:w="45" w:type="dxa"/>
            </w:tcMar>
            <w:vAlign w:val="center"/>
          </w:tcPr>
          <w:p w14:paraId="57D2F1D1">
            <w:pPr>
              <w:keepNext/>
              <w:spacing w:after="0" w:line="252" w:lineRule="auto"/>
              <w:ind w:left="0" w:right="0" w:firstLine="0"/>
              <w:jc w:val="center"/>
            </w:pPr>
            <w:r>
              <w:rPr>
                <w:sz w:val="19"/>
              </w:rPr>
              <w:t>82.227</w:t>
            </w:r>
          </w:p>
        </w:tc>
        <w:tc>
          <w:tcPr>
            <w:tcW w:w="1321" w:type="dxa"/>
            <w:tcMar>
              <w:top w:w="35" w:type="dxa"/>
              <w:left w:w="45" w:type="dxa"/>
              <w:bottom w:w="35" w:type="dxa"/>
              <w:right w:w="45" w:type="dxa"/>
            </w:tcMar>
            <w:vAlign w:val="center"/>
          </w:tcPr>
          <w:p w14:paraId="5293D2EA">
            <w:pPr>
              <w:keepNext/>
              <w:spacing w:after="0" w:line="252" w:lineRule="auto"/>
              <w:ind w:left="0" w:right="0" w:firstLine="0"/>
              <w:jc w:val="center"/>
            </w:pPr>
            <w:r>
              <w:rPr>
                <w:sz w:val="19"/>
              </w:rPr>
              <w:t>78.606</w:t>
            </w:r>
          </w:p>
        </w:tc>
        <w:tc>
          <w:tcPr>
            <w:tcW w:w="1321" w:type="dxa"/>
            <w:tcMar>
              <w:top w:w="35" w:type="dxa"/>
              <w:left w:w="45" w:type="dxa"/>
              <w:bottom w:w="35" w:type="dxa"/>
              <w:right w:w="45" w:type="dxa"/>
            </w:tcMar>
            <w:vAlign w:val="center"/>
          </w:tcPr>
          <w:p w14:paraId="0C0F3BBE">
            <w:pPr>
              <w:keepNext/>
              <w:spacing w:after="0" w:line="252" w:lineRule="auto"/>
              <w:ind w:left="0" w:right="0" w:firstLine="0"/>
              <w:jc w:val="center"/>
            </w:pPr>
            <w:r>
              <w:rPr>
                <w:b/>
                <w:sz w:val="19"/>
              </w:rPr>
              <w:t>78.279</w:t>
            </w:r>
          </w:p>
        </w:tc>
        <w:tc>
          <w:tcPr>
            <w:tcW w:w="1321" w:type="dxa"/>
            <w:tcMar>
              <w:top w:w="35" w:type="dxa"/>
              <w:left w:w="45" w:type="dxa"/>
              <w:bottom w:w="35" w:type="dxa"/>
              <w:right w:w="45" w:type="dxa"/>
            </w:tcMar>
            <w:vAlign w:val="center"/>
          </w:tcPr>
          <w:p w14:paraId="3F73AE9B">
            <w:pPr>
              <w:keepNext/>
              <w:spacing w:after="0" w:line="252" w:lineRule="auto"/>
              <w:ind w:left="0" w:right="0" w:firstLine="0"/>
              <w:jc w:val="center"/>
            </w:pPr>
            <w:r>
              <w:rPr>
                <w:sz w:val="19"/>
              </w:rPr>
              <w:t>75.765</w:t>
            </w:r>
          </w:p>
        </w:tc>
      </w:tr>
    </w:tbl>
    <w:p w14:paraId="5E0A9E7E">
      <w:pPr>
        <w:pStyle w:val="19"/>
        <w:keepLines/>
      </w:pPr>
      <w:r>
        <w:t>注：每折留出两头牛，数值为折内种子平均宏F1（%）。粗体数值为该列最高值，本文方法名称加粗。</w:t>
      </w:r>
    </w:p>
    <w:p w14:paraId="586F28CE">
      <w:pPr>
        <w:keepLines/>
        <w:jc w:val="both"/>
      </w:pPr>
      <w:r>
        <w:t>图5展示TS第1折、种子17正式重训模型在持续躺卧和含行走切换片段中的预测。两段均按牛号与时间顺序，选择满足相应标签和时间连续性条件的首个31目标点片段，逐点对照人工标签、当前重复GRU与历史GRU。两段均来自C01，起止目标键及可执行选取规则随补充材料提供。</w:t>
      </w:r>
    </w:p>
    <w:p w14:paraId="3B7D494B">
      <w:pPr>
        <w:keepNext/>
        <w:keepLines/>
        <w:spacing w:before="80" w:after="20" w:line="240" w:lineRule="auto"/>
        <w:ind w:firstLine="0"/>
        <w:jc w:val="center"/>
      </w:pPr>
      <w:r>
        <w:drawing>
          <wp:inline distT="0" distB="0" distL="0" distR="0">
            <wp:extent cx="5975985" cy="3246120"/>
            <wp:effectExtent l="0" t="0" r="0" b="0"/>
            <wp:docPr id="24" name="Picture 24" descr="图5 中文可读性修订；原生SVG及600 dpi PNG兼容图。" title="图5 正式评价目标点上的时间片段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图5 中文可读性修订；原生SVG及600 dpi PNG兼容图。" title="图5 正式评价目标点上的时间片段预测"/>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975985" cy="3246620"/>
                    </a:xfrm>
                    <a:prstGeom prst="rect">
                      <a:avLst/>
                    </a:prstGeom>
                  </pic:spPr>
                </pic:pic>
              </a:graphicData>
            </a:graphic>
          </wp:inline>
        </w:drawing>
      </w:r>
    </w:p>
    <w:p w14:paraId="50718FA5">
      <w:pPr>
        <w:pStyle w:val="15"/>
        <w:keepLines/>
        <w:spacing w:before="60" w:after="140" w:line="269" w:lineRule="auto"/>
      </w:pPr>
      <w:r>
        <w:rPr>
          <w:sz w:val="20"/>
        </w:rPr>
        <w:t>图5 正式评价目标点上的时间片段预测。（a）持续躺卧；（b）含行走的行为切换。采用TS第1折、种子17的正式模型输出。每段包含31个间隔15秒的目标点，色块不表示两目标之间的预测；浅底色对应人工标注为行走的目标点。 方框标出4.50分钟处的目标点：历史GRU正确识别为行走，当前重复GRU识别为饮水。</w:t>
      </w:r>
    </w:p>
    <w:p w14:paraId="2FA09F22">
      <w:pPr>
        <w:keepLines/>
        <w:jc w:val="both"/>
      </w:pPr>
      <w:r>
        <w:t>在图5(a)的持续躺卧片段中，两种输入方案均与人工标签一致；图5(b)相对时间4.5分钟处，人工标签为行走，历史GRU给出行走预测，当前重复GRU给出饮水预测。两个片段用于展示正式目标点上的预测差异，类别总体表现由表6—7汇总。</w:t>
      </w:r>
    </w:p>
    <w:p w14:paraId="4005AE4C">
      <w:pPr>
        <w:pStyle w:val="3"/>
        <w:spacing w:before="220"/>
      </w:pPr>
      <w:bookmarkStart w:id="7" w:name="讨论"/>
      <w:r>
        <w:t xml:space="preserve">5 </w:t>
      </w:r>
      <w:r>
        <w:rPr>
          <w:rFonts w:hint="eastAsia"/>
        </w:rPr>
        <w:t>讨论</w:t>
      </w:r>
    </w:p>
    <w:p w14:paraId="34FC765F">
      <w:pPr>
        <w:pStyle w:val="4"/>
        <w:spacing w:before="220"/>
      </w:pPr>
      <w:r>
        <w:rPr>
          <w:sz w:val="24"/>
        </w:rPr>
        <w:t>5.1 当前状态之外的历史信息</w:t>
      </w:r>
    </w:p>
    <w:p w14:paraId="5455EF68">
      <w:pPr>
        <w:jc w:val="both"/>
      </w:pPr>
      <w:r>
        <w:t>本文的主要发现是，多源短时历史能够为当前行为提供额外判别信息。同结构GRU对照保持网络规模和选型规则一致，在TS与OS下均获得正向平均增益；统计RF对照进一步说明，过去观测中的有用信息也能通过窗口描述符进入分类器。两类对照将历史收益与单纯扩大网络规模区分开来，使多源输入的时间组织成为方法设计的明确依据。</w:t>
      </w:r>
    </w:p>
    <w:p w14:paraId="7FCE3AE6">
      <w:pPr>
        <w:pStyle w:val="19"/>
        <w:jc w:val="both"/>
      </w:pPr>
      <w:r>
        <w:t>不同表示的比较进一步说明了如何利用这部分信息。GRU在TS下取得最高均值，TCN、Transformer和XGBoost也获得接近的结果；OS则为Transformer和统计窗口RF等配置提供了补充依据。这与犊牛加速度研究中ROCKET、Catch22及机器学习分类器比较所强调的表示选择问题相呼应[</w:t>
      </w:r>
      <w:r>
        <w:fldChar w:fldCharType="begin"/>
      </w:r>
      <w:r>
        <w:instrText xml:space="preserve"> REF ref_bib_wear07 \h \* MERGEFORMAT </w:instrText>
      </w:r>
      <w:r>
        <w:fldChar w:fldCharType="separate"/>
      </w:r>
      <w:r>
        <w:t>18</w:t>
      </w:r>
      <w:r>
        <w:fldChar w:fldCharType="end"/>
      </w:r>
      <w:r>
        <w:t>]。识别方案因而可以先确定历史输入的有效性，再选择适合评价目标的编码器。</w:t>
      </w:r>
    </w:p>
    <w:p w14:paraId="25B68CC2">
      <w:pPr>
        <w:pStyle w:val="4"/>
        <w:spacing w:before="220"/>
      </w:pPr>
      <w:r>
        <w:rPr>
          <w:sz w:val="24"/>
        </w:rPr>
        <w:t>5.2 多源数据处理与模态作用</w:t>
      </w:r>
    </w:p>
    <w:p w14:paraId="6742A40C">
      <w:pPr>
        <w:jc w:val="both"/>
      </w:pPr>
      <w:r>
        <w:t>本文的输入构建将不同传感器的时间语义统一到同一历史窗口：周期角度编码保留方向特征，过去来源对齐保证来源时刻与目标网格的关系，有效性、更新标记和来源年龄共同描述观测状态。窗口统计中的同源位置去重则使运动描述与实际来源变化对应。这套处理连接了公开派生流、序列编码和统计表示，使不同方法能够在共同目标上比较。</w:t>
      </w:r>
    </w:p>
    <w:p w14:paraId="029C5BB2">
      <w:pPr>
        <w:pStyle w:val="19"/>
        <w:jc w:val="both"/>
      </w:pPr>
      <w:r>
        <w:t>模态消融把这一输入设计与行为判别联系起来。位置流对应最大的移除损失，头部方向进一步补充判别信息，两者构成当前融合方案的主要输入基础；Akl的增量则反映了派生状态在已有输入条件下的补充作用。结合整体历史对照，本文从时间信息与输入模态两个层面说明了当前方案的识别收益，为当前公开派生流条件下的输入组合与表示选择提供依据。</w:t>
      </w:r>
    </w:p>
    <w:p>
      <w:pPr>
        <w:pStyle w:val="19"/>
        <w:jc w:val="both"/>
      </w:pPr>
      <w:r>
        <w:t>类别结果进一步说明了这种增益的应用含义。行走目标共694个，占1.48%；历史GRU相对当前重复GRU将TS行走F1由25.250%提高至43.548%，OS由25.643%提高至40.369%，与位置变化在历史窗内更充分可见的解释相符。站立在两方案间分别为91.202%与92.855%（TS）、90.048%与91.297%（OS），而MmCows-RF在该类达到93.813%与93.714%。因此，历史收益体现为不同类别间的识别变化，不能由总体宏F1推断每一类均改善。OS第五折对应C07、C08，其结果也说明输入表示的收益随牛组组成变化。</w:t>
      </w:r>
    </w:p>
    <w:p w14:paraId="43766E64">
      <w:pPr>
        <w:pStyle w:val="19"/>
        <w:jc w:val="both"/>
      </w:pPr>
      <w:r>
        <w:t>已有时间特征与空间—运动融合研究为利用多源观测提供了基础[</w:t>
      </w:r>
      <w:r>
        <w:fldChar w:fldCharType="begin"/>
      </w:r>
      <w:r>
        <w:instrText xml:space="preserve"> REF ref_bib_temporal2026 \h \* MERGEFORMAT </w:instrText>
      </w:r>
      <w:r>
        <w:fldChar w:fldCharType="separate"/>
      </w:r>
      <w:r>
        <w:t>4</w:t>
      </w:r>
      <w:r>
        <w:fldChar w:fldCharType="end"/>
      </w:r>
      <w:r>
        <w:t>,</w:t>
      </w:r>
      <w:r>
        <w:fldChar w:fldCharType="begin"/>
      </w:r>
      <w:r>
        <w:instrText xml:space="preserve"> REF ref_bib_wear09 \h \* MERGEFORMAT </w:instrText>
      </w:r>
      <w:r>
        <w:fldChar w:fldCharType="separate"/>
      </w:r>
      <w:r>
        <w:t>36</w:t>
      </w:r>
      <w:r>
        <w:fldChar w:fldCharType="end"/>
      </w:r>
      <w:r>
        <w:t>,</w:t>
      </w:r>
      <w:r>
        <w:fldChar w:fldCharType="begin"/>
      </w:r>
      <w:r>
        <w:instrText xml:space="preserve"> REF ref_bib_vision18 \h \* MERGEFORMAT </w:instrText>
      </w:r>
      <w:r>
        <w:fldChar w:fldCharType="separate"/>
      </w:r>
      <w:r>
        <w:t>39</w:t>
      </w:r>
      <w:r>
        <w:fldChar w:fldCharType="end"/>
      </w:r>
      <w:r>
        <w:t>]。本文进一步把多源历史构建、完整当前状态控制和共同评价目标结合起来，回答历史输入能带来多大增益，以及哪些表示和模态能够利用这一增益。保存数据处理、配置和预测结果，使上述比较可以复现，并可用于扩展到其他观测条件。</w:t>
      </w:r>
    </w:p>
    <w:p w14:paraId="3175CB0C">
      <w:pPr>
        <w:pStyle w:val="4"/>
        <w:spacing w:before="220"/>
      </w:pPr>
      <w:r>
        <w:rPr>
          <w:sz w:val="24"/>
        </w:rPr>
        <w:t>5.3 评价范围与后续验证</w:t>
      </w:r>
    </w:p>
    <w:p w14:paraId="0EFB583D">
      <w:pPr>
        <w:jc w:val="both"/>
      </w:pPr>
      <w:r>
        <w:t>本研究基于单日十头奶牛的数据，以官方TS为主要评价协议，OS补充同日留牛评价。测试资料在研究过程中已有接触，当前结果属于既有数据上的探索性实证。后续将在方法与指标固定后，采用跨日期、独立牛群及牧场数据开展确认性评价。</w:t>
      </w:r>
    </w:p>
    <w:p w14:paraId="5B74DD92">
      <w:pPr>
        <w:pStyle w:val="19"/>
        <w:jc w:val="both"/>
      </w:pPr>
      <w:r>
        <w:t>历史对照评价整个窗口输入方案，固定20轮组件实验则分析共同训练配方中的组成作用。时间顺序、有效性、更新标记和来源年龄的独立贡献可通过进一步的受控实验分解，从而明确不同时间信息在识别中的作用。</w:t>
      </w:r>
    </w:p>
    <w:p w14:paraId="2D6519D5">
      <w:pPr>
        <w:pStyle w:val="19"/>
        <w:jc w:val="both"/>
      </w:pPr>
      <w:r>
        <w:t>面向部署，验证范围将从公开派生流扩展至上游数据生成和实际运行链路，重点评价派生延迟、统一硬件下的推理开销及异常输入处理。现有正式目标均至少包含一个有效模态端点，完全失效场景的回退性能将在异常输入测试中评价。</w:t>
      </w:r>
    </w:p>
    <w:bookmarkEnd w:id="7"/>
    <w:p w14:paraId="1A9CDA85">
      <w:pPr>
        <w:pStyle w:val="3"/>
        <w:spacing w:before="220"/>
      </w:pPr>
      <w:r>
        <w:t xml:space="preserve">6 </w:t>
      </w:r>
      <w:r>
        <w:rPr>
          <w:rFonts w:hint="eastAsia"/>
        </w:rPr>
        <w:t>结论</w:t>
      </w:r>
    </w:p>
    <w:p w14:paraId="0E77E780">
      <w:pPr>
        <w:jc w:val="both"/>
      </w:pPr>
      <w:r>
        <w:t>本文构建了融合多源短时历史与当前状态的奶牛行为识别方法，将不同更新频率的位置、头部方向和踝部派生状态组织为60秒历史输入，并以三分支GRU完成历史编码和当前状态融合。在相同网络规模与验证选型规则下，真实历史相对当前信息控制使TS和OS宏F1分别提高5.502和3.389个百分点；统计RF控制分别获得2.780和3.973个百分点增益。完整GRU方案的TS宏F1达到81.302%，相对MmCows-RF提高7.597个百分点，表明短时历史能够为当前行为识别提供有用信息。</w:t>
      </w:r>
    </w:p>
    <w:p w14:paraId="28F8E268">
      <w:pPr>
        <w:pStyle w:val="19"/>
        <w:jc w:val="both"/>
      </w:pPr>
      <w:r>
        <w:t>两类历史对照共同支持在多源输入中保留过去观测，组件消融进一步明确了位置流和头部方向的主要作用。本文把不同更新频率的输入组织、历史增量评价和模型配置联系起来，为利用公开多源传感器数据识别奶牛行为提供了可复现的方法与实证依据。</w:t>
      </w:r>
    </w:p>
    <w:p w14:paraId="6F127F81">
      <w:pPr>
        <w:pStyle w:val="3"/>
        <w:spacing w:before="220"/>
      </w:pPr>
      <w:r>
        <w:t>数据与代码可用性</w:t>
      </w:r>
    </w:p>
    <w:p w14:paraId="33B25BE5">
      <w:pPr>
        <w:jc w:val="both"/>
      </w:pPr>
      <w:r>
        <w:t>原始数据与基准代码来自MmCows公开资源[</w:t>
      </w:r>
      <w:r>
        <w:fldChar w:fldCharType="begin"/>
      </w:r>
      <w:r>
        <w:instrText xml:space="preserve"> REF ref_bib_mmcows \h \* MERGEFORMAT </w:instrText>
      </w:r>
      <w:r>
        <w:fldChar w:fldCharType="separate"/>
      </w:r>
      <w:r>
        <w:t>3</w:t>
      </w:r>
      <w:r>
        <w:fldChar w:fldCharType="end"/>
      </w:r>
      <w:r>
        <w:t>]。本文方法实现、配置、目标与划分索引、保存的逐目标预测、结果及图表源数据公开于审稿资料仓库；补充表S1—S7随独立文档提供。</w:t>
      </w:r>
    </w:p>
    <w:p>
      <w:pPr>
        <w:jc w:val="both"/>
      </w:pPr>
      <w:r>
        <w:t>公开的</w:t>
      </w:r>
      <w:hyperlink r:id="rIdV10Repository">
        <w:r>
          <w:rPr>
            <w:u w:val="single"/>
          </w:rPr>
          <w:t>审稿资料仓库</w:t>
        </w:r>
      </w:hyperlink>
      <w:r>
        <w:t>采用固定标签paper-v10-20261019。其中的标准库脚本核对主要表格，逐目标预测核查脚本复算均值及条件区间。完整训练所需原始观测通过MmCows官方渠道获取；作者的私人仓库另存完整操作快照，用于恢复环境、模型和缓存。</w:t>
      </w:r>
    </w:p>
    <w:p>
      <w:pPr>
        <w:jc w:val="both"/>
      </w:pPr>
      <w:r>
        <w:t>本研究对公开MmCows数据进行二次分析，未开展新的动物试验。原始数据采集、标注与动物研究信息见数据集说明。</w:t>
      </w:r>
    </w:p>
    <w:p w14:paraId="5C7C268C">
      <w:pPr>
        <w:pStyle w:val="3"/>
        <w:spacing w:before="220"/>
      </w:pPr>
      <w:r>
        <w:t>参考文献</w:t>
      </w:r>
    </w:p>
    <w:p w14:paraId="21DFB834">
      <w:pPr>
        <w:keepLines/>
        <w:spacing w:line="240" w:lineRule="auto" w:after="60" w:before="0"/>
        <w:ind w:left="420" w:hanging="420"/>
      </w:pPr>
      <w:r>
        <w:rPr>
          <w:sz w:val="20"/>
        </w:rPr>
        <w:t>[</w:t>
      </w:r>
      <w:bookmarkStart w:id="8" w:name="ref_bib_val04"/>
      <w:r>
        <w:rPr>
          <w:sz w:val="20"/>
        </w:rPr>
        <w:fldChar w:fldCharType="begin"/>
      </w:r>
      <w:r>
        <w:rPr>
          <w:sz w:val="20"/>
        </w:rPr>
        <w:instrText xml:space="preserve"> SEQ Biblio \r 1 \* ARABIC </w:instrText>
      </w:r>
      <w:r>
        <w:rPr>
          <w:sz w:val="20"/>
        </w:rPr>
        <w:fldChar w:fldCharType="separate"/>
      </w:r>
      <w:r>
        <w:rPr>
          <w:sz w:val="20"/>
        </w:rPr>
        <w:t>1</w:t>
      </w:r>
      <w:r>
        <w:rPr>
          <w:sz w:val="20"/>
        </w:rPr>
        <w:fldChar w:fldCharType="end"/>
      </w:r>
      <w:bookmarkEnd w:id="8"/>
      <w:r>
        <w:rPr>
          <w:sz w:val="20"/>
        </w:rPr>
        <w:t xml:space="preserve">] Lamanna Martina, Bovo Marco, Cavallini Damiano. Wearable Collar Technologies for Dairy Cows: A Systematized Review of the Current Applications and Future Innovations in Precision Livestock Farming[J/OL]. Animals, 2025, 15(3): 458. </w:t>
      </w:r>
      <w:r>
        <w:fldChar w:fldCharType="begin"/>
      </w:r>
      <w:r>
        <w:instrText xml:space="preserve"> HYPERLINK "https://doi.org/10.3390/ani15030458" \h </w:instrText>
      </w:r>
      <w:r>
        <w:fldChar w:fldCharType="separate"/>
      </w:r>
      <w:r>
        <w:rPr>
          <w:sz w:val="20"/>
        </w:rPr>
        <w:t>https://doi.org/10.3390/ani15030458</w:t>
      </w:r>
      <w:r>
        <w:rPr>
          <w:sz w:val="20"/>
        </w:rPr>
        <w:fldChar w:fldCharType="end"/>
      </w:r>
    </w:p>
    <w:p w14:paraId="1EAA7996">
      <w:pPr>
        <w:keepLines/>
        <w:spacing w:line="240" w:lineRule="auto" w:after="60" w:before="0"/>
        <w:ind w:left="420" w:hanging="420"/>
      </w:pPr>
      <w:r>
        <w:rPr>
          <w:sz w:val="20"/>
        </w:rPr>
        <w:t>[</w:t>
      </w:r>
      <w:bookmarkStart w:id="9" w:name="ref_bib_val03"/>
      <w:r>
        <w:rPr>
          <w:sz w:val="20"/>
        </w:rPr>
        <w:fldChar w:fldCharType="begin"/>
      </w:r>
      <w:r>
        <w:rPr>
          <w:sz w:val="20"/>
        </w:rPr>
        <w:instrText xml:space="preserve"> SEQ Biblio \* ARABIC </w:instrText>
      </w:r>
      <w:r>
        <w:rPr>
          <w:sz w:val="20"/>
        </w:rPr>
        <w:fldChar w:fldCharType="separate"/>
      </w:r>
      <w:r>
        <w:rPr>
          <w:sz w:val="20"/>
        </w:rPr>
        <w:t>2</w:t>
      </w:r>
      <w:r>
        <w:rPr>
          <w:sz w:val="20"/>
        </w:rPr>
        <w:fldChar w:fldCharType="end"/>
      </w:r>
      <w:bookmarkEnd w:id="9"/>
      <w:r>
        <w:rPr>
          <w:sz w:val="20"/>
        </w:rPr>
        <w:t xml:space="preserve">] Ding Luyu, Zhang Chongxian, Yue Yuxiao, et al. Wearable Sensors-Based Intelligent Sensing and Application of Animal Behaviors: A Comprehensive Review[J/OL]. Sensors, 2025, 25(14): 4515. </w:t>
      </w:r>
      <w:r>
        <w:fldChar w:fldCharType="begin"/>
      </w:r>
      <w:r>
        <w:instrText xml:space="preserve"> HYPERLINK "https://doi.org/10.3390/s25144515" \h </w:instrText>
      </w:r>
      <w:r>
        <w:fldChar w:fldCharType="separate"/>
      </w:r>
      <w:r>
        <w:rPr>
          <w:sz w:val="20"/>
        </w:rPr>
        <w:t>https://doi.org/10.3390/s25144515</w:t>
      </w:r>
      <w:r>
        <w:rPr>
          <w:sz w:val="20"/>
        </w:rPr>
        <w:fldChar w:fldCharType="end"/>
      </w:r>
    </w:p>
    <w:p w14:paraId="0D07290A">
      <w:pPr>
        <w:keepLines/>
        <w:spacing w:line="240" w:lineRule="auto" w:after="60" w:before="0"/>
        <w:ind w:left="420" w:hanging="420"/>
      </w:pPr>
      <w:r>
        <w:rPr>
          <w:sz w:val="20"/>
        </w:rPr>
        <w:t>[</w:t>
      </w:r>
      <w:bookmarkStart w:id="10" w:name="ref_bib_mmcows"/>
      <w:r>
        <w:rPr>
          <w:sz w:val="20"/>
        </w:rPr>
        <w:fldChar w:fldCharType="begin"/>
      </w:r>
      <w:r>
        <w:rPr>
          <w:sz w:val="20"/>
        </w:rPr>
        <w:instrText xml:space="preserve"> SEQ Biblio \* ARABIC </w:instrText>
      </w:r>
      <w:r>
        <w:rPr>
          <w:sz w:val="20"/>
        </w:rPr>
        <w:fldChar w:fldCharType="separate"/>
      </w:r>
      <w:r>
        <w:rPr>
          <w:sz w:val="20"/>
        </w:rPr>
        <w:t>3</w:t>
      </w:r>
      <w:r>
        <w:rPr>
          <w:sz w:val="20"/>
        </w:rPr>
        <w:fldChar w:fldCharType="end"/>
      </w:r>
      <w:bookmarkEnd w:id="10"/>
      <w:r>
        <w:rPr>
          <w:sz w:val="20"/>
        </w:rPr>
        <w:t xml:space="preserve">] Vu Hien, Prabhune Omkar, Raskar Unmesh, et al. MmCows: A Multimodal Dataset for Dairy Cattle Monitoring[C/OL]//Globerson A, Mackey L, Belgrave D, et al. Advances in Neural Information Processing Systems: Vol. 37. Red Hook, NY: Curran Associates, Inc., 2024: 59451-59467. </w:t>
      </w:r>
      <w:r>
        <w:fldChar w:fldCharType="begin"/>
      </w:r>
      <w:r>
        <w:instrText xml:space="preserve"> HYPERLINK "https://doi.org/10.52202/079017-1898" \h </w:instrText>
      </w:r>
      <w:r>
        <w:fldChar w:fldCharType="separate"/>
      </w:r>
      <w:r>
        <w:rPr>
          <w:sz w:val="20"/>
        </w:rPr>
        <w:t>https://doi.org/10.52202/079017-1898</w:t>
      </w:r>
      <w:r>
        <w:rPr>
          <w:sz w:val="20"/>
        </w:rPr>
        <w:fldChar w:fldCharType="end"/>
      </w:r>
    </w:p>
    <w:p w14:paraId="66BE2B4A">
      <w:pPr>
        <w:keepLines/>
        <w:spacing w:line="240" w:lineRule="auto" w:after="60" w:before="0"/>
        <w:ind w:left="420" w:hanging="420"/>
      </w:pPr>
      <w:r>
        <w:rPr>
          <w:sz w:val="20"/>
        </w:rPr>
        <w:t>[</w:t>
      </w:r>
      <w:bookmarkStart w:id="11" w:name="ref_bib_temporal2026"/>
      <w:r>
        <w:rPr>
          <w:sz w:val="20"/>
        </w:rPr>
        <w:fldChar w:fldCharType="begin"/>
      </w:r>
      <w:r>
        <w:rPr>
          <w:sz w:val="20"/>
        </w:rPr>
        <w:instrText xml:space="preserve"> SEQ Biblio \* ARABIC </w:instrText>
      </w:r>
      <w:r>
        <w:rPr>
          <w:sz w:val="20"/>
        </w:rPr>
        <w:fldChar w:fldCharType="separate"/>
      </w:r>
      <w:r>
        <w:rPr>
          <w:sz w:val="20"/>
        </w:rPr>
        <w:t>4</w:t>
      </w:r>
      <w:r>
        <w:rPr>
          <w:sz w:val="20"/>
        </w:rPr>
        <w:fldChar w:fldCharType="end"/>
      </w:r>
      <w:bookmarkEnd w:id="11"/>
      <w:r>
        <w:rPr>
          <w:sz w:val="20"/>
        </w:rPr>
        <w:t xml:space="preserve">] Uysal Onur, Bakir Mehmet Emin, Perea Andres R, et al. Temporal and Autoregressive Features for Cattle Behavior Classification Using Low-Power LoRaWAN Accelerometer Data[J/OL]. Sensors, 2026, 26(12): 3855. </w:t>
      </w:r>
      <w:r>
        <w:fldChar w:fldCharType="begin"/>
      </w:r>
      <w:r>
        <w:instrText xml:space="preserve"> HYPERLINK "https://doi.org/10.3390/s26123855" \h </w:instrText>
      </w:r>
      <w:r>
        <w:fldChar w:fldCharType="separate"/>
      </w:r>
      <w:r>
        <w:rPr>
          <w:sz w:val="20"/>
        </w:rPr>
        <w:t>https://doi.org/10.3390/s26123855</w:t>
      </w:r>
      <w:r>
        <w:rPr>
          <w:sz w:val="20"/>
        </w:rPr>
        <w:fldChar w:fldCharType="end"/>
      </w:r>
    </w:p>
    <w:p w14:paraId="28300ADF">
      <w:pPr>
        <w:keepLines/>
        <w:spacing w:line="240" w:lineRule="auto" w:after="60" w:before="0"/>
        <w:ind w:left="420" w:hanging="420"/>
      </w:pPr>
      <w:r>
        <w:rPr>
          <w:sz w:val="20"/>
        </w:rPr>
        <w:t>[</w:t>
      </w:r>
      <w:bookmarkStart w:id="12" w:name="ref_bib_val02"/>
      <w:r>
        <w:rPr>
          <w:sz w:val="20"/>
        </w:rPr>
        <w:fldChar w:fldCharType="begin"/>
      </w:r>
      <w:r>
        <w:rPr>
          <w:sz w:val="20"/>
        </w:rPr>
        <w:instrText xml:space="preserve"> SEQ Biblio \* ARABIC </w:instrText>
      </w:r>
      <w:r>
        <w:rPr>
          <w:sz w:val="20"/>
        </w:rPr>
        <w:fldChar w:fldCharType="separate"/>
      </w:r>
      <w:r>
        <w:rPr>
          <w:sz w:val="20"/>
        </w:rPr>
        <w:t>5</w:t>
      </w:r>
      <w:r>
        <w:rPr>
          <w:sz w:val="20"/>
        </w:rPr>
        <w:fldChar w:fldCharType="end"/>
      </w:r>
      <w:bookmarkEnd w:id="12"/>
      <w:r>
        <w:rPr>
          <w:sz w:val="20"/>
        </w:rPr>
        <w:t xml:space="preserve">] Rohan Ali, Rafaq Muhammad Saad, Hasan Md. Junayed, et al. Application of deep learning for livestock behaviour recognition: A systematic literature review[J/OL]. Computers and Electronics in Agriculture, 2024, 224: 109115. </w:t>
      </w:r>
      <w:r>
        <w:fldChar w:fldCharType="begin"/>
      </w:r>
      <w:r>
        <w:instrText xml:space="preserve"> HYPERLINK "https://doi.org/10.1016/j.compag.2024.109115" \h </w:instrText>
      </w:r>
      <w:r>
        <w:fldChar w:fldCharType="separate"/>
      </w:r>
      <w:r>
        <w:rPr>
          <w:sz w:val="20"/>
        </w:rPr>
        <w:t>https://doi.org/10.1016/j.compag.2024.109115</w:t>
      </w:r>
      <w:r>
        <w:rPr>
          <w:sz w:val="20"/>
        </w:rPr>
        <w:fldChar w:fldCharType="end"/>
      </w:r>
    </w:p>
    <w:p w14:paraId="561DC80E">
      <w:pPr>
        <w:keepLines/>
        <w:spacing w:line="240" w:lineRule="auto" w:after="60" w:before="0"/>
        <w:ind w:left="420" w:hanging="420"/>
      </w:pPr>
      <w:r>
        <w:rPr>
          <w:sz w:val="20"/>
        </w:rPr>
        <w:t>[</w:t>
      </w:r>
      <w:bookmarkStart w:id="13" w:name="ref_bib_val06"/>
      <w:r>
        <w:rPr>
          <w:sz w:val="20"/>
        </w:rPr>
        <w:fldChar w:fldCharType="begin"/>
      </w:r>
      <w:r>
        <w:rPr>
          <w:sz w:val="20"/>
        </w:rPr>
        <w:instrText xml:space="preserve"> SEQ Biblio \* ARABIC </w:instrText>
      </w:r>
      <w:r>
        <w:rPr>
          <w:sz w:val="20"/>
        </w:rPr>
        <w:fldChar w:fldCharType="separate"/>
      </w:r>
      <w:r>
        <w:rPr>
          <w:sz w:val="20"/>
        </w:rPr>
        <w:t>6</w:t>
      </w:r>
      <w:r>
        <w:rPr>
          <w:sz w:val="20"/>
        </w:rPr>
        <w:fldChar w:fldCharType="end"/>
      </w:r>
      <w:bookmarkEnd w:id="13"/>
      <w:r>
        <w:rPr>
          <w:sz w:val="20"/>
        </w:rPr>
        <w:t xml:space="preserve">] Mao Axiu, Huang Endai, Wang Xiaoshuai, et al. Deep learning-based animal activity recognition with wearable sensors: Overview, challenges, and future directions[J/OL]. Computers and Electronics in Agriculture, 2023, 211: 108043. </w:t>
      </w:r>
      <w:r>
        <w:fldChar w:fldCharType="begin"/>
      </w:r>
      <w:r>
        <w:instrText xml:space="preserve"> HYPERLINK "https://doi.org/10.1016/j.compag.2023.108043" \h </w:instrText>
      </w:r>
      <w:r>
        <w:fldChar w:fldCharType="separate"/>
      </w:r>
      <w:r>
        <w:rPr>
          <w:sz w:val="20"/>
        </w:rPr>
        <w:t>https://doi.org/10.1016/j.compag.2023.108043</w:t>
      </w:r>
      <w:r>
        <w:rPr>
          <w:sz w:val="20"/>
        </w:rPr>
        <w:fldChar w:fldCharType="end"/>
      </w:r>
    </w:p>
    <w:p w14:paraId="4F90A005">
      <w:pPr>
        <w:keepLines/>
        <w:spacing w:line="240" w:lineRule="auto" w:after="60" w:before="0"/>
        <w:ind w:left="420" w:hanging="420"/>
      </w:pPr>
      <w:r>
        <w:rPr>
          <w:sz w:val="20"/>
        </w:rPr>
        <w:t>[</w:t>
      </w:r>
      <w:bookmarkStart w:id="14" w:name="ref_bib_wear01"/>
      <w:r>
        <w:rPr>
          <w:sz w:val="20"/>
        </w:rPr>
        <w:fldChar w:fldCharType="begin"/>
      </w:r>
      <w:r>
        <w:rPr>
          <w:sz w:val="20"/>
        </w:rPr>
        <w:instrText xml:space="preserve"> SEQ Biblio \* ARABIC </w:instrText>
      </w:r>
      <w:r>
        <w:rPr>
          <w:sz w:val="20"/>
        </w:rPr>
        <w:fldChar w:fldCharType="separate"/>
      </w:r>
      <w:r>
        <w:rPr>
          <w:sz w:val="20"/>
        </w:rPr>
        <w:t>7</w:t>
      </w:r>
      <w:r>
        <w:rPr>
          <w:sz w:val="20"/>
        </w:rPr>
        <w:fldChar w:fldCharType="end"/>
      </w:r>
      <w:bookmarkEnd w:id="14"/>
      <w:r>
        <w:rPr>
          <w:sz w:val="20"/>
        </w:rPr>
        <w:t xml:space="preserve">] Liang Hua-Ta, Hsu Shu-Wen, Hsu Jih-Tay, et al. An IMU-based machine learning approach for daily behavior pattern recognition in dairy cows[J/OL]. Smart Agricultural Technology, 2024, 9: 100539. </w:t>
      </w:r>
      <w:r>
        <w:fldChar w:fldCharType="begin"/>
      </w:r>
      <w:r>
        <w:instrText xml:space="preserve"> HYPERLINK "https://doi.org/10.1016/j.atech.2024.100539" \h </w:instrText>
      </w:r>
      <w:r>
        <w:fldChar w:fldCharType="separate"/>
      </w:r>
      <w:r>
        <w:rPr>
          <w:sz w:val="20"/>
        </w:rPr>
        <w:t>https://doi.org/10.1016/j.atech.2024.100539</w:t>
      </w:r>
      <w:r>
        <w:rPr>
          <w:sz w:val="20"/>
        </w:rPr>
        <w:fldChar w:fldCharType="end"/>
      </w:r>
    </w:p>
    <w:p w14:paraId="7A57BEF9">
      <w:pPr>
        <w:keepLines/>
        <w:spacing w:line="240" w:lineRule="auto" w:after="60" w:before="0"/>
        <w:ind w:left="420" w:hanging="420"/>
      </w:pPr>
      <w:r>
        <w:rPr>
          <w:sz w:val="20"/>
        </w:rPr>
        <w:t>[</w:t>
      </w:r>
      <w:bookmarkStart w:id="15" w:name="ref_bib_wear16"/>
      <w:r>
        <w:rPr>
          <w:sz w:val="20"/>
        </w:rPr>
        <w:fldChar w:fldCharType="begin"/>
      </w:r>
      <w:r>
        <w:rPr>
          <w:sz w:val="20"/>
        </w:rPr>
        <w:instrText xml:space="preserve"> SEQ Biblio \* ARABIC </w:instrText>
      </w:r>
      <w:r>
        <w:rPr>
          <w:sz w:val="20"/>
        </w:rPr>
        <w:fldChar w:fldCharType="separate"/>
      </w:r>
      <w:r>
        <w:rPr>
          <w:sz w:val="20"/>
        </w:rPr>
        <w:t>8</w:t>
      </w:r>
      <w:r>
        <w:rPr>
          <w:sz w:val="20"/>
        </w:rPr>
        <w:fldChar w:fldCharType="end"/>
      </w:r>
      <w:bookmarkEnd w:id="15"/>
      <w:r>
        <w:rPr>
          <w:sz w:val="20"/>
        </w:rPr>
        <w:t xml:space="preserve">] Mladenova Tsvetelina, Valova Irena, Evstatiev Boris, et al. Evaluation of the Efficiency of Machine Learning Algorithms for Identification of Cattle Behavior Using Accelerometer and Gyroscope Data[J/OL]. AgriEngineering, 2024, 6(3): 2179-2197. </w:t>
      </w:r>
      <w:r>
        <w:fldChar w:fldCharType="begin"/>
      </w:r>
      <w:r>
        <w:instrText xml:space="preserve"> HYPERLINK "https://doi.org/10.3390/agriengineering6030128" \h </w:instrText>
      </w:r>
      <w:r>
        <w:fldChar w:fldCharType="separate"/>
      </w:r>
      <w:r>
        <w:rPr>
          <w:sz w:val="20"/>
        </w:rPr>
        <w:t>https://doi.org/10.3390/agriengineering6030128</w:t>
      </w:r>
      <w:r>
        <w:rPr>
          <w:sz w:val="20"/>
        </w:rPr>
        <w:fldChar w:fldCharType="end"/>
      </w:r>
    </w:p>
    <w:p w14:paraId="13464A86">
      <w:pPr>
        <w:keepLines/>
        <w:spacing w:line="240" w:lineRule="auto" w:after="60" w:before="0"/>
        <w:ind w:left="420" w:hanging="420"/>
      </w:pPr>
      <w:r>
        <w:rPr>
          <w:sz w:val="20"/>
        </w:rPr>
        <w:t>[</w:t>
      </w:r>
      <w:bookmarkStart w:id="16" w:name="ref_bib_wear02"/>
      <w:r>
        <w:rPr>
          <w:sz w:val="20"/>
        </w:rPr>
        <w:fldChar w:fldCharType="begin"/>
      </w:r>
      <w:r>
        <w:rPr>
          <w:sz w:val="20"/>
        </w:rPr>
        <w:instrText xml:space="preserve"> SEQ Biblio \* ARABIC </w:instrText>
      </w:r>
      <w:r>
        <w:rPr>
          <w:sz w:val="20"/>
        </w:rPr>
        <w:fldChar w:fldCharType="separate"/>
      </w:r>
      <w:r>
        <w:rPr>
          <w:sz w:val="20"/>
        </w:rPr>
        <w:t>9</w:t>
      </w:r>
      <w:r>
        <w:rPr>
          <w:sz w:val="20"/>
        </w:rPr>
        <w:fldChar w:fldCharType="end"/>
      </w:r>
      <w:bookmarkEnd w:id="16"/>
      <w:r>
        <w:rPr>
          <w:sz w:val="20"/>
        </w:rPr>
        <w:t xml:space="preserve">] Tran Duc-Nghia, Do Viet-Manh, Vi Manh-Tuyen, et al. Robust Real-Time Analysis of Cow Behaviors Using Accelerometer Sensors and Decision Trees with Short Data Windows and Misalignment Compensation[J/OL]. Computers, Materials &amp; Continua, 2025, 83(2): 2525-2553. </w:t>
      </w:r>
      <w:r>
        <w:fldChar w:fldCharType="begin"/>
      </w:r>
      <w:r>
        <w:instrText xml:space="preserve"> HYPERLINK "https://doi.org/10.32604/cmc.2025.062590" \h </w:instrText>
      </w:r>
      <w:r>
        <w:fldChar w:fldCharType="separate"/>
      </w:r>
      <w:r>
        <w:rPr>
          <w:sz w:val="20"/>
        </w:rPr>
        <w:t>https://doi.org/10.32604/cmc.2025.062590</w:t>
      </w:r>
      <w:r>
        <w:rPr>
          <w:sz w:val="20"/>
        </w:rPr>
        <w:fldChar w:fldCharType="end"/>
      </w:r>
    </w:p>
    <w:p w14:paraId="0AA5B818">
      <w:pPr>
        <w:keepLines/>
        <w:spacing w:line="240" w:lineRule="auto" w:after="60" w:before="0"/>
        <w:ind w:left="420" w:hanging="420"/>
      </w:pPr>
      <w:r>
        <w:rPr>
          <w:sz w:val="20"/>
        </w:rPr>
        <w:t>[</w:t>
      </w:r>
      <w:bookmarkStart w:id="17" w:name="ref_bib_wear10"/>
      <w:r>
        <w:rPr>
          <w:sz w:val="20"/>
        </w:rPr>
        <w:fldChar w:fldCharType="begin"/>
      </w:r>
      <w:r>
        <w:rPr>
          <w:sz w:val="20"/>
        </w:rPr>
        <w:instrText xml:space="preserve"> SEQ Biblio \* ARABIC </w:instrText>
      </w:r>
      <w:r>
        <w:rPr>
          <w:sz w:val="20"/>
        </w:rPr>
        <w:fldChar w:fldCharType="separate"/>
      </w:r>
      <w:r>
        <w:rPr>
          <w:sz w:val="20"/>
        </w:rPr>
        <w:t>10</w:t>
      </w:r>
      <w:r>
        <w:rPr>
          <w:sz w:val="20"/>
        </w:rPr>
        <w:fldChar w:fldCharType="end"/>
      </w:r>
      <w:bookmarkEnd w:id="17"/>
      <w:r>
        <w:rPr>
          <w:sz w:val="20"/>
        </w:rPr>
        <w:t xml:space="preserve">] Navarro Jorge, Fernández Rubén R, Aceña Víctor, et al. Real-time classification of cattle behavior using Wireless Sensor Networks[J/OL]. Internet of Things, 2024, 25: 101008. </w:t>
      </w:r>
      <w:r>
        <w:fldChar w:fldCharType="begin"/>
      </w:r>
      <w:r>
        <w:instrText xml:space="preserve"> HYPERLINK "https://doi.org/10.1016/j.iot.2023.101008" \h </w:instrText>
      </w:r>
      <w:r>
        <w:fldChar w:fldCharType="separate"/>
      </w:r>
      <w:r>
        <w:rPr>
          <w:sz w:val="20"/>
        </w:rPr>
        <w:t>https://doi.org/10.1016/j.iot.2023.101008</w:t>
      </w:r>
      <w:r>
        <w:rPr>
          <w:sz w:val="20"/>
        </w:rPr>
        <w:fldChar w:fldCharType="end"/>
      </w:r>
    </w:p>
    <w:p w14:paraId="12943A27">
      <w:pPr>
        <w:keepLines/>
        <w:spacing w:line="240" w:lineRule="auto" w:after="60" w:before="0"/>
        <w:ind w:left="420" w:hanging="420"/>
      </w:pPr>
      <w:r>
        <w:rPr>
          <w:sz w:val="20"/>
        </w:rPr>
        <w:t>[</w:t>
      </w:r>
      <w:bookmarkStart w:id="18" w:name="ref_bib_wear03"/>
      <w:r>
        <w:rPr>
          <w:sz w:val="20"/>
        </w:rPr>
        <w:fldChar w:fldCharType="begin"/>
      </w:r>
      <w:r>
        <w:rPr>
          <w:sz w:val="20"/>
        </w:rPr>
        <w:instrText xml:space="preserve"> SEQ Biblio \* ARABIC </w:instrText>
      </w:r>
      <w:r>
        <w:rPr>
          <w:sz w:val="20"/>
        </w:rPr>
        <w:fldChar w:fldCharType="separate"/>
      </w:r>
      <w:r>
        <w:rPr>
          <w:sz w:val="20"/>
        </w:rPr>
        <w:t>11</w:t>
      </w:r>
      <w:r>
        <w:rPr>
          <w:sz w:val="20"/>
        </w:rPr>
        <w:fldChar w:fldCharType="end"/>
      </w:r>
      <w:bookmarkEnd w:id="18"/>
      <w:r>
        <w:rPr>
          <w:sz w:val="20"/>
        </w:rPr>
        <w:t xml:space="preserve">] Morales-Vargas David, Guarda-Vera Miguel, Iglesias-Quilodrán Daniel, et al. A dataset for detecting walking, grazing, and resting behaviors in free-grazing cattle using IoT collar IMU signals[J/OL]. Frontiers in Veterinary Science, 2025, 12: 1630083. </w:t>
      </w:r>
      <w:r>
        <w:fldChar w:fldCharType="begin"/>
      </w:r>
      <w:r>
        <w:instrText xml:space="preserve"> HYPERLINK "https://doi.org/10.3389/fvets.2025.1630083" \h </w:instrText>
      </w:r>
      <w:r>
        <w:fldChar w:fldCharType="separate"/>
      </w:r>
      <w:r>
        <w:rPr>
          <w:sz w:val="20"/>
        </w:rPr>
        <w:t>https://doi.org/10.3389/fvets.2025.1630083</w:t>
      </w:r>
      <w:r>
        <w:rPr>
          <w:sz w:val="20"/>
        </w:rPr>
        <w:fldChar w:fldCharType="end"/>
      </w:r>
    </w:p>
    <w:p w14:paraId="5B879DF1">
      <w:pPr>
        <w:keepLines/>
        <w:spacing w:line="240" w:lineRule="auto" w:after="60" w:before="0"/>
        <w:ind w:left="420" w:hanging="420"/>
      </w:pPr>
      <w:r>
        <w:rPr>
          <w:sz w:val="20"/>
        </w:rPr>
        <w:t>[</w:t>
      </w:r>
      <w:bookmarkStart w:id="19" w:name="ref_bib_wear13"/>
      <w:r>
        <w:rPr>
          <w:sz w:val="20"/>
        </w:rPr>
        <w:fldChar w:fldCharType="begin"/>
      </w:r>
      <w:r>
        <w:rPr>
          <w:sz w:val="20"/>
        </w:rPr>
        <w:instrText xml:space="preserve"> SEQ Biblio \* ARABIC </w:instrText>
      </w:r>
      <w:r>
        <w:rPr>
          <w:sz w:val="20"/>
        </w:rPr>
        <w:fldChar w:fldCharType="separate"/>
      </w:r>
      <w:r>
        <w:rPr>
          <w:sz w:val="20"/>
        </w:rPr>
        <w:t>12</w:t>
      </w:r>
      <w:r>
        <w:rPr>
          <w:sz w:val="20"/>
        </w:rPr>
        <w:fldChar w:fldCharType="end"/>
      </w:r>
      <w:bookmarkEnd w:id="19"/>
      <w:r>
        <w:rPr>
          <w:sz w:val="20"/>
        </w:rPr>
        <w:t xml:space="preserve">] Dissanayake Oshana Iddi, McPherson Sarah E, Allyndrée Joseph, et al. ActBeCalf: Accelerometer-based multivariate time-series dataset for calf behavior classification[J/OL]. Data in Brief, 2025, 60: 111462. </w:t>
      </w:r>
      <w:r>
        <w:fldChar w:fldCharType="begin"/>
      </w:r>
      <w:r>
        <w:instrText xml:space="preserve"> HYPERLINK "https://doi.org/10.1016/j.dib.2025.111462" \h </w:instrText>
      </w:r>
      <w:r>
        <w:fldChar w:fldCharType="separate"/>
      </w:r>
      <w:r>
        <w:rPr>
          <w:sz w:val="20"/>
        </w:rPr>
        <w:t>https://doi.org/10.1016/j.dib.2025.111462</w:t>
      </w:r>
      <w:r>
        <w:rPr>
          <w:sz w:val="20"/>
        </w:rPr>
        <w:fldChar w:fldCharType="end"/>
      </w:r>
    </w:p>
    <w:p w14:paraId="7CC31418">
      <w:pPr>
        <w:keepLines/>
        <w:spacing w:line="240" w:lineRule="auto" w:after="60" w:before="0"/>
        <w:ind w:left="420" w:hanging="420"/>
      </w:pPr>
      <w:r>
        <w:rPr>
          <w:sz w:val="20"/>
        </w:rPr>
        <w:t>[</w:t>
      </w:r>
      <w:bookmarkStart w:id="20" w:name="ref_bib_vision02"/>
      <w:r>
        <w:rPr>
          <w:sz w:val="20"/>
        </w:rPr>
        <w:fldChar w:fldCharType="begin"/>
      </w:r>
      <w:r>
        <w:rPr>
          <w:sz w:val="20"/>
        </w:rPr>
        <w:instrText xml:space="preserve"> SEQ Biblio \* ARABIC </w:instrText>
      </w:r>
      <w:r>
        <w:rPr>
          <w:sz w:val="20"/>
        </w:rPr>
        <w:fldChar w:fldCharType="separate"/>
      </w:r>
      <w:r>
        <w:rPr>
          <w:sz w:val="20"/>
        </w:rPr>
        <w:t>13</w:t>
      </w:r>
      <w:r>
        <w:rPr>
          <w:sz w:val="20"/>
        </w:rPr>
        <w:fldChar w:fldCharType="end"/>
      </w:r>
      <w:bookmarkEnd w:id="20"/>
      <w:r>
        <w:rPr>
          <w:sz w:val="20"/>
        </w:rPr>
        <w:t xml:space="preserve">] Li Kuo, Fan Daoerji, Wu Huijuan, et al. A new dataset for video-based cow behavior recognition[J/OL]. Scientific Reports, 2024, 14: 18702. </w:t>
      </w:r>
      <w:r>
        <w:fldChar w:fldCharType="begin"/>
      </w:r>
      <w:r>
        <w:instrText xml:space="preserve"> HYPERLINK "https://doi.org/10.1038/s41598-024-65953-x" \h </w:instrText>
      </w:r>
      <w:r>
        <w:fldChar w:fldCharType="separate"/>
      </w:r>
      <w:r>
        <w:rPr>
          <w:sz w:val="20"/>
        </w:rPr>
        <w:t>https://doi.org/10.1038/s41598-024-65953-x</w:t>
      </w:r>
      <w:r>
        <w:rPr>
          <w:sz w:val="20"/>
        </w:rPr>
        <w:fldChar w:fldCharType="end"/>
      </w:r>
    </w:p>
    <w:p w14:paraId="62E6CBFC">
      <w:pPr>
        <w:keepLines/>
        <w:spacing w:line="240" w:lineRule="auto" w:after="60" w:before="0"/>
        <w:ind w:left="420" w:hanging="420"/>
      </w:pPr>
      <w:r>
        <w:rPr>
          <w:sz w:val="20"/>
        </w:rPr>
        <w:t>[</w:t>
      </w:r>
      <w:bookmarkStart w:id="21" w:name="ref_bib_vision14"/>
      <w:r>
        <w:rPr>
          <w:sz w:val="20"/>
        </w:rPr>
        <w:fldChar w:fldCharType="begin"/>
      </w:r>
      <w:r>
        <w:rPr>
          <w:sz w:val="20"/>
        </w:rPr>
        <w:instrText xml:space="preserve"> SEQ Biblio \* ARABIC </w:instrText>
      </w:r>
      <w:r>
        <w:rPr>
          <w:sz w:val="20"/>
        </w:rPr>
        <w:fldChar w:fldCharType="separate"/>
      </w:r>
      <w:r>
        <w:rPr>
          <w:sz w:val="20"/>
        </w:rPr>
        <w:t>14</w:t>
      </w:r>
      <w:r>
        <w:rPr>
          <w:sz w:val="20"/>
        </w:rPr>
        <w:fldChar w:fldCharType="end"/>
      </w:r>
      <w:bookmarkEnd w:id="21"/>
      <w:r>
        <w:rPr>
          <w:sz w:val="20"/>
        </w:rPr>
        <w:t xml:space="preserve">] Wang Yanfang, Li Tian, Sun Yuan, et al. Multi-Target Behavior Detection Dataset for Simmental Beef Cattle[J/OL]. Scientific Data, 2026-08-18. </w:t>
      </w:r>
      <w:r>
        <w:fldChar w:fldCharType="begin"/>
      </w:r>
      <w:r>
        <w:instrText xml:space="preserve"> HYPERLINK "https://doi.org/10.1038/s41597-026-08124-z" \h </w:instrText>
      </w:r>
      <w:r>
        <w:fldChar w:fldCharType="separate"/>
      </w:r>
      <w:r>
        <w:rPr>
          <w:sz w:val="20"/>
        </w:rPr>
        <w:t>https://doi.org/10.1038/s41597-026-08124-z</w:t>
      </w:r>
      <w:r>
        <w:rPr>
          <w:sz w:val="20"/>
        </w:rPr>
        <w:fldChar w:fldCharType="end"/>
      </w:r>
    </w:p>
    <w:p w14:paraId="4B2C78B5">
      <w:pPr>
        <w:keepLines/>
        <w:spacing w:line="240" w:lineRule="auto" w:after="60" w:before="0"/>
        <w:ind w:left="420" w:hanging="420"/>
      </w:pPr>
      <w:r>
        <w:rPr>
          <w:sz w:val="20"/>
        </w:rPr>
        <w:t>[</w:t>
      </w:r>
      <w:bookmarkStart w:id="22" w:name="ref_bib_val05"/>
      <w:r>
        <w:rPr>
          <w:sz w:val="20"/>
        </w:rPr>
        <w:fldChar w:fldCharType="begin"/>
      </w:r>
      <w:r>
        <w:rPr>
          <w:sz w:val="20"/>
        </w:rPr>
        <w:instrText xml:space="preserve"> SEQ Biblio \* ARABIC </w:instrText>
      </w:r>
      <w:r>
        <w:rPr>
          <w:sz w:val="20"/>
        </w:rPr>
        <w:fldChar w:fldCharType="separate"/>
      </w:r>
      <w:r>
        <w:rPr>
          <w:sz w:val="20"/>
        </w:rPr>
        <w:t>15</w:t>
      </w:r>
      <w:r>
        <w:rPr>
          <w:sz w:val="20"/>
        </w:rPr>
        <w:fldChar w:fldCharType="end"/>
      </w:r>
      <w:bookmarkEnd w:id="22"/>
      <w:r>
        <w:rPr>
          <w:sz w:val="20"/>
        </w:rPr>
        <w:t xml:space="preserve">] Riaboff Lucile, Shalloo Laurence, Smeaton Alan F, et al. Predicting livestock behaviour using accelerometers: A systematic review of processing techniques for ruminant behaviour prediction from raw accelerometer data[J/OL]. Computers and Electronics in Agriculture, 2022, 192: 106610. </w:t>
      </w:r>
      <w:r>
        <w:fldChar w:fldCharType="begin"/>
      </w:r>
      <w:r>
        <w:instrText xml:space="preserve"> HYPERLINK "https://doi.org/10.1016/j.compag.2021.106610" \h </w:instrText>
      </w:r>
      <w:r>
        <w:fldChar w:fldCharType="separate"/>
      </w:r>
      <w:r>
        <w:rPr>
          <w:sz w:val="20"/>
        </w:rPr>
        <w:t>https://doi.org/10.1016/j.compag.2021.106610</w:t>
      </w:r>
      <w:r>
        <w:rPr>
          <w:sz w:val="20"/>
        </w:rPr>
        <w:fldChar w:fldCharType="end"/>
      </w:r>
    </w:p>
    <w:p w14:paraId="041FA2C1">
      <w:pPr>
        <w:keepLines/>
        <w:spacing w:line="240" w:lineRule="auto" w:after="60" w:before="0"/>
        <w:ind w:left="420" w:hanging="420"/>
      </w:pPr>
      <w:r>
        <w:rPr>
          <w:sz w:val="20"/>
        </w:rPr>
        <w:t>[</w:t>
      </w:r>
      <w:bookmarkStart w:id="23" w:name="ref_bib_tscsurvey"/>
      <w:r>
        <w:rPr>
          <w:sz w:val="20"/>
        </w:rPr>
        <w:fldChar w:fldCharType="begin"/>
      </w:r>
      <w:r>
        <w:rPr>
          <w:sz w:val="20"/>
        </w:rPr>
        <w:instrText xml:space="preserve"> SEQ Biblio \* ARABIC </w:instrText>
      </w:r>
      <w:r>
        <w:rPr>
          <w:sz w:val="20"/>
        </w:rPr>
        <w:fldChar w:fldCharType="separate"/>
      </w:r>
      <w:r>
        <w:rPr>
          <w:sz w:val="20"/>
        </w:rPr>
        <w:t>16</w:t>
      </w:r>
      <w:r>
        <w:rPr>
          <w:sz w:val="20"/>
        </w:rPr>
        <w:fldChar w:fldCharType="end"/>
      </w:r>
      <w:bookmarkEnd w:id="23"/>
      <w:r>
        <w:rPr>
          <w:sz w:val="20"/>
        </w:rPr>
        <w:t xml:space="preserve">] Mohammadi Foumani Navid, Miller Lynn, Tan Chang Wei, et al. Deep Learning for Time Series Classification and Extrinsic Regression: A Current Survey[J/OL]. ACM Computing Surveys, 2024, 56(9): 217. </w:t>
      </w:r>
      <w:r>
        <w:fldChar w:fldCharType="begin"/>
      </w:r>
      <w:r>
        <w:instrText xml:space="preserve"> HYPERLINK "https://doi.org/10.1145/3649448" \h </w:instrText>
      </w:r>
      <w:r>
        <w:fldChar w:fldCharType="separate"/>
      </w:r>
      <w:r>
        <w:rPr>
          <w:sz w:val="20"/>
        </w:rPr>
        <w:t>https://doi.org/10.1145/3649448</w:t>
      </w:r>
      <w:r>
        <w:rPr>
          <w:sz w:val="20"/>
        </w:rPr>
        <w:fldChar w:fldCharType="end"/>
      </w:r>
    </w:p>
    <w:p w14:paraId="4CB38846">
      <w:pPr>
        <w:keepLines/>
        <w:spacing w:line="240" w:lineRule="auto" w:after="60" w:before="0"/>
        <w:ind w:left="420" w:hanging="420"/>
      </w:pPr>
      <w:r>
        <w:rPr>
          <w:sz w:val="20"/>
        </w:rPr>
        <w:t>[</w:t>
      </w:r>
      <w:bookmarkStart w:id="24" w:name="ref_bib_bakeoff"/>
      <w:r>
        <w:rPr>
          <w:sz w:val="20"/>
        </w:rPr>
        <w:fldChar w:fldCharType="begin"/>
      </w:r>
      <w:r>
        <w:rPr>
          <w:sz w:val="20"/>
        </w:rPr>
        <w:instrText xml:space="preserve"> SEQ Biblio \* ARABIC </w:instrText>
      </w:r>
      <w:r>
        <w:rPr>
          <w:sz w:val="20"/>
        </w:rPr>
        <w:fldChar w:fldCharType="separate"/>
      </w:r>
      <w:r>
        <w:rPr>
          <w:sz w:val="20"/>
        </w:rPr>
        <w:t>17</w:t>
      </w:r>
      <w:r>
        <w:rPr>
          <w:sz w:val="20"/>
        </w:rPr>
        <w:fldChar w:fldCharType="end"/>
      </w:r>
      <w:bookmarkEnd w:id="24"/>
      <w:r>
        <w:rPr>
          <w:sz w:val="20"/>
        </w:rPr>
        <w:t xml:space="preserve">] Middlehurst Matthew, Schäfer Patrick, Bagnall Anthony. Bake off redux: a review and experimental evaluation of recent time series classification algorithms[J/OL]. Data Mining and Knowledge Discovery, 2024, 38(4): 1958-2031. </w:t>
      </w:r>
      <w:r>
        <w:fldChar w:fldCharType="begin"/>
      </w:r>
      <w:r>
        <w:instrText xml:space="preserve"> HYPERLINK "https://doi.org/10.1007/s10618-024-01022-1" \h </w:instrText>
      </w:r>
      <w:r>
        <w:fldChar w:fldCharType="separate"/>
      </w:r>
      <w:r>
        <w:rPr>
          <w:sz w:val="20"/>
        </w:rPr>
        <w:t>https://doi.org/10.1007/s10618-024-01022-1</w:t>
      </w:r>
      <w:r>
        <w:rPr>
          <w:sz w:val="20"/>
        </w:rPr>
        <w:fldChar w:fldCharType="end"/>
      </w:r>
    </w:p>
    <w:p w14:paraId="1E7FCE2F">
      <w:pPr>
        <w:keepLines/>
        <w:spacing w:line="240" w:lineRule="auto" w:after="60" w:before="0"/>
        <w:ind w:left="420" w:hanging="420"/>
      </w:pPr>
      <w:r>
        <w:rPr>
          <w:sz w:val="20"/>
        </w:rPr>
        <w:t>[</w:t>
      </w:r>
      <w:bookmarkStart w:id="25" w:name="ref_bib_wear07"/>
      <w:r>
        <w:rPr>
          <w:sz w:val="20"/>
        </w:rPr>
        <w:fldChar w:fldCharType="begin"/>
      </w:r>
      <w:r>
        <w:rPr>
          <w:sz w:val="20"/>
        </w:rPr>
        <w:instrText xml:space="preserve"> SEQ Biblio \* ARABIC </w:instrText>
      </w:r>
      <w:r>
        <w:rPr>
          <w:sz w:val="20"/>
        </w:rPr>
        <w:fldChar w:fldCharType="separate"/>
      </w:r>
      <w:r>
        <w:rPr>
          <w:sz w:val="20"/>
        </w:rPr>
        <w:t>18</w:t>
      </w:r>
      <w:r>
        <w:rPr>
          <w:sz w:val="20"/>
        </w:rPr>
        <w:fldChar w:fldCharType="end"/>
      </w:r>
      <w:bookmarkEnd w:id="25"/>
      <w:r>
        <w:rPr>
          <w:sz w:val="20"/>
        </w:rPr>
        <w:t xml:space="preserve">] Dissanayake Oshana, McPherson Sarah E, Allyndrée Joseph, et al. Evaluating ROCKET and Catch22 features for calf behaviour classification from accelerometer data using Machine Learning models[J/OL]. Computers and Electronics in Agriculture, 2025, 238: 110799. </w:t>
      </w:r>
      <w:r>
        <w:fldChar w:fldCharType="begin"/>
      </w:r>
      <w:r>
        <w:instrText xml:space="preserve"> HYPERLINK "https://doi.org/10.1016/j.compag.2025.110799" \h </w:instrText>
      </w:r>
      <w:r>
        <w:fldChar w:fldCharType="separate"/>
      </w:r>
      <w:r>
        <w:rPr>
          <w:sz w:val="20"/>
        </w:rPr>
        <w:t>https://doi.org/10.1016/j.compag.2025.110799</w:t>
      </w:r>
      <w:r>
        <w:rPr>
          <w:sz w:val="20"/>
        </w:rPr>
        <w:fldChar w:fldCharType="end"/>
      </w:r>
    </w:p>
    <w:p w14:paraId="5E8EFB4A">
      <w:pPr>
        <w:keepLines/>
        <w:spacing w:line="240" w:lineRule="auto" w:after="60" w:before="0"/>
        <w:ind w:left="420" w:hanging="420"/>
      </w:pPr>
      <w:r>
        <w:rPr>
          <w:sz w:val="20"/>
        </w:rPr>
        <w:t>[</w:t>
      </w:r>
      <w:bookmarkStart w:id="26" w:name="ref_bib_val11"/>
      <w:r>
        <w:rPr>
          <w:sz w:val="20"/>
        </w:rPr>
        <w:fldChar w:fldCharType="begin"/>
      </w:r>
      <w:r>
        <w:rPr>
          <w:sz w:val="20"/>
        </w:rPr>
        <w:instrText xml:space="preserve"> SEQ Biblio \* ARABIC </w:instrText>
      </w:r>
      <w:r>
        <w:rPr>
          <w:sz w:val="20"/>
        </w:rPr>
        <w:fldChar w:fldCharType="separate"/>
      </w:r>
      <w:r>
        <w:rPr>
          <w:sz w:val="20"/>
        </w:rPr>
        <w:t>19</w:t>
      </w:r>
      <w:r>
        <w:rPr>
          <w:sz w:val="20"/>
        </w:rPr>
        <w:fldChar w:fldCharType="end"/>
      </w:r>
      <w:bookmarkEnd w:id="26"/>
      <w:r>
        <w:rPr>
          <w:sz w:val="20"/>
        </w:rPr>
        <w:t xml:space="preserve">] Versluijs Erik, Niccolai Laura J, Spedener Mélanie, et al. Classification of behaviors of free-ranging cattle using accelerometry signatures collected by virtual fence collars[J/OL]. Frontiers in Animal Science, 2023, 4: 1083272. </w:t>
      </w:r>
      <w:r>
        <w:fldChar w:fldCharType="begin"/>
      </w:r>
      <w:r>
        <w:instrText xml:space="preserve"> HYPERLINK "https://doi.org/10.3389/fanim.2023.1083272" \h </w:instrText>
      </w:r>
      <w:r>
        <w:fldChar w:fldCharType="separate"/>
      </w:r>
      <w:r>
        <w:rPr>
          <w:sz w:val="20"/>
        </w:rPr>
        <w:t>https://doi.org/10.3389/fanim.2023.1083272</w:t>
      </w:r>
      <w:r>
        <w:rPr>
          <w:sz w:val="20"/>
        </w:rPr>
        <w:fldChar w:fldCharType="end"/>
      </w:r>
    </w:p>
    <w:p w14:paraId="2E4B384D">
      <w:pPr>
        <w:keepLines/>
        <w:spacing w:line="240" w:lineRule="auto" w:after="60" w:before="0"/>
        <w:ind w:left="420" w:hanging="420"/>
      </w:pPr>
      <w:r>
        <w:rPr>
          <w:sz w:val="20"/>
        </w:rPr>
        <w:t>[</w:t>
      </w:r>
      <w:bookmarkStart w:id="27" w:name="ref_bib_wear05"/>
      <w:r>
        <w:rPr>
          <w:sz w:val="20"/>
        </w:rPr>
        <w:fldChar w:fldCharType="begin"/>
      </w:r>
      <w:r>
        <w:rPr>
          <w:sz w:val="20"/>
        </w:rPr>
        <w:instrText xml:space="preserve"> SEQ Biblio \* ARABIC </w:instrText>
      </w:r>
      <w:r>
        <w:rPr>
          <w:sz w:val="20"/>
        </w:rPr>
        <w:fldChar w:fldCharType="separate"/>
      </w:r>
      <w:r>
        <w:rPr>
          <w:sz w:val="20"/>
        </w:rPr>
        <w:t>20</w:t>
      </w:r>
      <w:r>
        <w:rPr>
          <w:sz w:val="20"/>
        </w:rPr>
        <w:fldChar w:fldCharType="end"/>
      </w:r>
      <w:bookmarkEnd w:id="27"/>
      <w:r>
        <w:rPr>
          <w:sz w:val="20"/>
        </w:rPr>
        <w:t xml:space="preserve">] Wang Chunjie. GADF-enhanced global–local feature network for wearable sensor-based cow behavior recognition[J/OL]. Frontiers in Veterinary Science, 2026, 13: 1872214. </w:t>
      </w:r>
      <w:r>
        <w:fldChar w:fldCharType="begin"/>
      </w:r>
      <w:r>
        <w:instrText xml:space="preserve"> HYPERLINK "https://doi.org/10.3389/fvets.2026.1872214" \h </w:instrText>
      </w:r>
      <w:r>
        <w:fldChar w:fldCharType="separate"/>
      </w:r>
      <w:r>
        <w:rPr>
          <w:sz w:val="20"/>
        </w:rPr>
        <w:t>https://doi.org/10.3389/fvets.2026.1872214</w:t>
      </w:r>
      <w:r>
        <w:rPr>
          <w:sz w:val="20"/>
        </w:rPr>
        <w:fldChar w:fldCharType="end"/>
      </w:r>
    </w:p>
    <w:p w14:paraId="16BBA376">
      <w:pPr>
        <w:keepLines/>
        <w:spacing w:line="240" w:lineRule="auto" w:after="60" w:before="0"/>
        <w:ind w:left="420" w:hanging="420"/>
      </w:pPr>
      <w:r>
        <w:rPr>
          <w:sz w:val="20"/>
        </w:rPr>
        <w:t>[</w:t>
      </w:r>
      <w:bookmarkStart w:id="28" w:name="ref_bib_ssl2025"/>
      <w:r>
        <w:rPr>
          <w:sz w:val="20"/>
        </w:rPr>
        <w:fldChar w:fldCharType="begin"/>
      </w:r>
      <w:r>
        <w:rPr>
          <w:sz w:val="20"/>
        </w:rPr>
        <w:instrText xml:space="preserve"> SEQ Biblio \* ARABIC </w:instrText>
      </w:r>
      <w:r>
        <w:rPr>
          <w:sz w:val="20"/>
        </w:rPr>
        <w:fldChar w:fldCharType="separate"/>
      </w:r>
      <w:r>
        <w:rPr>
          <w:sz w:val="20"/>
        </w:rPr>
        <w:t>21</w:t>
      </w:r>
      <w:r>
        <w:rPr>
          <w:sz w:val="20"/>
        </w:rPr>
        <w:fldChar w:fldCharType="end"/>
      </w:r>
      <w:bookmarkEnd w:id="28"/>
      <w:r>
        <w:rPr>
          <w:sz w:val="20"/>
        </w:rPr>
        <w:t xml:space="preserve">] Mao Axiu, Peng Miaoyun, Liu Guikun, et al. Advancing animal behavior recognition with self-supervised pre-training on unlabeled data[J/OL]. Scientific Reports, 2025, 15: 43928. </w:t>
      </w:r>
      <w:r>
        <w:fldChar w:fldCharType="begin"/>
      </w:r>
      <w:r>
        <w:instrText xml:space="preserve"> HYPERLINK "https://doi.org/10.1038/s41598-025-27736-w" \h </w:instrText>
      </w:r>
      <w:r>
        <w:fldChar w:fldCharType="separate"/>
      </w:r>
      <w:r>
        <w:rPr>
          <w:sz w:val="20"/>
        </w:rPr>
        <w:t>https://doi.org/10.1038/s41598-025-27736-w</w:t>
      </w:r>
      <w:r>
        <w:rPr>
          <w:sz w:val="20"/>
        </w:rPr>
        <w:fldChar w:fldCharType="end"/>
      </w:r>
    </w:p>
    <w:p w14:paraId="377AB644">
      <w:pPr>
        <w:keepLines/>
        <w:spacing w:line="240" w:lineRule="auto" w:after="60" w:before="0"/>
        <w:ind w:left="420" w:hanging="420"/>
      </w:pPr>
      <w:r>
        <w:rPr>
          <w:sz w:val="20"/>
        </w:rPr>
        <w:t>[</w:t>
      </w:r>
      <w:bookmarkStart w:id="29" w:name="ref_bib_vision09"/>
      <w:r>
        <w:rPr>
          <w:sz w:val="20"/>
        </w:rPr>
        <w:fldChar w:fldCharType="begin"/>
      </w:r>
      <w:r>
        <w:rPr>
          <w:sz w:val="20"/>
        </w:rPr>
        <w:instrText xml:space="preserve"> SEQ Biblio \* ARABIC </w:instrText>
      </w:r>
      <w:r>
        <w:rPr>
          <w:sz w:val="20"/>
        </w:rPr>
        <w:fldChar w:fldCharType="separate"/>
      </w:r>
      <w:r>
        <w:rPr>
          <w:sz w:val="20"/>
        </w:rPr>
        <w:t>22</w:t>
      </w:r>
      <w:r>
        <w:rPr>
          <w:sz w:val="20"/>
        </w:rPr>
        <w:fldChar w:fldCharType="end"/>
      </w:r>
      <w:bookmarkEnd w:id="29"/>
      <w:r>
        <w:rPr>
          <w:sz w:val="20"/>
        </w:rPr>
        <w:t xml:space="preserve">] Yu Rongchuan, Wei Xiaoli, Liu Yan, et al. Research on Automatic Recognition of Dairy Cow Daily Behaviors Based on Deep Learning[J/OL]. Animals, 2024, 14(3): 458. </w:t>
      </w:r>
      <w:r>
        <w:fldChar w:fldCharType="begin"/>
      </w:r>
      <w:r>
        <w:instrText xml:space="preserve"> HYPERLINK "https://doi.org/10.3390/ani14030458" \h </w:instrText>
      </w:r>
      <w:r>
        <w:fldChar w:fldCharType="separate"/>
      </w:r>
      <w:r>
        <w:rPr>
          <w:sz w:val="20"/>
        </w:rPr>
        <w:t>https://doi.org/10.3390/ani14030458</w:t>
      </w:r>
      <w:r>
        <w:rPr>
          <w:sz w:val="20"/>
        </w:rPr>
        <w:fldChar w:fldCharType="end"/>
      </w:r>
    </w:p>
    <w:p w14:paraId="79AF24B8">
      <w:pPr>
        <w:keepLines/>
        <w:spacing w:line="240" w:lineRule="auto" w:after="60" w:before="0"/>
        <w:ind w:left="420" w:hanging="420"/>
      </w:pPr>
      <w:r>
        <w:rPr>
          <w:sz w:val="20"/>
        </w:rPr>
        <w:t>[</w:t>
      </w:r>
      <w:bookmarkStart w:id="30" w:name="ref_bib_vision10"/>
      <w:r>
        <w:rPr>
          <w:sz w:val="20"/>
        </w:rPr>
        <w:fldChar w:fldCharType="begin"/>
      </w:r>
      <w:r>
        <w:rPr>
          <w:sz w:val="20"/>
        </w:rPr>
        <w:instrText xml:space="preserve"> SEQ Biblio \* ARABIC </w:instrText>
      </w:r>
      <w:r>
        <w:rPr>
          <w:sz w:val="20"/>
        </w:rPr>
        <w:fldChar w:fldCharType="separate"/>
      </w:r>
      <w:r>
        <w:rPr>
          <w:sz w:val="20"/>
        </w:rPr>
        <w:t>23</w:t>
      </w:r>
      <w:r>
        <w:rPr>
          <w:sz w:val="20"/>
        </w:rPr>
        <w:fldChar w:fldCharType="end"/>
      </w:r>
      <w:bookmarkEnd w:id="30"/>
      <w:r>
        <w:rPr>
          <w:sz w:val="20"/>
        </w:rPr>
        <w:t xml:space="preserve">] Wu Changfeng, Fang Jiandong, Wang Xiuling, et al. DMSF-YOLO: Cow Behavior Recognition Algorithm Based on Dynamic Mechanism and Multi-Scale Feature Fusion[J/OL]. Sensors, 2025, 25(11): 3479. </w:t>
      </w:r>
      <w:r>
        <w:fldChar w:fldCharType="begin"/>
      </w:r>
      <w:r>
        <w:instrText xml:space="preserve"> HYPERLINK "https://doi.org/10.3390/s25113479" \h </w:instrText>
      </w:r>
      <w:r>
        <w:fldChar w:fldCharType="separate"/>
      </w:r>
      <w:r>
        <w:rPr>
          <w:sz w:val="20"/>
        </w:rPr>
        <w:t>https://doi.org/10.3390/s25113479</w:t>
      </w:r>
      <w:r>
        <w:rPr>
          <w:sz w:val="20"/>
        </w:rPr>
        <w:fldChar w:fldCharType="end"/>
      </w:r>
    </w:p>
    <w:p w14:paraId="4F2094C3">
      <w:pPr>
        <w:keepLines/>
        <w:spacing w:line="240" w:lineRule="auto" w:after="60" w:before="0"/>
        <w:ind w:left="420" w:hanging="420"/>
      </w:pPr>
      <w:r>
        <w:rPr>
          <w:sz w:val="20"/>
        </w:rPr>
        <w:t>[</w:t>
      </w:r>
      <w:bookmarkStart w:id="31" w:name="ref_bib_vision01"/>
      <w:r>
        <w:rPr>
          <w:sz w:val="20"/>
        </w:rPr>
        <w:fldChar w:fldCharType="begin"/>
      </w:r>
      <w:r>
        <w:rPr>
          <w:sz w:val="20"/>
        </w:rPr>
        <w:instrText xml:space="preserve"> SEQ Biblio \* ARABIC </w:instrText>
      </w:r>
      <w:r>
        <w:rPr>
          <w:sz w:val="20"/>
        </w:rPr>
        <w:fldChar w:fldCharType="separate"/>
      </w:r>
      <w:r>
        <w:rPr>
          <w:sz w:val="20"/>
        </w:rPr>
        <w:t>24</w:t>
      </w:r>
      <w:r>
        <w:rPr>
          <w:sz w:val="20"/>
        </w:rPr>
        <w:fldChar w:fldCharType="end"/>
      </w:r>
      <w:bookmarkEnd w:id="31"/>
      <w:r>
        <w:rPr>
          <w:sz w:val="20"/>
        </w:rPr>
        <w:t xml:space="preserve">] Bai Qiang, Gao Ronghua, Wang Rong, et al. X3DFast model for classifying dairy cow behaviors based on a two-pathway architecture[J/OL]. Scientific Reports, 2023, 13: 20519. </w:t>
      </w:r>
      <w:r>
        <w:fldChar w:fldCharType="begin"/>
      </w:r>
      <w:r>
        <w:instrText xml:space="preserve"> HYPERLINK "https://doi.org/10.1038/s41598-023-45211-2" \h </w:instrText>
      </w:r>
      <w:r>
        <w:fldChar w:fldCharType="separate"/>
      </w:r>
      <w:r>
        <w:rPr>
          <w:sz w:val="20"/>
        </w:rPr>
        <w:t>https://doi.org/10.1038/s41598-023-45211-2</w:t>
      </w:r>
      <w:r>
        <w:rPr>
          <w:sz w:val="20"/>
        </w:rPr>
        <w:fldChar w:fldCharType="end"/>
      </w:r>
    </w:p>
    <w:p w14:paraId="2FF7E8AA">
      <w:pPr>
        <w:keepLines/>
        <w:spacing w:line="240" w:lineRule="auto" w:after="60" w:before="0"/>
        <w:ind w:left="420" w:hanging="420"/>
      </w:pPr>
      <w:r>
        <w:rPr>
          <w:sz w:val="20"/>
        </w:rPr>
        <w:t>[</w:t>
      </w:r>
      <w:bookmarkStart w:id="32" w:name="ref_bib_vision05"/>
      <w:r>
        <w:rPr>
          <w:sz w:val="20"/>
        </w:rPr>
        <w:fldChar w:fldCharType="begin"/>
      </w:r>
      <w:r>
        <w:rPr>
          <w:sz w:val="20"/>
        </w:rPr>
        <w:instrText xml:space="preserve"> SEQ Biblio \* ARABIC </w:instrText>
      </w:r>
      <w:r>
        <w:rPr>
          <w:sz w:val="20"/>
        </w:rPr>
        <w:fldChar w:fldCharType="separate"/>
      </w:r>
      <w:r>
        <w:rPr>
          <w:sz w:val="20"/>
        </w:rPr>
        <w:t>25</w:t>
      </w:r>
      <w:r>
        <w:rPr>
          <w:sz w:val="20"/>
        </w:rPr>
        <w:fldChar w:fldCharType="end"/>
      </w:r>
      <w:bookmarkEnd w:id="32"/>
      <w:r>
        <w:rPr>
          <w:sz w:val="20"/>
        </w:rPr>
        <w:t xml:space="preserve">] Geng Hongbo, Hou Zhenjie, Liang Jiuzhen, et al. Motion focus global–local network: Combining attention mechanism with micro action features for cow behavior recognition[J/OL]. Computers and Electronics in Agriculture, 2024, 226: 109399. </w:t>
      </w:r>
      <w:r>
        <w:fldChar w:fldCharType="begin"/>
      </w:r>
      <w:r>
        <w:instrText xml:space="preserve"> HYPERLINK "https://doi.org/10.1016/j.compag.2024.109399" \h </w:instrText>
      </w:r>
      <w:r>
        <w:fldChar w:fldCharType="separate"/>
      </w:r>
      <w:r>
        <w:rPr>
          <w:sz w:val="20"/>
        </w:rPr>
        <w:t>https://doi.org/10.1016/j.compag.2024.109399</w:t>
      </w:r>
      <w:r>
        <w:rPr>
          <w:sz w:val="20"/>
        </w:rPr>
        <w:fldChar w:fldCharType="end"/>
      </w:r>
    </w:p>
    <w:p w14:paraId="54A583D8">
      <w:pPr>
        <w:keepLines/>
        <w:spacing w:line="240" w:lineRule="auto" w:after="60" w:before="0"/>
        <w:ind w:left="420" w:hanging="420"/>
      </w:pPr>
      <w:r>
        <w:rPr>
          <w:sz w:val="20"/>
        </w:rPr>
        <w:t>[</w:t>
      </w:r>
      <w:bookmarkStart w:id="33" w:name="ref_bib_vision16"/>
      <w:r>
        <w:rPr>
          <w:sz w:val="20"/>
        </w:rPr>
        <w:fldChar w:fldCharType="begin"/>
      </w:r>
      <w:r>
        <w:rPr>
          <w:sz w:val="20"/>
        </w:rPr>
        <w:instrText xml:space="preserve"> SEQ Biblio \* ARABIC </w:instrText>
      </w:r>
      <w:r>
        <w:rPr>
          <w:sz w:val="20"/>
        </w:rPr>
        <w:fldChar w:fldCharType="separate"/>
      </w:r>
      <w:r>
        <w:rPr>
          <w:sz w:val="20"/>
        </w:rPr>
        <w:t>26</w:t>
      </w:r>
      <w:r>
        <w:rPr>
          <w:sz w:val="20"/>
        </w:rPr>
        <w:fldChar w:fldCharType="end"/>
      </w:r>
      <w:bookmarkEnd w:id="33"/>
      <w:r>
        <w:rPr>
          <w:sz w:val="20"/>
        </w:rPr>
        <w:t xml:space="preserve">] Han Yamin, Wu Jie, Zhang Hongming, et al. Beef cattle abnormal behaviour recognition based on dual-branch frequency channel temporal excitation and aggregation[J/OL]. Biosystems Engineering, 2024, 241: 28-42. </w:t>
      </w:r>
      <w:r>
        <w:fldChar w:fldCharType="begin"/>
      </w:r>
      <w:r>
        <w:instrText xml:space="preserve"> HYPERLINK "https://doi.org/10.1016/j.biosystemseng.2024.03.006" \h </w:instrText>
      </w:r>
      <w:r>
        <w:fldChar w:fldCharType="separate"/>
      </w:r>
      <w:r>
        <w:rPr>
          <w:sz w:val="20"/>
        </w:rPr>
        <w:t>https://doi.org/10.1016/j.biosystemseng.2024.03.006</w:t>
      </w:r>
      <w:r>
        <w:rPr>
          <w:sz w:val="20"/>
        </w:rPr>
        <w:fldChar w:fldCharType="end"/>
      </w:r>
    </w:p>
    <w:p w14:paraId="6CBFD73F">
      <w:pPr>
        <w:keepLines/>
        <w:spacing w:line="240" w:lineRule="auto" w:after="60" w:before="0"/>
        <w:ind w:left="420" w:hanging="420"/>
      </w:pPr>
      <w:r>
        <w:rPr>
          <w:sz w:val="20"/>
        </w:rPr>
        <w:t>[</w:t>
      </w:r>
      <w:bookmarkStart w:id="34" w:name="ref_bib_vision07"/>
      <w:r>
        <w:rPr>
          <w:sz w:val="20"/>
        </w:rPr>
        <w:fldChar w:fldCharType="begin"/>
      </w:r>
      <w:r>
        <w:rPr>
          <w:sz w:val="20"/>
        </w:rPr>
        <w:instrText xml:space="preserve"> SEQ Biblio \* ARABIC </w:instrText>
      </w:r>
      <w:r>
        <w:rPr>
          <w:sz w:val="20"/>
        </w:rPr>
        <w:fldChar w:fldCharType="separate"/>
      </w:r>
      <w:r>
        <w:rPr>
          <w:sz w:val="20"/>
        </w:rPr>
        <w:t>27</w:t>
      </w:r>
      <w:r>
        <w:rPr>
          <w:sz w:val="20"/>
        </w:rPr>
        <w:fldChar w:fldCharType="end"/>
      </w:r>
      <w:bookmarkEnd w:id="34"/>
      <w:r>
        <w:rPr>
          <w:sz w:val="20"/>
        </w:rPr>
        <w:t xml:space="preserve">] Fuentes Alvaro, Han Shujie, Nasir Muhammad Fahad, et al. Multiview Monitoring of Individual Cattle Behavior Based on Action Recognition in Closed Barns Using Deep Learning[J/OL]. Animals, 2023, 13(12): 2020. </w:t>
      </w:r>
      <w:r>
        <w:fldChar w:fldCharType="begin"/>
      </w:r>
      <w:r>
        <w:instrText xml:space="preserve"> HYPERLINK "https://doi.org/10.3390/ani13122020" \h </w:instrText>
      </w:r>
      <w:r>
        <w:fldChar w:fldCharType="separate"/>
      </w:r>
      <w:r>
        <w:rPr>
          <w:sz w:val="20"/>
        </w:rPr>
        <w:t>https://doi.org/10.3390/ani13122020</w:t>
      </w:r>
      <w:r>
        <w:rPr>
          <w:sz w:val="20"/>
        </w:rPr>
        <w:fldChar w:fldCharType="end"/>
      </w:r>
    </w:p>
    <w:p w14:paraId="16B18DAA">
      <w:pPr>
        <w:keepLines/>
        <w:spacing w:line="240" w:lineRule="auto" w:after="60" w:before="0"/>
        <w:ind w:left="420" w:hanging="420"/>
      </w:pPr>
      <w:r>
        <w:rPr>
          <w:sz w:val="20"/>
        </w:rPr>
        <w:t>[</w:t>
      </w:r>
      <w:bookmarkStart w:id="35" w:name="ref_bib_vision08"/>
      <w:r>
        <w:rPr>
          <w:sz w:val="20"/>
        </w:rPr>
        <w:fldChar w:fldCharType="begin"/>
      </w:r>
      <w:r>
        <w:rPr>
          <w:sz w:val="20"/>
        </w:rPr>
        <w:instrText xml:space="preserve"> SEQ Biblio \* ARABIC </w:instrText>
      </w:r>
      <w:r>
        <w:rPr>
          <w:sz w:val="20"/>
        </w:rPr>
        <w:fldChar w:fldCharType="separate"/>
      </w:r>
      <w:r>
        <w:rPr>
          <w:sz w:val="20"/>
        </w:rPr>
        <w:t>28</w:t>
      </w:r>
      <w:r>
        <w:rPr>
          <w:sz w:val="20"/>
        </w:rPr>
        <w:fldChar w:fldCharType="end"/>
      </w:r>
      <w:bookmarkEnd w:id="35"/>
      <w:r>
        <w:rPr>
          <w:sz w:val="20"/>
        </w:rPr>
        <w:t xml:space="preserve">] Nasir Muhammad Fahad, Fuentes Alvaro, Han Shujie, et al. Multi-camera fusion and bird-eye view location mapping for deep learning-based cattle behavior monitoring[J/OL]. Artificial Intelligence in Agriculture, 2025, 15(4): 724-743. </w:t>
      </w:r>
      <w:r>
        <w:fldChar w:fldCharType="begin"/>
      </w:r>
      <w:r>
        <w:instrText xml:space="preserve"> HYPERLINK "https://doi.org/10.1016/j.aiia.2025.06.001" \h </w:instrText>
      </w:r>
      <w:r>
        <w:fldChar w:fldCharType="separate"/>
      </w:r>
      <w:r>
        <w:rPr>
          <w:sz w:val="20"/>
        </w:rPr>
        <w:t>https://doi.org/10.1016/j.aiia.2025.06.001</w:t>
      </w:r>
      <w:r>
        <w:rPr>
          <w:sz w:val="20"/>
        </w:rPr>
        <w:fldChar w:fldCharType="end"/>
      </w:r>
    </w:p>
    <w:p w14:paraId="34947D50">
      <w:pPr>
        <w:keepLines/>
        <w:spacing w:line="240" w:lineRule="auto" w:after="60" w:before="0"/>
        <w:ind w:left="420" w:hanging="420"/>
      </w:pPr>
      <w:r>
        <w:rPr>
          <w:sz w:val="20"/>
        </w:rPr>
        <w:t>[</w:t>
      </w:r>
      <w:bookmarkStart w:id="36" w:name="ref_bib_vision13"/>
      <w:r>
        <w:rPr>
          <w:sz w:val="20"/>
        </w:rPr>
        <w:fldChar w:fldCharType="begin"/>
      </w:r>
      <w:r>
        <w:rPr>
          <w:sz w:val="20"/>
        </w:rPr>
        <w:instrText xml:space="preserve"> SEQ Biblio \* ARABIC </w:instrText>
      </w:r>
      <w:r>
        <w:rPr>
          <w:sz w:val="20"/>
        </w:rPr>
        <w:fldChar w:fldCharType="separate"/>
      </w:r>
      <w:r>
        <w:rPr>
          <w:sz w:val="20"/>
        </w:rPr>
        <w:t>29</w:t>
      </w:r>
      <w:r>
        <w:rPr>
          <w:sz w:val="20"/>
        </w:rPr>
        <w:fldChar w:fldCharType="end"/>
      </w:r>
      <w:bookmarkEnd w:id="36"/>
      <w:r>
        <w:rPr>
          <w:sz w:val="20"/>
        </w:rPr>
        <w:t xml:space="preserve">] Hanpinitsak Panawit, Katanyukul Tatpong, Tonmitr Norrawit, et al. Artificial intelligence-based dairy cattle behavior recognition for estrus detection via ensemble fusion of two camera views[J/OL]. PLOS One, 2026, 21(1): e0340999. </w:t>
      </w:r>
      <w:r>
        <w:fldChar w:fldCharType="begin"/>
      </w:r>
      <w:r>
        <w:instrText xml:space="preserve"> HYPERLINK "https://doi.org/10.1371/journal.pone.0340999" \h </w:instrText>
      </w:r>
      <w:r>
        <w:fldChar w:fldCharType="separate"/>
      </w:r>
      <w:r>
        <w:rPr>
          <w:sz w:val="20"/>
        </w:rPr>
        <w:t>https://doi.org/10.1371/journal.pone.0340999</w:t>
      </w:r>
      <w:r>
        <w:rPr>
          <w:sz w:val="20"/>
        </w:rPr>
        <w:fldChar w:fldCharType="end"/>
      </w:r>
    </w:p>
    <w:p w14:paraId="3F9835A3">
      <w:pPr>
        <w:keepLines/>
        <w:spacing w:line="240" w:lineRule="auto" w:after="60" w:before="0"/>
        <w:ind w:left="420" w:hanging="420"/>
      </w:pPr>
      <w:r>
        <w:rPr>
          <w:sz w:val="20"/>
        </w:rPr>
        <w:t>[</w:t>
      </w:r>
      <w:bookmarkStart w:id="37" w:name="ref_bib_vision06"/>
      <w:r>
        <w:rPr>
          <w:sz w:val="20"/>
        </w:rPr>
        <w:fldChar w:fldCharType="begin"/>
      </w:r>
      <w:r>
        <w:rPr>
          <w:sz w:val="20"/>
        </w:rPr>
        <w:instrText xml:space="preserve"> SEQ Biblio \* ARABIC </w:instrText>
      </w:r>
      <w:r>
        <w:rPr>
          <w:sz w:val="20"/>
        </w:rPr>
        <w:fldChar w:fldCharType="separate"/>
      </w:r>
      <w:r>
        <w:rPr>
          <w:sz w:val="20"/>
        </w:rPr>
        <w:t>30</w:t>
      </w:r>
      <w:r>
        <w:rPr>
          <w:sz w:val="20"/>
        </w:rPr>
        <w:fldChar w:fldCharType="end"/>
      </w:r>
      <w:bookmarkEnd w:id="37"/>
      <w:r>
        <w:rPr>
          <w:sz w:val="20"/>
        </w:rPr>
        <w:t xml:space="preserve">] Han Yamin, Wu Jie, Zhang Qi, et al. ASGP-IDet: Temporal behaviour localisation of beef cattle in untrimmed surveillance videos[J/OL]. Computers and Electronics in Agriculture, 2025, 232: 110059. </w:t>
      </w:r>
      <w:r>
        <w:fldChar w:fldCharType="begin"/>
      </w:r>
      <w:r>
        <w:instrText xml:space="preserve"> HYPERLINK "https://doi.org/10.1016/j.compag.2025.110059" \h </w:instrText>
      </w:r>
      <w:r>
        <w:fldChar w:fldCharType="separate"/>
      </w:r>
      <w:r>
        <w:rPr>
          <w:sz w:val="20"/>
        </w:rPr>
        <w:t>https://doi.org/10.1016/j.compag.2025.110059</w:t>
      </w:r>
      <w:r>
        <w:rPr>
          <w:sz w:val="20"/>
        </w:rPr>
        <w:fldChar w:fldCharType="end"/>
      </w:r>
    </w:p>
    <w:p w14:paraId="4D4E844F">
      <w:pPr>
        <w:keepLines/>
        <w:spacing w:line="240" w:lineRule="auto" w:after="60" w:before="0"/>
        <w:ind w:left="420" w:hanging="420"/>
      </w:pPr>
      <w:r>
        <w:rPr>
          <w:sz w:val="20"/>
        </w:rPr>
        <w:t>[</w:t>
      </w:r>
      <w:bookmarkStart w:id="38" w:name="ref_bib_vision11"/>
      <w:r>
        <w:rPr>
          <w:sz w:val="20"/>
        </w:rPr>
        <w:fldChar w:fldCharType="begin"/>
      </w:r>
      <w:r>
        <w:rPr>
          <w:sz w:val="20"/>
        </w:rPr>
        <w:instrText xml:space="preserve"> SEQ Biblio \* ARABIC </w:instrText>
      </w:r>
      <w:r>
        <w:rPr>
          <w:sz w:val="20"/>
        </w:rPr>
        <w:fldChar w:fldCharType="separate"/>
      </w:r>
      <w:r>
        <w:rPr>
          <w:sz w:val="20"/>
        </w:rPr>
        <w:t>31</w:t>
      </w:r>
      <w:r>
        <w:rPr>
          <w:sz w:val="20"/>
        </w:rPr>
        <w:fldChar w:fldCharType="end"/>
      </w:r>
      <w:bookmarkEnd w:id="38"/>
      <w:r>
        <w:rPr>
          <w:sz w:val="20"/>
        </w:rPr>
        <w:t xml:space="preserve">] Cao Zhiyong, Li Chen, Yang Xiujuan, et al. Semi-automated annotation for video-based beef cattle behavior recognition[J/OL]. Scientific Reports, 2025, 15: 17131. </w:t>
      </w:r>
      <w:r>
        <w:fldChar w:fldCharType="begin"/>
      </w:r>
      <w:r>
        <w:instrText xml:space="preserve"> HYPERLINK "https://doi.org/10.1038/s41598-025-01948-6" \h </w:instrText>
      </w:r>
      <w:r>
        <w:fldChar w:fldCharType="separate"/>
      </w:r>
      <w:r>
        <w:rPr>
          <w:sz w:val="20"/>
        </w:rPr>
        <w:t>https://doi.org/10.1038/s41598-025-01948-6</w:t>
      </w:r>
      <w:r>
        <w:rPr>
          <w:sz w:val="20"/>
        </w:rPr>
        <w:fldChar w:fldCharType="end"/>
      </w:r>
    </w:p>
    <w:p w14:paraId="58369939">
      <w:pPr>
        <w:keepLines/>
        <w:spacing w:line="240" w:lineRule="auto" w:after="60" w:before="0"/>
        <w:ind w:left="420" w:hanging="420"/>
      </w:pPr>
      <w:r>
        <w:rPr>
          <w:sz w:val="20"/>
        </w:rPr>
        <w:t>[</w:t>
      </w:r>
      <w:bookmarkStart w:id="39" w:name="ref_bib_vision12"/>
      <w:r>
        <w:rPr>
          <w:sz w:val="20"/>
        </w:rPr>
        <w:fldChar w:fldCharType="begin"/>
      </w:r>
      <w:r>
        <w:rPr>
          <w:sz w:val="20"/>
        </w:rPr>
        <w:instrText xml:space="preserve"> SEQ Biblio \* ARABIC </w:instrText>
      </w:r>
      <w:r>
        <w:rPr>
          <w:sz w:val="20"/>
        </w:rPr>
        <w:fldChar w:fldCharType="separate"/>
      </w:r>
      <w:r>
        <w:rPr>
          <w:sz w:val="20"/>
        </w:rPr>
        <w:t>32</w:t>
      </w:r>
      <w:r>
        <w:rPr>
          <w:sz w:val="20"/>
        </w:rPr>
        <w:fldChar w:fldCharType="end"/>
      </w:r>
      <w:bookmarkEnd w:id="39"/>
      <w:r>
        <w:rPr>
          <w:sz w:val="20"/>
        </w:rPr>
        <w:t xml:space="preserve">] Rao Shreya, Garcia Eduardo, Neethirajan Suresh. Video-based cattle behaviour detection for digital twin development in precision dairy systems[J/OL]. npj Veterinary Sciences, 2026, 1: 3. </w:t>
      </w:r>
      <w:r>
        <w:fldChar w:fldCharType="begin"/>
      </w:r>
      <w:r>
        <w:instrText xml:space="preserve"> HYPERLINK "https://doi.org/10.1038/s44433-026-00004-x" \h </w:instrText>
      </w:r>
      <w:r>
        <w:fldChar w:fldCharType="separate"/>
      </w:r>
      <w:r>
        <w:rPr>
          <w:sz w:val="20"/>
        </w:rPr>
        <w:t>https://doi.org/10.1038/s44433-026-00004-x</w:t>
      </w:r>
      <w:r>
        <w:rPr>
          <w:sz w:val="20"/>
        </w:rPr>
        <w:fldChar w:fldCharType="end"/>
      </w:r>
    </w:p>
    <w:p w14:paraId="41A10755">
      <w:pPr>
        <w:keepLines/>
        <w:spacing w:line="240" w:lineRule="auto" w:after="60" w:before="0"/>
        <w:ind w:left="420" w:hanging="420"/>
      </w:pPr>
      <w:r>
        <w:rPr>
          <w:sz w:val="20"/>
        </w:rPr>
        <w:t>[</w:t>
      </w:r>
      <w:bookmarkStart w:id="40" w:name="ref_bib_cattleclip"/>
      <w:r>
        <w:rPr>
          <w:sz w:val="20"/>
        </w:rPr>
        <w:fldChar w:fldCharType="begin"/>
      </w:r>
      <w:r>
        <w:rPr>
          <w:sz w:val="20"/>
        </w:rPr>
        <w:instrText xml:space="preserve"> SEQ Biblio \* ARABIC </w:instrText>
      </w:r>
      <w:r>
        <w:rPr>
          <w:sz w:val="20"/>
        </w:rPr>
        <w:fldChar w:fldCharType="separate"/>
      </w:r>
      <w:r>
        <w:rPr>
          <w:sz w:val="20"/>
        </w:rPr>
        <w:t>33</w:t>
      </w:r>
      <w:r>
        <w:rPr>
          <w:sz w:val="20"/>
        </w:rPr>
        <w:fldChar w:fldCharType="end"/>
      </w:r>
      <w:bookmarkEnd w:id="40"/>
      <w:r>
        <w:rPr>
          <w:sz w:val="20"/>
        </w:rPr>
        <w:t xml:space="preserve">] Liu Huimin, Gao Jing, Baran Daria, et al. Cattle-CLIP: A Multimodal Framework for Dairy Cattle Behaviour Recognition from Video[J/OL]. AgriEngineering, 2026, 8(10): 410. </w:t>
      </w:r>
      <w:r>
        <w:fldChar w:fldCharType="begin"/>
      </w:r>
      <w:r>
        <w:instrText xml:space="preserve"> HYPERLINK "https://doi.org/10.3390/agriengineering8100410" \h </w:instrText>
      </w:r>
      <w:r>
        <w:fldChar w:fldCharType="separate"/>
      </w:r>
      <w:r>
        <w:rPr>
          <w:sz w:val="20"/>
        </w:rPr>
        <w:t>https://doi.org/10.3390/agriengineering8100410</w:t>
      </w:r>
      <w:r>
        <w:rPr>
          <w:sz w:val="20"/>
        </w:rPr>
        <w:fldChar w:fldCharType="end"/>
      </w:r>
    </w:p>
    <w:p w14:paraId="59A329BC">
      <w:pPr>
        <w:keepLines/>
        <w:spacing w:line="240" w:lineRule="auto" w:after="60" w:before="0"/>
        <w:ind w:left="420" w:hanging="420"/>
      </w:pPr>
      <w:r>
        <w:rPr>
          <w:sz w:val="20"/>
        </w:rPr>
        <w:t>[</w:t>
      </w:r>
      <w:bookmarkStart w:id="41" w:name="ref_bib_vision15"/>
      <w:r>
        <w:rPr>
          <w:sz w:val="20"/>
        </w:rPr>
        <w:fldChar w:fldCharType="begin"/>
      </w:r>
      <w:r>
        <w:rPr>
          <w:sz w:val="20"/>
        </w:rPr>
        <w:instrText xml:space="preserve"> SEQ Biblio \* ARABIC </w:instrText>
      </w:r>
      <w:r>
        <w:rPr>
          <w:sz w:val="20"/>
        </w:rPr>
        <w:fldChar w:fldCharType="separate"/>
      </w:r>
      <w:r>
        <w:rPr>
          <w:sz w:val="20"/>
        </w:rPr>
        <w:t>34</w:t>
      </w:r>
      <w:r>
        <w:rPr>
          <w:sz w:val="20"/>
        </w:rPr>
        <w:fldChar w:fldCharType="end"/>
      </w:r>
      <w:bookmarkEnd w:id="41"/>
      <w:r>
        <w:rPr>
          <w:sz w:val="20"/>
        </w:rPr>
        <w:t xml:space="preserve">] Li Xiaoying, Wu Huijuan, Fan Daoerji, et al. A Clip-Based Dairy Cow Behavior Recognition Method Integrating Temporal Modeling and Behavioral Priors[J/OL]. Animals, 2026, 16(13): 2087. </w:t>
      </w:r>
      <w:r>
        <w:fldChar w:fldCharType="begin"/>
      </w:r>
      <w:r>
        <w:instrText xml:space="preserve"> HYPERLINK "https://doi.org/10.3390/ani16132087" \h </w:instrText>
      </w:r>
      <w:r>
        <w:fldChar w:fldCharType="separate"/>
      </w:r>
      <w:r>
        <w:rPr>
          <w:sz w:val="20"/>
        </w:rPr>
        <w:t>https://doi.org/10.3390/ani16132087</w:t>
      </w:r>
      <w:r>
        <w:rPr>
          <w:sz w:val="20"/>
        </w:rPr>
        <w:fldChar w:fldCharType="end"/>
      </w:r>
    </w:p>
    <w:p w14:paraId="6384F3AD">
      <w:pPr>
        <w:keepLines/>
        <w:spacing w:line="240" w:lineRule="auto" w:after="60" w:before="0"/>
        <w:ind w:left="420" w:hanging="420"/>
      </w:pPr>
      <w:r>
        <w:rPr>
          <w:sz w:val="20"/>
        </w:rPr>
        <w:t>[</w:t>
      </w:r>
      <w:bookmarkStart w:id="42" w:name="ref_bib_vision17"/>
      <w:r>
        <w:rPr>
          <w:sz w:val="20"/>
        </w:rPr>
        <w:fldChar w:fldCharType="begin"/>
      </w:r>
      <w:r>
        <w:rPr>
          <w:sz w:val="20"/>
        </w:rPr>
        <w:instrText xml:space="preserve"> SEQ Biblio \* ARABIC </w:instrText>
      </w:r>
      <w:r>
        <w:rPr>
          <w:sz w:val="20"/>
        </w:rPr>
        <w:fldChar w:fldCharType="separate"/>
      </w:r>
      <w:r>
        <w:rPr>
          <w:sz w:val="20"/>
        </w:rPr>
        <w:t>35</w:t>
      </w:r>
      <w:r>
        <w:rPr>
          <w:sz w:val="20"/>
        </w:rPr>
        <w:fldChar w:fldCharType="end"/>
      </w:r>
      <w:bookmarkEnd w:id="42"/>
      <w:r>
        <w:rPr>
          <w:sz w:val="20"/>
        </w:rPr>
        <w:t xml:space="preserve">] Qi Fangzheng, Hou Zhenjie, Lin En, et al. Recognizing Cattle Behaviours by Spatio-Temporal Reasoning Between Key Body Parts and Environmental Context[J/OL]. Computers, 2025, 14(11): 496. </w:t>
      </w:r>
      <w:r>
        <w:fldChar w:fldCharType="begin"/>
      </w:r>
      <w:r>
        <w:instrText xml:space="preserve"> HYPERLINK "https://doi.org/10.3390/computers14110496" \h </w:instrText>
      </w:r>
      <w:r>
        <w:fldChar w:fldCharType="separate"/>
      </w:r>
      <w:r>
        <w:rPr>
          <w:sz w:val="20"/>
        </w:rPr>
        <w:t>https://doi.org/10.3390/computers14110496</w:t>
      </w:r>
      <w:r>
        <w:rPr>
          <w:sz w:val="20"/>
        </w:rPr>
        <w:fldChar w:fldCharType="end"/>
      </w:r>
    </w:p>
    <w:p w14:paraId="7E8520A4">
      <w:pPr>
        <w:keepLines/>
        <w:spacing w:line="240" w:lineRule="auto" w:after="60" w:before="0"/>
        <w:ind w:left="420" w:hanging="420"/>
      </w:pPr>
      <w:r>
        <w:rPr>
          <w:sz w:val="20"/>
        </w:rPr>
        <w:t>[</w:t>
      </w:r>
      <w:bookmarkStart w:id="43" w:name="ref_bib_wear09"/>
      <w:r>
        <w:rPr>
          <w:sz w:val="20"/>
        </w:rPr>
        <w:fldChar w:fldCharType="begin"/>
      </w:r>
      <w:r>
        <w:rPr>
          <w:sz w:val="20"/>
        </w:rPr>
        <w:instrText xml:space="preserve"> SEQ Biblio \* ARABIC </w:instrText>
      </w:r>
      <w:r>
        <w:rPr>
          <w:sz w:val="20"/>
        </w:rPr>
        <w:fldChar w:fldCharType="separate"/>
      </w:r>
      <w:r>
        <w:rPr>
          <w:sz w:val="20"/>
        </w:rPr>
        <w:t>36</w:t>
      </w:r>
      <w:r>
        <w:rPr>
          <w:sz w:val="20"/>
        </w:rPr>
        <w:fldChar w:fldCharType="end"/>
      </w:r>
      <w:bookmarkEnd w:id="43"/>
      <w:r>
        <w:rPr>
          <w:sz w:val="20"/>
        </w:rPr>
        <w:t xml:space="preserve">] Benaissa Said, Tuyttens Frank A M, Plets David, et al. Improved cattle behaviour monitoring by combining Ultra-Wideband location and accelerometer data[J/OL]. animal, 2023, 17(4): 100730. </w:t>
      </w:r>
      <w:r>
        <w:fldChar w:fldCharType="begin"/>
      </w:r>
      <w:r>
        <w:instrText xml:space="preserve"> HYPERLINK "https://doi.org/10.1016/j.animal.2023.100730" \h </w:instrText>
      </w:r>
      <w:r>
        <w:fldChar w:fldCharType="separate"/>
      </w:r>
      <w:r>
        <w:rPr>
          <w:sz w:val="20"/>
        </w:rPr>
        <w:t>https://doi.org/10.1016/j.animal.2023.100730</w:t>
      </w:r>
      <w:r>
        <w:rPr>
          <w:sz w:val="20"/>
        </w:rPr>
        <w:fldChar w:fldCharType="end"/>
      </w:r>
    </w:p>
    <w:p w14:paraId="544229E4">
      <w:pPr>
        <w:keepLines/>
        <w:spacing w:line="240" w:lineRule="auto" w:after="60" w:before="0"/>
        <w:ind w:left="420" w:hanging="420"/>
      </w:pPr>
      <w:r>
        <w:rPr>
          <w:sz w:val="20"/>
        </w:rPr>
        <w:t>[</w:t>
      </w:r>
      <w:bookmarkStart w:id="44" w:name="ref_bib_vision04"/>
      <w:r>
        <w:rPr>
          <w:sz w:val="20"/>
        </w:rPr>
        <w:fldChar w:fldCharType="begin"/>
      </w:r>
      <w:r>
        <w:rPr>
          <w:sz w:val="20"/>
        </w:rPr>
        <w:instrText xml:space="preserve"> SEQ Biblio \* ARABIC </w:instrText>
      </w:r>
      <w:r>
        <w:rPr>
          <w:sz w:val="20"/>
        </w:rPr>
        <w:fldChar w:fldCharType="separate"/>
      </w:r>
      <w:r>
        <w:rPr>
          <w:sz w:val="20"/>
        </w:rPr>
        <w:t>37</w:t>
      </w:r>
      <w:r>
        <w:rPr>
          <w:sz w:val="20"/>
        </w:rPr>
        <w:fldChar w:fldCharType="end"/>
      </w:r>
      <w:bookmarkEnd w:id="44"/>
      <w:r>
        <w:rPr>
          <w:sz w:val="20"/>
        </w:rPr>
        <w:t xml:space="preserve">] Zhang Yi, Zhang Yu, Jiang Hailong, et al. New method for modeling digital twin behavior perception of cows: Cow daily behavior recognition based on multimodal data[J/OL]. Computers and Electronics in Agriculture, 2024, 226: 109426. </w:t>
      </w:r>
      <w:r>
        <w:fldChar w:fldCharType="begin"/>
      </w:r>
      <w:r>
        <w:instrText xml:space="preserve"> HYPERLINK "https://doi.org/10.1016/j.compag.2024.109426" \h </w:instrText>
      </w:r>
      <w:r>
        <w:fldChar w:fldCharType="separate"/>
      </w:r>
      <w:r>
        <w:rPr>
          <w:sz w:val="20"/>
        </w:rPr>
        <w:t>https://doi.org/10.1016/j.compag.2024.109426</w:t>
      </w:r>
      <w:r>
        <w:rPr>
          <w:sz w:val="20"/>
        </w:rPr>
        <w:fldChar w:fldCharType="end"/>
      </w:r>
    </w:p>
    <w:p w14:paraId="094DE27A">
      <w:pPr>
        <w:keepLines/>
        <w:spacing w:line="240" w:lineRule="auto" w:after="60" w:before="0"/>
        <w:ind w:left="420" w:hanging="420"/>
      </w:pPr>
      <w:r>
        <w:rPr>
          <w:sz w:val="20"/>
        </w:rPr>
        <w:t>[</w:t>
      </w:r>
      <w:bookmarkStart w:id="45" w:name="ref_bib_wear11"/>
      <w:r>
        <w:rPr>
          <w:sz w:val="20"/>
        </w:rPr>
        <w:fldChar w:fldCharType="begin"/>
      </w:r>
      <w:r>
        <w:rPr>
          <w:sz w:val="20"/>
        </w:rPr>
        <w:instrText xml:space="preserve"> SEQ Biblio \* ARABIC </w:instrText>
      </w:r>
      <w:r>
        <w:rPr>
          <w:sz w:val="20"/>
        </w:rPr>
        <w:fldChar w:fldCharType="separate"/>
      </w:r>
      <w:r>
        <w:rPr>
          <w:sz w:val="20"/>
        </w:rPr>
        <w:t>38</w:t>
      </w:r>
      <w:r>
        <w:rPr>
          <w:sz w:val="20"/>
        </w:rPr>
        <w:fldChar w:fldCharType="end"/>
      </w:r>
      <w:bookmarkEnd w:id="45"/>
      <w:r>
        <w:rPr>
          <w:sz w:val="20"/>
        </w:rPr>
        <w:t xml:space="preserve">] Ferrero Mariano, Chelotti José O, Martinez-Rau Luciano S, et al. A multi-head deep fusion model for recognition of cattle foraging events using sound and movement signals[J/OL]. Engineering Applications of Artificial Intelligence, 2025, 157: 111372. </w:t>
      </w:r>
      <w:r>
        <w:fldChar w:fldCharType="begin"/>
      </w:r>
      <w:r>
        <w:instrText xml:space="preserve"> HYPERLINK "https://doi.org/10.1016/j.engappai.2025.111372" \h </w:instrText>
      </w:r>
      <w:r>
        <w:fldChar w:fldCharType="separate"/>
      </w:r>
      <w:r>
        <w:rPr>
          <w:sz w:val="20"/>
        </w:rPr>
        <w:t>https://doi.org/10.1016/j.engappai.2025.111372</w:t>
      </w:r>
      <w:r>
        <w:rPr>
          <w:sz w:val="20"/>
        </w:rPr>
        <w:fldChar w:fldCharType="end"/>
      </w:r>
    </w:p>
    <w:p w14:paraId="0BF62336">
      <w:pPr>
        <w:keepLines/>
        <w:spacing w:line="240" w:lineRule="auto" w:after="60" w:before="0"/>
        <w:ind w:left="420" w:hanging="420"/>
      </w:pPr>
      <w:r>
        <w:rPr>
          <w:sz w:val="20"/>
        </w:rPr>
        <w:t>[</w:t>
      </w:r>
      <w:bookmarkStart w:id="46" w:name="ref_bib_vision18"/>
      <w:r>
        <w:rPr>
          <w:sz w:val="20"/>
        </w:rPr>
        <w:fldChar w:fldCharType="begin"/>
      </w:r>
      <w:r>
        <w:rPr>
          <w:sz w:val="20"/>
        </w:rPr>
        <w:instrText xml:space="preserve"> SEQ Biblio \* ARABIC </w:instrText>
      </w:r>
      <w:r>
        <w:rPr>
          <w:sz w:val="20"/>
        </w:rPr>
        <w:fldChar w:fldCharType="separate"/>
      </w:r>
      <w:r>
        <w:rPr>
          <w:sz w:val="20"/>
        </w:rPr>
        <w:t>39</w:t>
      </w:r>
      <w:r>
        <w:rPr>
          <w:sz w:val="20"/>
        </w:rPr>
        <w:fldChar w:fldCharType="end"/>
      </w:r>
      <w:bookmarkEnd w:id="46"/>
      <w:r>
        <w:rPr>
          <w:sz w:val="20"/>
        </w:rPr>
        <w:t xml:space="preserve">] Zhao Xiuyan, Sun Hongzheng, Zhang Kaixing, et al. Cow Behavior Recognition Method Based on Multi-Source Perceptual Information Fusion[J/OL]. Veterinary Sciences, 2026, 13(9): 856. </w:t>
      </w:r>
      <w:r>
        <w:fldChar w:fldCharType="begin"/>
      </w:r>
      <w:r>
        <w:instrText xml:space="preserve"> HYPERLINK "https://doi.org/10.3390/vetsci13090856" \h </w:instrText>
      </w:r>
      <w:r>
        <w:fldChar w:fldCharType="separate"/>
      </w:r>
      <w:r>
        <w:rPr>
          <w:sz w:val="20"/>
        </w:rPr>
        <w:t>https://doi.org/10.3390/vetsci13090856</w:t>
      </w:r>
      <w:r>
        <w:rPr>
          <w:sz w:val="20"/>
        </w:rPr>
        <w:fldChar w:fldCharType="end"/>
      </w:r>
    </w:p>
    <w:p w14:paraId="7CB18DA1">
      <w:pPr>
        <w:keepLines/>
        <w:spacing w:line="240" w:lineRule="auto" w:after="60" w:before="0"/>
        <w:ind w:left="420" w:hanging="420"/>
      </w:pPr>
      <w:r>
        <w:rPr>
          <w:sz w:val="20"/>
        </w:rPr>
        <w:t>[</w:t>
      </w:r>
      <w:bookmarkStart w:id="47" w:name="ref_bib_wear14"/>
      <w:r>
        <w:rPr>
          <w:sz w:val="20"/>
        </w:rPr>
        <w:fldChar w:fldCharType="begin"/>
      </w:r>
      <w:r>
        <w:rPr>
          <w:sz w:val="20"/>
        </w:rPr>
        <w:instrText xml:space="preserve"> SEQ Biblio \* ARABIC </w:instrText>
      </w:r>
      <w:r>
        <w:rPr>
          <w:sz w:val="20"/>
        </w:rPr>
        <w:fldChar w:fldCharType="separate"/>
      </w:r>
      <w:r>
        <w:rPr>
          <w:sz w:val="20"/>
        </w:rPr>
        <w:t>40</w:t>
      </w:r>
      <w:r>
        <w:rPr>
          <w:sz w:val="20"/>
        </w:rPr>
        <w:fldChar w:fldCharType="end"/>
      </w:r>
      <w:bookmarkEnd w:id="47"/>
      <w:r>
        <w:rPr>
          <w:sz w:val="20"/>
        </w:rPr>
        <w:t xml:space="preserve">] Moravcsíková Ágnes, Vyskočilová Zuzana, Šustr Pavel, et al. Validating Ultra-Wideband Positioning System for Precision Cow Tracking in a Commercial Free-Stall Barn[J/OL]. Animals, 2024, 14(22): 3307. </w:t>
      </w:r>
      <w:r>
        <w:fldChar w:fldCharType="begin"/>
      </w:r>
      <w:r>
        <w:instrText xml:space="preserve"> HYPERLINK "https://doi.org/10.3390/ani14223307" \h </w:instrText>
      </w:r>
      <w:r>
        <w:fldChar w:fldCharType="separate"/>
      </w:r>
      <w:r>
        <w:rPr>
          <w:sz w:val="20"/>
        </w:rPr>
        <w:t>https://doi.org/10.3390/ani14223307</w:t>
      </w:r>
      <w:r>
        <w:rPr>
          <w:sz w:val="20"/>
        </w:rPr>
        <w:fldChar w:fldCharType="end"/>
      </w:r>
    </w:p>
    <w:p w14:paraId="42935079">
      <w:pPr>
        <w:keepLines/>
        <w:spacing w:line="240" w:lineRule="auto" w:after="60" w:before="0"/>
        <w:ind w:left="420" w:hanging="420"/>
      </w:pPr>
      <w:r>
        <w:rPr>
          <w:sz w:val="20"/>
        </w:rPr>
        <w:t>[</w:t>
      </w:r>
      <w:bookmarkStart w:id="48" w:name="ref_bib_wear15"/>
      <w:r>
        <w:rPr>
          <w:sz w:val="20"/>
        </w:rPr>
        <w:fldChar w:fldCharType="begin"/>
      </w:r>
      <w:r>
        <w:rPr>
          <w:sz w:val="20"/>
        </w:rPr>
        <w:instrText xml:space="preserve"> SEQ Biblio \* ARABIC </w:instrText>
      </w:r>
      <w:r>
        <w:rPr>
          <w:sz w:val="20"/>
        </w:rPr>
        <w:fldChar w:fldCharType="separate"/>
      </w:r>
      <w:r>
        <w:rPr>
          <w:sz w:val="20"/>
        </w:rPr>
        <w:t>41</w:t>
      </w:r>
      <w:r>
        <w:rPr>
          <w:sz w:val="20"/>
        </w:rPr>
        <w:fldChar w:fldCharType="end"/>
      </w:r>
      <w:bookmarkEnd w:id="48"/>
      <w:r>
        <w:rPr>
          <w:sz w:val="20"/>
        </w:rPr>
        <w:t xml:space="preserve">] Muñoz-Poblete Carlos, González-Aguirre Cristian, Bishop Robert H, et al. IMU Auto-Calibration Based on Quaternion Kalman Filter to Identify Movements of Dairy Cows[J/OL]. Sensors, 2024, 24(6): 1849. </w:t>
      </w:r>
      <w:r>
        <w:fldChar w:fldCharType="begin"/>
      </w:r>
      <w:r>
        <w:instrText xml:space="preserve"> HYPERLINK "https://doi.org/10.3390/s24061849" \h </w:instrText>
      </w:r>
      <w:r>
        <w:fldChar w:fldCharType="separate"/>
      </w:r>
      <w:r>
        <w:rPr>
          <w:sz w:val="20"/>
        </w:rPr>
        <w:t>https://doi.org/10.3390/s24061849</w:t>
      </w:r>
      <w:r>
        <w:rPr>
          <w:sz w:val="20"/>
        </w:rPr>
        <w:fldChar w:fldCharType="end"/>
      </w:r>
    </w:p>
    <w:p w14:paraId="28831CE2">
      <w:pPr>
        <w:keepLines/>
        <w:spacing w:line="240" w:lineRule="auto" w:after="60" w:before="0"/>
        <w:ind w:left="420" w:hanging="420"/>
      </w:pPr>
      <w:r>
        <w:rPr>
          <w:sz w:val="20"/>
        </w:rPr>
        <w:t>[</w:t>
      </w:r>
      <w:bookmarkStart w:id="49" w:name="ref_bib_val09"/>
      <w:r>
        <w:rPr>
          <w:sz w:val="20"/>
        </w:rPr>
        <w:fldChar w:fldCharType="begin"/>
      </w:r>
      <w:r>
        <w:rPr>
          <w:sz w:val="20"/>
        </w:rPr>
        <w:instrText xml:space="preserve"> SEQ Biblio \* ARABIC </w:instrText>
      </w:r>
      <w:r>
        <w:rPr>
          <w:sz w:val="20"/>
        </w:rPr>
        <w:fldChar w:fldCharType="separate"/>
      </w:r>
      <w:r>
        <w:rPr>
          <w:sz w:val="20"/>
        </w:rPr>
        <w:t>42</w:t>
      </w:r>
      <w:r>
        <w:rPr>
          <w:sz w:val="20"/>
        </w:rPr>
        <w:fldChar w:fldCharType="end"/>
      </w:r>
      <w:bookmarkEnd w:id="49"/>
      <w:r>
        <w:rPr>
          <w:sz w:val="20"/>
        </w:rPr>
        <w:t xml:space="preserve">] Camargo Vinicius A, Pajor Edmond A, Bayat Sayeh, et al. Predicting main behaviors of beef bulls from accelerometer data: A machine learning framework[J/OL]. Smart Agricultural Technology, 2024, 9: 100683. </w:t>
      </w:r>
      <w:r>
        <w:fldChar w:fldCharType="begin"/>
      </w:r>
      <w:r>
        <w:instrText xml:space="preserve"> HYPERLINK "https://doi.org/10.1016/j.atech.2024.100683" \h </w:instrText>
      </w:r>
      <w:r>
        <w:fldChar w:fldCharType="separate"/>
      </w:r>
      <w:r>
        <w:rPr>
          <w:sz w:val="20"/>
        </w:rPr>
        <w:t>https://doi.org/10.1016/j.atech.2024.100683</w:t>
      </w:r>
      <w:r>
        <w:rPr>
          <w:sz w:val="20"/>
        </w:rPr>
        <w:fldChar w:fldCharType="end"/>
      </w:r>
    </w:p>
    <w:p w14:paraId="48F7C54B">
      <w:pPr>
        <w:keepLines/>
        <w:spacing w:line="240" w:lineRule="auto" w:after="60" w:before="0"/>
        <w:ind w:left="420" w:hanging="420"/>
      </w:pPr>
      <w:r>
        <w:rPr>
          <w:sz w:val="20"/>
        </w:rPr>
        <w:t>[</w:t>
      </w:r>
      <w:bookmarkStart w:id="50" w:name="ref_bib_wear06"/>
      <w:r>
        <w:rPr>
          <w:sz w:val="20"/>
        </w:rPr>
        <w:fldChar w:fldCharType="begin"/>
      </w:r>
      <w:r>
        <w:rPr>
          <w:sz w:val="20"/>
        </w:rPr>
        <w:instrText xml:space="preserve"> SEQ Biblio \* ARABIC </w:instrText>
      </w:r>
      <w:r>
        <w:rPr>
          <w:sz w:val="20"/>
        </w:rPr>
        <w:fldChar w:fldCharType="separate"/>
      </w:r>
      <w:r>
        <w:rPr>
          <w:sz w:val="20"/>
        </w:rPr>
        <w:t>43</w:t>
      </w:r>
      <w:r>
        <w:rPr>
          <w:sz w:val="20"/>
        </w:rPr>
        <w:fldChar w:fldCharType="end"/>
      </w:r>
      <w:bookmarkEnd w:id="50"/>
      <w:r>
        <w:rPr>
          <w:sz w:val="20"/>
        </w:rPr>
        <w:t xml:space="preserve">] Pongsanun Khamta, Apirak Tadsorn, Aekaluck Leklerdsiriwong, et al. Classification of individual dairy cow behaviors using accelerometer, gyroscope, and integrated sensor models[J/OL]. BMC Veterinary Research, 2025, 21: 677. </w:t>
      </w:r>
      <w:r>
        <w:fldChar w:fldCharType="begin"/>
      </w:r>
      <w:r>
        <w:instrText xml:space="preserve"> HYPERLINK "https://doi.org/10.1186/s12917-025-05092-1" \h </w:instrText>
      </w:r>
      <w:r>
        <w:fldChar w:fldCharType="separate"/>
      </w:r>
      <w:r>
        <w:rPr>
          <w:sz w:val="20"/>
        </w:rPr>
        <w:t>https://doi.org/10.1186/s12917-025-05092-1</w:t>
      </w:r>
      <w:r>
        <w:rPr>
          <w:sz w:val="20"/>
        </w:rPr>
        <w:fldChar w:fldCharType="end"/>
      </w:r>
    </w:p>
    <w:p w14:paraId="6458BB1D">
      <w:pPr>
        <w:keepLines/>
        <w:spacing w:line="240" w:lineRule="auto" w:after="60" w:before="0"/>
        <w:ind w:left="420" w:hanging="420"/>
      </w:pPr>
      <w:r>
        <w:rPr>
          <w:sz w:val="20"/>
        </w:rPr>
        <w:t>[</w:t>
      </w:r>
      <w:bookmarkStart w:id="51" w:name="ref_bib_wear08"/>
      <w:r>
        <w:rPr>
          <w:sz w:val="20"/>
        </w:rPr>
        <w:fldChar w:fldCharType="begin"/>
      </w:r>
      <w:r>
        <w:rPr>
          <w:sz w:val="20"/>
        </w:rPr>
        <w:instrText xml:space="preserve"> SEQ Biblio \* ARABIC </w:instrText>
      </w:r>
      <w:r>
        <w:rPr>
          <w:sz w:val="20"/>
        </w:rPr>
        <w:fldChar w:fldCharType="separate"/>
      </w:r>
      <w:r>
        <w:rPr>
          <w:sz w:val="20"/>
        </w:rPr>
        <w:t>44</w:t>
      </w:r>
      <w:r>
        <w:rPr>
          <w:sz w:val="20"/>
        </w:rPr>
        <w:fldChar w:fldCharType="end"/>
      </w:r>
      <w:bookmarkEnd w:id="51"/>
      <w:r>
        <w:rPr>
          <w:sz w:val="20"/>
        </w:rPr>
        <w:t xml:space="preserve">] Biszkup Miklós, Vásárhelyi Gábor, Setiawan Nuri Nurlaila, et al. Detectability of multi-dimensional movement and behaviour in cattle using sensor data and machine learning algorithms: Study on a Charolais bull[J/OL]. Artificial Intelligence in Agriculture, 2024, 14: 86-98. </w:t>
      </w:r>
      <w:r>
        <w:fldChar w:fldCharType="begin"/>
      </w:r>
      <w:r>
        <w:instrText xml:space="preserve"> HYPERLINK "https://doi.org/10.1016/j.aiia.2024.11.002" \h </w:instrText>
      </w:r>
      <w:r>
        <w:fldChar w:fldCharType="separate"/>
      </w:r>
      <w:r>
        <w:rPr>
          <w:sz w:val="20"/>
        </w:rPr>
        <w:t>https://doi.org/10.1016/j.aiia.2024.11.002</w:t>
      </w:r>
      <w:r>
        <w:rPr>
          <w:sz w:val="20"/>
        </w:rPr>
        <w:fldChar w:fldCharType="end"/>
      </w:r>
    </w:p>
    <w:p w14:paraId="3B0F44D1">
      <w:pPr>
        <w:keepLines/>
        <w:spacing w:line="240" w:lineRule="auto" w:after="60" w:before="0"/>
        <w:ind w:left="420" w:hanging="420"/>
      </w:pPr>
      <w:r>
        <w:rPr>
          <w:sz w:val="20"/>
        </w:rPr>
        <w:t>[</w:t>
      </w:r>
      <w:bookmarkStart w:id="52" w:name="ref_bib_wear04"/>
      <w:r>
        <w:rPr>
          <w:sz w:val="20"/>
        </w:rPr>
        <w:fldChar w:fldCharType="begin"/>
      </w:r>
      <w:r>
        <w:rPr>
          <w:sz w:val="20"/>
        </w:rPr>
        <w:instrText xml:space="preserve"> SEQ Biblio \* ARABIC </w:instrText>
      </w:r>
      <w:r>
        <w:rPr>
          <w:sz w:val="20"/>
        </w:rPr>
        <w:fldChar w:fldCharType="separate"/>
      </w:r>
      <w:r>
        <w:rPr>
          <w:sz w:val="20"/>
        </w:rPr>
        <w:t>45</w:t>
      </w:r>
      <w:r>
        <w:rPr>
          <w:sz w:val="20"/>
        </w:rPr>
        <w:fldChar w:fldCharType="end"/>
      </w:r>
      <w:bookmarkEnd w:id="52"/>
      <w:r>
        <w:rPr>
          <w:sz w:val="20"/>
        </w:rPr>
        <w:t xml:space="preserve">] James Hannah, Rial Clara, Giordano Julio, et al. Advancing standardized cattle behavior classification with a random forest model evaluated across diverse datasets[J/OL]. Frontiers in Animal Science, 2026, 7: 1676504. </w:t>
      </w:r>
      <w:r>
        <w:fldChar w:fldCharType="begin"/>
      </w:r>
      <w:r>
        <w:instrText xml:space="preserve"> HYPERLINK "https://doi.org/10.3389/fanim.2026.1676504" \h </w:instrText>
      </w:r>
      <w:r>
        <w:fldChar w:fldCharType="separate"/>
      </w:r>
      <w:r>
        <w:rPr>
          <w:sz w:val="20"/>
        </w:rPr>
        <w:t>https://doi.org/10.3389/fanim.2026.1676504</w:t>
      </w:r>
      <w:r>
        <w:rPr>
          <w:sz w:val="20"/>
        </w:rPr>
        <w:fldChar w:fldCharType="end"/>
      </w:r>
    </w:p>
    <w:p w14:paraId="53CFD460">
      <w:pPr>
        <w:keepLines/>
        <w:spacing w:line="240" w:lineRule="auto" w:after="60" w:before="0"/>
        <w:ind w:left="420" w:hanging="420"/>
      </w:pPr>
      <w:r>
        <w:rPr>
          <w:sz w:val="20"/>
        </w:rPr>
        <w:t>[</w:t>
      </w:r>
      <w:bookmarkStart w:id="53" w:name="ref_bib_val01"/>
      <w:r>
        <w:rPr>
          <w:sz w:val="20"/>
        </w:rPr>
        <w:fldChar w:fldCharType="begin"/>
      </w:r>
      <w:r>
        <w:rPr>
          <w:sz w:val="20"/>
        </w:rPr>
        <w:instrText xml:space="preserve"> SEQ Biblio \* ARABIC </w:instrText>
      </w:r>
      <w:r>
        <w:rPr>
          <w:sz w:val="20"/>
        </w:rPr>
        <w:fldChar w:fldCharType="separate"/>
      </w:r>
      <w:r>
        <w:rPr>
          <w:sz w:val="20"/>
        </w:rPr>
        <w:t>46</w:t>
      </w:r>
      <w:r>
        <w:rPr>
          <w:sz w:val="20"/>
        </w:rPr>
        <w:fldChar w:fldCharType="end"/>
      </w:r>
      <w:bookmarkEnd w:id="53"/>
      <w:r>
        <w:rPr>
          <w:sz w:val="20"/>
        </w:rPr>
        <w:t xml:space="preserve">] Lee A, Brause M, Foy D, et al. Review: Establishing precision, bias, and reproducibility standards for dairy cattle behavior sensors[J/OL]. animal, 2025, 19(Suppl 2): 101613. </w:t>
      </w:r>
      <w:r>
        <w:fldChar w:fldCharType="begin"/>
      </w:r>
      <w:r>
        <w:instrText xml:space="preserve"> HYPERLINK "https://doi.org/10.1016/j.animal.2025.101613" \h </w:instrText>
      </w:r>
      <w:r>
        <w:fldChar w:fldCharType="separate"/>
      </w:r>
      <w:r>
        <w:rPr>
          <w:sz w:val="20"/>
        </w:rPr>
        <w:t>https://doi.org/10.1016/j.animal.2025.101613</w:t>
      </w:r>
      <w:r>
        <w:rPr>
          <w:sz w:val="20"/>
        </w:rPr>
        <w:fldChar w:fldCharType="end"/>
      </w:r>
    </w:p>
    <w:p w14:paraId="67134788">
      <w:pPr>
        <w:keepLines/>
        <w:spacing w:line="240" w:lineRule="auto" w:after="60" w:before="0"/>
        <w:ind w:left="420" w:hanging="420"/>
      </w:pPr>
      <w:r>
        <w:rPr>
          <w:sz w:val="20"/>
        </w:rPr>
        <w:t>[</w:t>
      </w:r>
      <w:bookmarkStart w:id="54" w:name="ref_bib_val07"/>
      <w:r>
        <w:rPr>
          <w:sz w:val="20"/>
        </w:rPr>
        <w:fldChar w:fldCharType="begin"/>
      </w:r>
      <w:r>
        <w:rPr>
          <w:sz w:val="20"/>
        </w:rPr>
        <w:instrText xml:space="preserve"> SEQ Biblio \* ARABIC </w:instrText>
      </w:r>
      <w:r>
        <w:rPr>
          <w:sz w:val="20"/>
        </w:rPr>
        <w:fldChar w:fldCharType="separate"/>
      </w:r>
      <w:r>
        <w:rPr>
          <w:sz w:val="20"/>
        </w:rPr>
        <w:t>47</w:t>
      </w:r>
      <w:r>
        <w:rPr>
          <w:sz w:val="20"/>
        </w:rPr>
        <w:fldChar w:fldCharType="end"/>
      </w:r>
      <w:bookmarkEnd w:id="54"/>
      <w:r>
        <w:rPr>
          <w:sz w:val="20"/>
        </w:rPr>
        <w:t xml:space="preserve">] Kapoor Sayash, Narayanan Arvind. Leakage and the reproducibility crisis in machine-learning-based science[J/OL]. Patterns, 2023, 4(9): 100804. </w:t>
      </w:r>
      <w:r>
        <w:fldChar w:fldCharType="begin"/>
      </w:r>
      <w:r>
        <w:instrText xml:space="preserve"> HYPERLINK "https://doi.org/10.1016/j.patter.2023.100804" \h </w:instrText>
      </w:r>
      <w:r>
        <w:fldChar w:fldCharType="separate"/>
      </w:r>
      <w:r>
        <w:rPr>
          <w:sz w:val="20"/>
        </w:rPr>
        <w:t>https://doi.org/10.1016/j.patter.2023.100804</w:t>
      </w:r>
      <w:r>
        <w:rPr>
          <w:sz w:val="20"/>
        </w:rPr>
        <w:fldChar w:fldCharType="end"/>
      </w:r>
    </w:p>
    <w:p w14:paraId="69AC1262">
      <w:pPr>
        <w:keepLines/>
        <w:spacing w:line="240" w:lineRule="auto" w:after="60" w:before="0"/>
        <w:ind w:left="420" w:hanging="420"/>
      </w:pPr>
      <w:r>
        <w:rPr>
          <w:sz w:val="20"/>
        </w:rPr>
        <w:t>[</w:t>
      </w:r>
      <w:bookmarkStart w:id="55" w:name="ref_bib_val08"/>
      <w:r>
        <w:rPr>
          <w:sz w:val="20"/>
        </w:rPr>
        <w:fldChar w:fldCharType="begin"/>
      </w:r>
      <w:r>
        <w:rPr>
          <w:sz w:val="20"/>
        </w:rPr>
        <w:instrText xml:space="preserve"> SEQ Biblio \* ARABIC </w:instrText>
      </w:r>
      <w:r>
        <w:rPr>
          <w:sz w:val="20"/>
        </w:rPr>
        <w:fldChar w:fldCharType="separate"/>
      </w:r>
      <w:r>
        <w:rPr>
          <w:sz w:val="20"/>
        </w:rPr>
        <w:t>48</w:t>
      </w:r>
      <w:r>
        <w:rPr>
          <w:sz w:val="20"/>
        </w:rPr>
        <w:fldChar w:fldCharType="end"/>
      </w:r>
      <w:bookmarkEnd w:id="55"/>
      <w:r>
        <w:rPr>
          <w:sz w:val="20"/>
        </w:rPr>
        <w:t xml:space="preserve">] Kapoor Sayash, Cantrell Emily M, Peng Kenny, et al. REFORMS: Consensus-based Recommendations for Machine-learning-based Science[J/OL]. Science Advances, 2024, 10(18): eadk3452. </w:t>
      </w:r>
      <w:r>
        <w:fldChar w:fldCharType="begin"/>
      </w:r>
      <w:r>
        <w:instrText xml:space="preserve"> HYPERLINK "https://doi.org/10.1126/sciadv.adk3452" \h </w:instrText>
      </w:r>
      <w:r>
        <w:fldChar w:fldCharType="separate"/>
      </w:r>
      <w:r>
        <w:rPr>
          <w:sz w:val="20"/>
        </w:rPr>
        <w:t>https://doi.org/10.1126/sciadv.adk3452</w:t>
      </w:r>
      <w:r>
        <w:rPr>
          <w:sz w:val="20"/>
        </w:rPr>
        <w:fldChar w:fldCharType="end"/>
      </w:r>
    </w:p>
    <w:sectPr>
      <w:footerReference w:type="default" r:id="rIdV10Footer"/>
      <w:headerReference r:id="rId5" w:type="default"/>
      <w:pgSz w:w="11906" w:h="16838"/>
      <w:pgMar w:top="1077" w:right="1134" w:bottom="1077" w:left="113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Times New Roman"/>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_v10.xml><?xml version="1.0" encoding="utf-8"?>
<w:ftr xmlns:w="http://schemas.openxmlformats.org/wordprocessingml/2006/main">
  <w:p>
    <w:pPr>
      <w:jc w:val="center"/>
    </w:pPr>
    <w:fldSimple w:instr=" PAGE ">
      <w:r>
        <w:rPr>
          <w:sz w:val="20"/>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2168A">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364"/>
    <w:rsid w:val="000A52A9"/>
    <w:rsid w:val="000D39DF"/>
    <w:rsid w:val="000D438C"/>
    <w:rsid w:val="000E1F11"/>
    <w:rsid w:val="000F343B"/>
    <w:rsid w:val="0010438E"/>
    <w:rsid w:val="0015074B"/>
    <w:rsid w:val="001B23AC"/>
    <w:rsid w:val="00260236"/>
    <w:rsid w:val="0029639D"/>
    <w:rsid w:val="002A7A47"/>
    <w:rsid w:val="002C230C"/>
    <w:rsid w:val="002E41FD"/>
    <w:rsid w:val="00326F90"/>
    <w:rsid w:val="00380A9B"/>
    <w:rsid w:val="00442C12"/>
    <w:rsid w:val="0045750F"/>
    <w:rsid w:val="00511E96"/>
    <w:rsid w:val="00575FDE"/>
    <w:rsid w:val="00583951"/>
    <w:rsid w:val="005F1614"/>
    <w:rsid w:val="00625375"/>
    <w:rsid w:val="006E2387"/>
    <w:rsid w:val="008541DF"/>
    <w:rsid w:val="008B281C"/>
    <w:rsid w:val="008B6339"/>
    <w:rsid w:val="009130E5"/>
    <w:rsid w:val="009501E4"/>
    <w:rsid w:val="00965385"/>
    <w:rsid w:val="00971441"/>
    <w:rsid w:val="009F119A"/>
    <w:rsid w:val="00A24B2C"/>
    <w:rsid w:val="00A64EB5"/>
    <w:rsid w:val="00A941E2"/>
    <w:rsid w:val="00AA1D8D"/>
    <w:rsid w:val="00AE0C99"/>
    <w:rsid w:val="00B000EC"/>
    <w:rsid w:val="00B47730"/>
    <w:rsid w:val="00B84B72"/>
    <w:rsid w:val="00BE1141"/>
    <w:rsid w:val="00BE7611"/>
    <w:rsid w:val="00C35863"/>
    <w:rsid w:val="00C5407C"/>
    <w:rsid w:val="00C671D7"/>
    <w:rsid w:val="00CA2B10"/>
    <w:rsid w:val="00CB0664"/>
    <w:rsid w:val="00CC12FF"/>
    <w:rsid w:val="00D97F9F"/>
    <w:rsid w:val="00E33ED3"/>
    <w:rsid w:val="00E5435B"/>
    <w:rsid w:val="00ED5F54"/>
    <w:rsid w:val="00EF5713"/>
    <w:rsid w:val="00F424C9"/>
    <w:rsid w:val="00FC693F"/>
    <w:rsid w:val="0728603B"/>
    <w:rsid w:val="07E659DA"/>
    <w:rsid w:val="08EB427C"/>
    <w:rsid w:val="0C881731"/>
    <w:rsid w:val="0E3F6F78"/>
    <w:rsid w:val="2CC13E88"/>
    <w:rsid w:val="307525A1"/>
    <w:rsid w:val="33D771D0"/>
    <w:rsid w:val="3DF458D3"/>
    <w:rsid w:val="47545812"/>
    <w:rsid w:val="61671D60"/>
    <w:rsid w:val="70444474"/>
    <w:rsid w:val="7AAF67FA"/>
    <w:rsid w:val="7EDB7C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00" w:lineRule="auto"/>
      <w:ind w:firstLine="440"/>
    </w:pPr>
    <w:rPr>
      <w:rFonts w:ascii="Times New Roman" w:hAnsi="Times New Roman" w:eastAsia="宋体" w:cs="Times New Roman"/>
      <w:color w:val="000000"/>
      <w:sz w:val="22"/>
      <w:szCs w:val="22"/>
      <w:lang w:val="en-US" w:eastAsia="zh-CN" w:bidi="ar-SA"/>
    </w:rPr>
  </w:style>
  <w:style w:type="paragraph" w:styleId="3">
    <w:name w:val="heading 1"/>
    <w:basedOn w:val="1"/>
    <w:next w:val="1"/>
    <w:link w:val="138"/>
    <w:qFormat/>
    <w:uiPriority w:val="9"/>
    <w:pPr>
      <w:keepNext/>
      <w:keepLines/>
      <w:spacing w:before="240" w:after="120"/>
      <w:ind w:firstLine="0"/>
      <w:outlineLvl w:val="0"/>
    </w:pPr>
    <w:rPr>
      <w:rFonts w:eastAsia="黑体"/>
      <w:b/>
      <w:bCs/>
      <w:sz w:val="28"/>
      <w:szCs w:val="28"/>
    </w:rPr>
  </w:style>
  <w:style w:type="paragraph" w:styleId="4">
    <w:name w:val="heading 2"/>
    <w:basedOn w:val="1"/>
    <w:next w:val="1"/>
    <w:link w:val="139"/>
    <w:unhideWhenUsed/>
    <w:qFormat/>
    <w:uiPriority w:val="9"/>
    <w:pPr>
      <w:keepNext/>
      <w:keepLines/>
      <w:spacing w:before="240" w:after="120"/>
      <w:ind w:firstLine="0"/>
      <w:outlineLvl w:val="1"/>
    </w:pPr>
    <w:rPr>
      <w:rFonts w:eastAsia="黑体"/>
      <w:b/>
      <w:bCs/>
      <w:szCs w:val="26"/>
    </w:rPr>
  </w:style>
  <w:style w:type="paragraph" w:styleId="5">
    <w:name w:val="heading 3"/>
    <w:basedOn w:val="1"/>
    <w:next w:val="1"/>
    <w:link w:val="140"/>
    <w:unhideWhenUsed/>
    <w:qFormat/>
    <w:uiPriority w:val="9"/>
    <w:pPr>
      <w:keepNext/>
      <w:keepLines/>
      <w:spacing w:before="240" w:after="120"/>
      <w:ind w:firstLine="0"/>
      <w:outlineLvl w:val="2"/>
    </w:pPr>
    <w:rPr>
      <w:rFonts w:eastAsia="黑体"/>
      <w:b/>
      <w:bCs/>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160" w:line="276" w:lineRule="auto"/>
      <w:ind w:firstLine="0"/>
    </w:pPr>
    <w:rPr>
      <w:bCs/>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ind w:firstLine="48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240" w:line="240" w:lineRule="auto"/>
      <w:ind w:firstLine="0"/>
      <w:contextualSpacing/>
    </w:pPr>
    <w:rPr>
      <w:rFonts w:eastAsia="黑体"/>
      <w:b/>
      <w:spacing w:val="5"/>
      <w:kern w:val="28"/>
      <w:sz w:val="36"/>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 w:type="paragraph" w:customStyle="1" w:styleId="164">
    <w:name w:val="Source Code"/>
    <w:basedOn w:val="1"/>
    <w:qFormat/>
    <w:uiPriority w:val="0"/>
    <w:pPr>
      <w:wordWrap w:val="0"/>
    </w:pPr>
  </w:style>
  <w:style w:type="character" w:customStyle="1" w:styleId="165">
    <w:name w:val="KeywordTok"/>
    <w:qFormat/>
    <w:uiPriority w:val="0"/>
    <w:rPr>
      <w:b/>
      <w:color w:val="007020"/>
    </w:rPr>
  </w:style>
  <w:style w:type="character" w:customStyle="1" w:styleId="166">
    <w:name w:val="DataTypeTok"/>
    <w:qFormat/>
    <w:uiPriority w:val="0"/>
    <w:rPr>
      <w:color w:val="902000"/>
    </w:rPr>
  </w:style>
  <w:style w:type="character" w:customStyle="1" w:styleId="167">
    <w:name w:val="DecValTok"/>
    <w:qFormat/>
    <w:uiPriority w:val="0"/>
    <w:rPr>
      <w:color w:val="40A070"/>
    </w:rPr>
  </w:style>
  <w:style w:type="character" w:customStyle="1" w:styleId="168">
    <w:name w:val="BaseNTok"/>
    <w:qFormat/>
    <w:uiPriority w:val="0"/>
    <w:rPr>
      <w:color w:val="40A070"/>
    </w:rPr>
  </w:style>
  <w:style w:type="character" w:customStyle="1" w:styleId="169">
    <w:name w:val="FloatTok"/>
    <w:qFormat/>
    <w:uiPriority w:val="0"/>
    <w:rPr>
      <w:color w:val="40A070"/>
    </w:rPr>
  </w:style>
  <w:style w:type="character" w:customStyle="1" w:styleId="170">
    <w:name w:val="ConstantTok"/>
    <w:qFormat/>
    <w:uiPriority w:val="0"/>
    <w:rPr>
      <w:color w:val="880000"/>
    </w:rPr>
  </w:style>
  <w:style w:type="character" w:customStyle="1" w:styleId="171">
    <w:name w:val="CharTok"/>
    <w:qFormat/>
    <w:uiPriority w:val="0"/>
    <w:rPr>
      <w:color w:val="4070A0"/>
    </w:rPr>
  </w:style>
  <w:style w:type="character" w:customStyle="1" w:styleId="172">
    <w:name w:val="SpecialCharTok"/>
    <w:qFormat/>
    <w:uiPriority w:val="0"/>
    <w:rPr>
      <w:color w:val="4070A0"/>
    </w:rPr>
  </w:style>
  <w:style w:type="character" w:customStyle="1" w:styleId="173">
    <w:name w:val="StringTok"/>
    <w:qFormat/>
    <w:uiPriority w:val="0"/>
    <w:rPr>
      <w:color w:val="4070A0"/>
    </w:rPr>
  </w:style>
  <w:style w:type="character" w:customStyle="1" w:styleId="174">
    <w:name w:val="VerbatimStringTok"/>
    <w:qFormat/>
    <w:uiPriority w:val="0"/>
    <w:rPr>
      <w:color w:val="4070A0"/>
    </w:rPr>
  </w:style>
  <w:style w:type="character" w:customStyle="1" w:styleId="175">
    <w:name w:val="SpecialStringTok"/>
    <w:qFormat/>
    <w:uiPriority w:val="0"/>
    <w:rPr>
      <w:color w:val="BB6688"/>
    </w:rPr>
  </w:style>
  <w:style w:type="character" w:customStyle="1" w:styleId="176">
    <w:name w:val="ImportTok"/>
    <w:qFormat/>
    <w:uiPriority w:val="0"/>
    <w:rPr>
      <w:b/>
      <w:color w:val="008000"/>
    </w:rPr>
  </w:style>
  <w:style w:type="character" w:customStyle="1" w:styleId="177">
    <w:name w:val="CommentTok"/>
    <w:qFormat/>
    <w:uiPriority w:val="0"/>
    <w:rPr>
      <w:i/>
      <w:color w:val="60A0B0"/>
    </w:rPr>
  </w:style>
  <w:style w:type="character" w:customStyle="1" w:styleId="178">
    <w:name w:val="DocumentationTok"/>
    <w:qFormat/>
    <w:uiPriority w:val="0"/>
    <w:rPr>
      <w:i/>
      <w:color w:val="BA2121"/>
    </w:rPr>
  </w:style>
  <w:style w:type="character" w:customStyle="1" w:styleId="179">
    <w:name w:val="AnnotationTok"/>
    <w:qFormat/>
    <w:uiPriority w:val="0"/>
    <w:rPr>
      <w:b/>
      <w:i/>
      <w:color w:val="60A0B0"/>
    </w:rPr>
  </w:style>
  <w:style w:type="character" w:customStyle="1" w:styleId="180">
    <w:name w:val="CommentVarTok"/>
    <w:qFormat/>
    <w:uiPriority w:val="0"/>
    <w:rPr>
      <w:b/>
      <w:i/>
      <w:color w:val="60A0B0"/>
    </w:rPr>
  </w:style>
  <w:style w:type="character" w:customStyle="1" w:styleId="181">
    <w:name w:val="OtherTok"/>
    <w:qFormat/>
    <w:uiPriority w:val="0"/>
    <w:rPr>
      <w:color w:val="007020"/>
    </w:rPr>
  </w:style>
  <w:style w:type="character" w:customStyle="1" w:styleId="182">
    <w:name w:val="FunctionTok"/>
    <w:qFormat/>
    <w:uiPriority w:val="0"/>
    <w:rPr>
      <w:color w:val="06287E"/>
    </w:rPr>
  </w:style>
  <w:style w:type="character" w:customStyle="1" w:styleId="183">
    <w:name w:val="VariableTok"/>
    <w:qFormat/>
    <w:uiPriority w:val="0"/>
    <w:rPr>
      <w:color w:val="19177C"/>
    </w:rPr>
  </w:style>
  <w:style w:type="character" w:customStyle="1" w:styleId="184">
    <w:name w:val="ControlFlowTok"/>
    <w:qFormat/>
    <w:uiPriority w:val="0"/>
    <w:rPr>
      <w:b/>
      <w:color w:val="007020"/>
    </w:rPr>
  </w:style>
  <w:style w:type="character" w:customStyle="1" w:styleId="185">
    <w:name w:val="OperatorTok"/>
    <w:qFormat/>
    <w:uiPriority w:val="0"/>
    <w:rPr>
      <w:color w:val="666666"/>
    </w:rPr>
  </w:style>
  <w:style w:type="character" w:customStyle="1" w:styleId="186">
    <w:name w:val="BuiltInTok"/>
    <w:qFormat/>
    <w:uiPriority w:val="0"/>
    <w:rPr>
      <w:color w:val="008000"/>
    </w:rPr>
  </w:style>
  <w:style w:type="character" w:customStyle="1" w:styleId="187">
    <w:name w:val="ExtensionTok"/>
    <w:qFormat/>
    <w:uiPriority w:val="0"/>
  </w:style>
  <w:style w:type="character" w:customStyle="1" w:styleId="188">
    <w:name w:val="PreprocessorTok"/>
    <w:qFormat/>
    <w:uiPriority w:val="0"/>
    <w:rPr>
      <w:color w:val="BC7A00"/>
    </w:rPr>
  </w:style>
  <w:style w:type="character" w:customStyle="1" w:styleId="189">
    <w:name w:val="AttributeTok"/>
    <w:qFormat/>
    <w:uiPriority w:val="0"/>
    <w:rPr>
      <w:color w:val="7D9029"/>
    </w:rPr>
  </w:style>
  <w:style w:type="character" w:customStyle="1" w:styleId="190">
    <w:name w:val="RegionMarkerTok"/>
    <w:qFormat/>
    <w:uiPriority w:val="0"/>
  </w:style>
  <w:style w:type="character" w:customStyle="1" w:styleId="191">
    <w:name w:val="InformationTok"/>
    <w:qFormat/>
    <w:uiPriority w:val="0"/>
    <w:rPr>
      <w:b/>
      <w:i/>
      <w:color w:val="60A0B0"/>
    </w:rPr>
  </w:style>
  <w:style w:type="character" w:customStyle="1" w:styleId="192">
    <w:name w:val="WarningTok"/>
    <w:qFormat/>
    <w:uiPriority w:val="0"/>
    <w:rPr>
      <w:b/>
      <w:i/>
      <w:color w:val="60A0B0"/>
    </w:rPr>
  </w:style>
  <w:style w:type="character" w:customStyle="1" w:styleId="193">
    <w:name w:val="AlertTok"/>
    <w:qFormat/>
    <w:uiPriority w:val="0"/>
    <w:rPr>
      <w:b/>
      <w:color w:val="FF0000"/>
    </w:rPr>
  </w:style>
  <w:style w:type="character" w:customStyle="1" w:styleId="194">
    <w:name w:val="ErrorTok"/>
    <w:qFormat/>
    <w:uiPriority w:val="0"/>
    <w:rPr>
      <w:b/>
      <w:color w:val="FF0000"/>
    </w:rPr>
  </w:style>
  <w:style w:type="character" w:customStyle="1" w:styleId="195">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svg"/><Relationship Id="rId15" Type="http://schemas.openxmlformats.org/officeDocument/2006/relationships/image" Target="media/image9.png"/><Relationship Id="rId14" Type="http://schemas.openxmlformats.org/officeDocument/2006/relationships/image" Target="media/image8.svg"/><Relationship Id="rId13" Type="http://schemas.openxmlformats.org/officeDocument/2006/relationships/image" Target="media/image7.png"/><Relationship Id="rId12" Type="http://schemas.openxmlformats.org/officeDocument/2006/relationships/image" Target="media/image6.sv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 Id="rIdV10Repository" Type="http://schemas.openxmlformats.org/officeDocument/2006/relationships/hyperlink" Target="https://github.com/ziluo8080/Cattle_Behavior_Recognition_Paper" TargetMode="External"/><Relationship Id="rIdV10Footer" Type="http://schemas.openxmlformats.org/officeDocument/2006/relationships/footer" Target="footer_v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15055</Words>
  <Characters>29313</Characters>
  <Lines>1121</Lines>
  <Paragraphs>692</Paragraphs>
  <TotalTime>985</TotalTime>
  <ScaleCrop>false</ScaleCrop>
  <LinksUpToDate>false</LinksUpToDate>
  <CharactersWithSpaces>30848</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2026-10-15T07:37:00Z</dcterms:created>
  <dc:creator>luo zi</dc:creator>
  <cp:keywords>奶牛行为识别;多源传感器;GRU;MmCows</cp:keywords>
  <cp:lastModifiedBy>白日梦想家</cp:lastModifiedBy>
  <dcterms:modified xsi:type="dcterms:W3CDTF">2026-10-17T16:47:59Z</dcterms:modified>
  <dc:subject>奶牛行为识别；50篇近期文献与Word交叉引用</dc:subject>
  <dc:title>融合多源短时历史信息的奶牛行为识别方法与实验研究</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eyJoZGlkIjoiOTc1MmUwM2ZiNDZjMWVmNDg3MDhkMDVlZmIwYzYwZjYiLCJ1c2VySWQiOiIxMzc3ODA1MzczIn0=</vt:lpwstr>
  </property>
  <property fmtid="{D5CDD505-2E9C-101B-9397-08002B2CF9AE}" pid="3" name="KSOProductBuildVer">
    <vt:lpwstr>2052-12.1.0.28802</vt:lpwstr>
  </property>
  <property fmtid="{D5CDD505-2E9C-101B-9397-08002B2CF9AE}" pid="4" name="ICV">
    <vt:lpwstr>C63F42EE5A474BAAB474CF0BC31C6F99_12</vt:lpwstr>
  </property>
</Properties>
</file>