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Trestní zákon:</w:t>
      </w:r>
      <w:r>
        <w:t xml:space="preserve"> </w:t>
      </w:r>
      <w:r>
        <w:t xml:space="preserve">Trestní zákon (zákon č. 40/2009 Sb.) obsahuje ustanovení týkající se trestných činů souvisejících s informačními technologiemi a kybernetickou bezpečností. Například § 230 se zaměřuje na neoprávněný přístup do počítačového systému a na nosič informací, zatímco § 231 až 232 se zabývají opatřeními a šířením prostředků umožňujících neoprávněný přístup do počítačového systému.</w:t>
      </w:r>
    </w:p>
    <w:p>
      <w:pPr>
        <w:pStyle w:val="BodyText"/>
      </w:pPr>
      <w:r>
        <w:rPr>
          <w:bCs/>
          <w:b/>
        </w:rPr>
        <w:t xml:space="preserve">Zákon o kybernetické bezpečnosti a vyhlášky:</w:t>
      </w:r>
      <w:r>
        <w:t xml:space="preserve"> </w:t>
      </w:r>
      <w:r>
        <w:t xml:space="preserve">V zákoně č. 181/2014 o kybernetické bezpečnosti se stanovují povinnosti týkající se bezpečnosti informačních systémů a sítí. Vyhláška č. 82/2018 Sb. definuje bezpečnostní opatření a postupy, které se musí dodržovat s cílem minimalizovat rizika spojená s kybernetickými útoky. Tento zákon a vyhláška jsou klíčové pro ochranu kritické informační infrastruktury země.</w:t>
      </w:r>
    </w:p>
    <w:p>
      <w:pPr>
        <w:pStyle w:val="BodyText"/>
      </w:pPr>
      <w:r>
        <w:rPr>
          <w:bCs/>
          <w:b/>
        </w:rPr>
        <w:t xml:space="preserve">Autorské právo z pohledu IT:</w:t>
      </w:r>
      <w:r>
        <w:t xml:space="preserve"> </w:t>
      </w:r>
      <w:r>
        <w:t xml:space="preserve">Zákon č. 121/2000 Sb. o autorském právu chrání autorská práva k dílům v digitální podobě včetně softwaru a databází. Tento zákon upravuje i udělování licencí na software a ochranu práv vývojářů a uživatelů.</w:t>
      </w:r>
    </w:p>
    <w:p>
      <w:pPr>
        <w:pStyle w:val="BodyText"/>
      </w:pPr>
      <w:r>
        <w:rPr>
          <w:bCs/>
          <w:b/>
        </w:rPr>
        <w:t xml:space="preserve">eIDAS:</w:t>
      </w:r>
      <w:r>
        <w:t xml:space="preserve"> </w:t>
      </w:r>
      <w:r>
        <w:t xml:space="preserve">Nařízení č. 910/2014 o elektronické identifikaci, autentifikaci a důvěryhodných službách (eIDAS) upravuje elektronickou identifikaci a důvěryhodné služby pro elektronické transakce v rámci EU. Toto nařízení stanovuje jednotné normy pro elektronické podpisy, elektronické pečeti, časové pečátky a služby ověřování dokumentů.</w:t>
      </w:r>
    </w:p>
    <w:p>
      <w:pPr>
        <w:pStyle w:val="BodyText"/>
      </w:pPr>
      <w:r>
        <w:rPr>
          <w:bCs/>
          <w:b/>
        </w:rPr>
        <w:t xml:space="preserve">Digitální podpis a certifikační autority:</w:t>
      </w:r>
      <w:r>
        <w:t xml:space="preserve"> </w:t>
      </w:r>
      <w:r>
        <w:t xml:space="preserve">Digitální podpis je elektronický ekvivalent vlastnoručního podpisu, který zajišťuje pravost a integritu elektronických dokumentů. Certifikační autority (CA) jsou důvěryhodné třetí strany, které vydávají digitální certifikáty na ověření identity uživatelů a zařízení. Tyto certifikáty jsou potřebné k vytváření a ověřování digitálních podpisů.</w:t>
      </w:r>
    </w:p>
    <w:p>
      <w:pPr>
        <w:pStyle w:val="BodyText"/>
      </w:pPr>
      <w:r>
        <w:rPr>
          <w:bCs/>
          <w:b/>
        </w:rPr>
        <w:t xml:space="preserve">Časová pečiatka:</w:t>
      </w:r>
      <w:r>
        <w:t xml:space="preserve"> </w:t>
      </w:r>
      <w:r>
        <w:t xml:space="preserve">Časová pečiatka je elektronický údaj, který potvrzuje čas vytvoření nebo odeslání dokumentu. Používá se k zajištění integrity a pravosti dokumentů zaznamenáním přesného času jejich existence a jakýchkoli změn.</w:t>
      </w:r>
    </w:p>
    <w:p>
      <w:pPr>
        <w:pStyle w:val="BodyText"/>
      </w:pPr>
      <w:r>
        <w:rPr>
          <w:bCs/>
          <w:b/>
        </w:rPr>
        <w:t xml:space="preserve">Elektronická pečeť:</w:t>
      </w:r>
      <w:r>
        <w:t xml:space="preserve"> </w:t>
      </w:r>
      <w:r>
        <w:t xml:space="preserve">Elektronická pečeť je nástroj podobný digitálnímu podpisu, který se používá k zajištění pravosti a integrity dokumentů v elektronické podobě. Používají ji zejména organizace k ověřování pravosti svých elektronických dokumentů.</w:t>
      </w:r>
    </w:p>
    <w:p>
      <w:pPr>
        <w:pStyle w:val="BodyText"/>
      </w:pPr>
      <w:r>
        <w:rPr>
          <w:bCs/>
          <w:b/>
        </w:rPr>
        <w:t xml:space="preserve">Zákon č. 297/2016 Sb.:</w:t>
      </w:r>
      <w:r>
        <w:t xml:space="preserve"> </w:t>
      </w:r>
      <w:r>
        <w:t xml:space="preserve">Zákon o službách vytváření důvěry pro elektronické transakce upravuje poskytování služeb jako jsou elektronické podpisy, pečeti, časové pečiatky a autentifikace. Tento zákon je implementací eIDAS do českého právního systému a stanovuje povinnosti poskytovatelů těchto služeb.</w:t>
      </w:r>
    </w:p>
    <w:p>
      <w:pPr>
        <w:pStyle w:val="BodyText"/>
      </w:pPr>
      <w:r>
        <w:rPr>
          <w:bCs/>
          <w:b/>
        </w:rPr>
        <w:t xml:space="preserve">Elektronické podateľny:</w:t>
      </w:r>
      <w:r>
        <w:t xml:space="preserve"> </w:t>
      </w:r>
      <w:r>
        <w:t xml:space="preserve">Jsou systémy na přijímání a zpracování elektronických podání od veřejnosti a organizací. Umožňují efektivní a bezpečnou komunikaci mezi občany a veřejnými institucemi a zajišťují evidenci a archivaci elektronických dokumentů.</w:t>
      </w:r>
    </w:p>
    <w:p>
      <w:pPr>
        <w:pStyle w:val="BodyText"/>
      </w:pPr>
      <w:r>
        <w:rPr>
          <w:bCs/>
          <w:b/>
        </w:rPr>
        <w:t xml:space="preserve">Komunikace se státní správou a samosprávou:</w:t>
      </w:r>
      <w:r>
        <w:t xml:space="preserve"> </w:t>
      </w:r>
      <w:r>
        <w:t xml:space="preserve">Elektronická komunikace se státní správou a samosprávou zahrnuje využívání datových schránek a elektronických systémů na podávání žádostí, zpráv a jiných dokumentů. Zajišťuje rychlou a bezpečnou výměnu informací a minimalizuje potřebu osobních návštěv úřadů.</w:t>
      </w:r>
    </w:p>
    <w:p>
      <w:pPr>
        <w:pStyle w:val="BodyText"/>
      </w:pPr>
      <w:r>
        <w:rPr>
          <w:bCs/>
          <w:b/>
        </w:rPr>
        <w:t xml:space="preserve">Komunikace se zdravotními pojišťovnami a jejich zabezpečení:</w:t>
      </w:r>
      <w:r>
        <w:t xml:space="preserve"> </w:t>
      </w:r>
      <w:r>
        <w:t xml:space="preserve">Komunikace se zdravotními pojišťovnami zahrnuje elektronické předkládání faktur, výkazů a jiných dokumentů prostřednictvím zabezpečených elektronických systémů. Zajišťuje se ochrana citlivých údajů pacientů a lékařů před neoprávněným přístupem a zneužitím.</w:t>
      </w:r>
    </w:p>
    <w:p>
      <w:pPr>
        <w:pStyle w:val="BodyText"/>
      </w:pPr>
      <w:r>
        <w:rPr>
          <w:bCs/>
          <w:b/>
        </w:rPr>
        <w:t xml:space="preserve">Zálohování, podepisování a další prvky elektronických zdravotních záznamů:</w:t>
      </w:r>
      <w:r>
        <w:t xml:space="preserve"> </w:t>
      </w:r>
      <w:r>
        <w:t xml:space="preserve">Elektronické zdravotní záznamy se pravidelně zálohují a chrání před ztrátou údajů. Elektronické podpisy a pečeti zajišťují pravost a integritu zdravotních záznamů, zatímco šifrování a jiná bezpečnostní opatření chrání údaje před neoprávněným přístupem.</w:t>
      </w:r>
    </w:p>
    <w:p>
      <w:pPr>
        <w:pStyle w:val="BodyText"/>
      </w:pPr>
      <w:r>
        <w:rPr>
          <w:bCs/>
          <w:b/>
        </w:rPr>
        <w:t xml:space="preserve">Ochrana osobních a citlivých údajů v IT:</w:t>
      </w:r>
      <w:r>
        <w:t xml:space="preserve"> </w:t>
      </w:r>
      <w:r>
        <w:t xml:space="preserve">Ochrana údajů v IT zahrnuje šifrování, anonymizaci, kontrolu přístupu a pravidelné bezpečnostní audity. Organizace musí zavést technická a organizační opatření na ochranu údajů před neoprávněným přístupem a zneužitím.</w:t>
      </w:r>
    </w:p>
    <w:p>
      <w:pPr>
        <w:pStyle w:val="BodyText"/>
      </w:pPr>
      <w:r>
        <w:rPr>
          <w:bCs/>
          <w:b/>
        </w:rPr>
        <w:t xml:space="preserve">Zákon o ochraně údajů a nařízení GDPR:</w:t>
      </w:r>
      <w:r>
        <w:t xml:space="preserve"> </w:t>
      </w:r>
      <w:r>
        <w:t xml:space="preserve">Zákon č. 110/2019 Sb. o zpracování osobních údajů je českou adaptací GDPR (General Data Protection Regulation), které harmonizuje ochranu osobních údajů v rámci EU. GDPR stanovuje pravidla zpracování osobních údajů, práva dotčených osob a povinnosti správců a zpracovatelů.</w:t>
      </w:r>
    </w:p>
    <w:p>
      <w:pPr>
        <w:pStyle w:val="BodyText"/>
      </w:pPr>
      <w:r>
        <w:rPr>
          <w:bCs/>
          <w:b/>
        </w:rPr>
        <w:t xml:space="preserve">Ochrana osobních údajů na pracovišti v souvislosti s IT:</w:t>
      </w:r>
      <w:r>
        <w:t xml:space="preserve"> </w:t>
      </w:r>
      <w:r>
        <w:t xml:space="preserve">Ochrana osobních údajů na pracovišti zahrnuje pravidla týkající se monitorování zaměstnanců, používání pracovních IT zdrojů a přístupu k osobním údajům. Zaměstnavatelé musí respektovat práva zaměstnanců na soukromí a informovat je o rozsahu a metodách monitorování.</w:t>
      </w:r>
    </w:p>
    <w:p>
      <w:pPr>
        <w:pStyle w:val="BodyText"/>
      </w:pPr>
      <w:r>
        <w:rPr>
          <w:bCs/>
          <w:b/>
        </w:rPr>
        <w:t xml:space="preserve">Ochrana soukromí a IT:</w:t>
      </w:r>
      <w:r>
        <w:t xml:space="preserve"> </w:t>
      </w:r>
      <w:r>
        <w:t xml:space="preserve">Ochrana soukromí v oblasti IT zahrnuje implementaci technologií a politik, které zajišťují, aby se osobní údaje zpracovávaly zákonným a transparentním způsobem. To zahrnuje šifrování, anonymizaci, pravidelné audity a omezení přístupu k citlivým údajům.</w:t>
      </w:r>
    </w:p>
    <w:p>
      <w:pPr>
        <w:pStyle w:val="BodyText"/>
      </w:pPr>
      <w:r>
        <w:rPr>
          <w:bCs/>
          <w:b/>
        </w:rPr>
        <w:t xml:space="preserve">Orgán na ochranu údajů:</w:t>
      </w:r>
      <w:r>
        <w:t xml:space="preserve"> </w:t>
      </w:r>
      <w:r>
        <w:t xml:space="preserve">Úřad na ochranu osobních údajů (ÚOOÚ) je nezávislý orgán, který dohlíží na dodržování pravidel ochrany údajů v zemi. ÚOOÚ poskytuje metodickou pomoc, vyřizuje stížnosti a může ukládat sankce za porušení právních předpisů o ochraně údajů.</w:t>
      </w:r>
    </w:p>
    <w:p>
      <w:pPr>
        <w:pStyle w:val="BodyText"/>
      </w:pPr>
      <w:r>
        <w:rPr>
          <w:bCs/>
          <w:b/>
        </w:rPr>
        <w:t xml:space="preserve">Právní aspekty outsourcingu:</w:t>
      </w:r>
      <w:r>
        <w:t xml:space="preserve"> </w:t>
      </w:r>
      <w:r>
        <w:t xml:space="preserve">Outsourcing IT služeb zahrnuje smluvní ujednání mezi klientem a poskytovatelem služeb. Právní aspekty zahrnují ochranu duševního vlastnictví, bezpečnost údajů, dodržování předpisů a odpovědnost za případné škody způsobené outsourcingovým partnerem.</w:t>
      </w:r>
    </w:p>
    <w:p>
      <w:pPr>
        <w:pStyle w:val="BodyText"/>
      </w:pPr>
      <w:r>
        <w:rPr>
          <w:bCs/>
          <w:b/>
        </w:rPr>
        <w:t xml:space="preserve">Zákon č. 365/2000 Sb.:</w:t>
      </w:r>
      <w:r>
        <w:t xml:space="preserve"> </w:t>
      </w:r>
      <w:r>
        <w:t xml:space="preserve">Zákon o informačních systémech veřejné správy upravuje povinnosti a práva při používání informačních systémů ve veřejné správě. Zákon stanovuje standardy interoperability, bezpečnosti a ochrany údajů v systémech veřejné správy.</w:t>
      </w:r>
    </w:p>
    <w:p>
      <w:pPr>
        <w:pStyle w:val="BodyText"/>
      </w:pPr>
      <w:r>
        <w:rPr>
          <w:bCs/>
          <w:b/>
        </w:rPr>
        <w:t xml:space="preserve">Zákon č. 480/2004 Sb.:</w:t>
      </w:r>
      <w:r>
        <w:t xml:space="preserve"> </w:t>
      </w:r>
      <w:r>
        <w:t xml:space="preserve">Zákon o některých službách informační společnosti upravuje poskytování elektronických komunikačních služeb a ochranu osobních údajů v online prostředí. Tento zákon stanovuje pravidla pro zasílání obchodních oznámení a ochranu před spamem.</w:t>
      </w:r>
    </w:p>
    <w:p>
      <w:pPr>
        <w:pStyle w:val="BodyText"/>
      </w:pPr>
      <w:r>
        <w:rPr>
          <w:bCs/>
          <w:b/>
        </w:rPr>
        <w:t xml:space="preserve">Webové stránky, webový obsah a související zákony:</w:t>
      </w:r>
      <w:r>
        <w:t xml:space="preserve"> </w:t>
      </w:r>
      <w:r>
        <w:t xml:space="preserve">Webové stránky podniků musí obsahovat povinné identifikační údaje podle § 435 Občanského zákoníku a § 7 zákona o obchodních korporacích. Pravidla ochrany osobních údajů na webových stránkách vycházejí z GDPR a zákona o některých službách informační společnosti.</w:t>
      </w:r>
    </w:p>
    <w:p>
      <w:pPr>
        <w:pStyle w:val="BodyText"/>
      </w:pPr>
      <w:r>
        <w:rPr>
          <w:bCs/>
          <w:b/>
        </w:rPr>
        <w:t xml:space="preserve">Ochrana osobních údajů a webové stránky:</w:t>
      </w:r>
      <w:r>
        <w:t xml:space="preserve"> </w:t>
      </w:r>
      <w:r>
        <w:t xml:space="preserve">Ochrana soukromí na webových stránkách zahrnuje transparentní informování návštěvníků o zpracování jejich osobních údajů, získávání souhlasu na používání souborů cookie a provádění opatření na ochranu osobních údajů získaných prostřednictvím webových stránek.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LinksUpToDate>false</LinksUpToDate>
  <CharactersWithSpaces>583</CharactersWithSpaces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2024-05-27T13:55:33Z</dcterms:created>
  <dcterms:modified xsi:type="dcterms:W3CDTF">2024-05-27T13:55:33Z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