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>IT use and legal liability</w:t>
      </w:r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>IT use and legal liability</w:t>
      </w:r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Z á s a d y  p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kyber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4B358E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4B358E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4B358E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40113393" w:rsidR="00A92ACF" w:rsidRPr="007A1885" w:rsidRDefault="005A7F52" w:rsidP="00A92ACF">
      <w:pPr>
        <w:pStyle w:val="Zkladntext"/>
        <w:rPr>
          <w:rFonts w:ascii="Times New Roman" w:hAnsi="Times New Roman" w:cs="Times New Roman"/>
          <w:w w:val="105"/>
        </w:rPr>
      </w:pPr>
      <w:r>
        <w:rPr>
          <w:rFonts w:ascii="Times New Roman" w:hAnsi="Times New Roman" w:cs="Times New Roman"/>
          <w:w w:val="105"/>
        </w:rPr>
        <w:t xml:space="preserve"> </w:t>
      </w: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>vedoucí / zástupce ved. katedr</w:t>
      </w:r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5F7F9DC1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</w:t>
      </w:r>
      <w:r w:rsidR="00A408D7">
        <w:t xml:space="preserve"> na téma práva v </w:t>
      </w:r>
      <w:r w:rsidR="00003E15">
        <w:t>IT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zákonu 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>IT use and legal liability</w:t>
      </w:r>
    </w:p>
    <w:p w14:paraId="188826FC" w14:textId="04DC6E38" w:rsidR="00700E0B" w:rsidRPr="007A1885" w:rsidRDefault="000A67F8" w:rsidP="00700E0B">
      <w:pPr>
        <w:pStyle w:val="Normlnbezodsazen"/>
      </w:pPr>
      <w:r w:rsidRPr="007A1885">
        <w:t xml:space="preserve">Main goal </w:t>
      </w:r>
      <w:r w:rsidR="00484095">
        <w:t>is to make a research about law in IT.Next</w:t>
      </w:r>
      <w:r w:rsidR="000A5D9B" w:rsidRPr="007A1885">
        <w:t xml:space="preserve"> to learn about cyber security law and understand your obligations with internet connection.</w:t>
      </w:r>
      <w:r w:rsidR="00B75E72" w:rsidRPr="007A1885">
        <w:t>Information was mainly gathered from lectures by doc. Jan Kolouch and from websites and information manuals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r w:rsidRPr="007A1885">
        <w:rPr>
          <w:b/>
          <w:sz w:val="28"/>
        </w:rPr>
        <w:t>Keywords</w:t>
      </w:r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A1885">
        <w:t xml:space="preserve">Cybersecurity law, cybersecurity, </w:t>
      </w:r>
      <w:r w:rsidR="004B103F" w:rsidRPr="007A1885">
        <w:t>IT</w:t>
      </w:r>
      <w:r w:rsidRPr="007A1885"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4B358E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4B358E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color w:val="auto"/>
              </w:rPr>
              <w:t>1.1</w:t>
            </w:r>
            <w:r w:rsidR="00A4785C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Přehled současného stavu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_Toc476327914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2DD12D5" w14:textId="77777777" w:rsidR="00A4785C" w:rsidRPr="007A1885" w:rsidRDefault="004B358E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color w:val="auto"/>
              </w:rPr>
              <w:t>1.2</w:t>
            </w:r>
            <w:r w:rsidR="00A4785C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Cíle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_Toc476327915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65C67AB" w14:textId="6020F828" w:rsidR="00A4785C" w:rsidRPr="007A1885" w:rsidRDefault="004B358E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4B358E" w:rsidP="009F6030">
          <w:pPr>
            <w:pStyle w:val="Obsah2"/>
            <w:rPr>
              <w:rFonts w:eastAsiaTheme="minorEastAsia"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color w:val="auto"/>
              </w:rPr>
              <w:t>2.1</w:t>
            </w:r>
            <w:r w:rsidR="007F32F5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lang w:eastAsia="cs-CZ"/>
              </w:rPr>
              <w:t>Trestní zákoník</w:t>
            </w:r>
            <w:r w:rsidR="007F32F5" w:rsidRPr="007A1885">
              <w:rPr>
                <w:webHidden/>
              </w:rPr>
              <w:tab/>
            </w:r>
            <w:r w:rsidR="00A460CF" w:rsidRPr="007A1885">
              <w:rPr>
                <w:webHidden/>
              </w:rPr>
              <w:t>10</w:t>
            </w:r>
          </w:hyperlink>
        </w:p>
        <w:p w14:paraId="6BDCFBAF" w14:textId="30ED72A5" w:rsidR="007F32F5" w:rsidRDefault="004B358E" w:rsidP="009F6030">
          <w:pPr>
            <w:pStyle w:val="Obsah2"/>
          </w:pPr>
          <w:hyperlink w:anchor="_Toc476327915" w:history="1">
            <w:r w:rsidR="007F32F5" w:rsidRPr="007A1885">
              <w:rPr>
                <w:rStyle w:val="Hypertextovodkaz"/>
                <w:color w:val="auto"/>
              </w:rPr>
              <w:t>2.2</w:t>
            </w:r>
            <w:r w:rsidR="007F32F5" w:rsidRPr="007A1885">
              <w:rPr>
                <w:rFonts w:eastAsiaTheme="minorEastAsia"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color w:val="auto"/>
              </w:rPr>
              <w:t>Zákon o kybernetické bezpečnosti</w:t>
            </w:r>
            <w:r w:rsidR="007F32F5" w:rsidRPr="007A1885">
              <w:rPr>
                <w:webHidden/>
              </w:rPr>
              <w:tab/>
            </w:r>
            <w:r w:rsidR="00104874" w:rsidRPr="007A1885">
              <w:rPr>
                <w:webHidden/>
              </w:rPr>
              <w:t>11</w:t>
            </w:r>
          </w:hyperlink>
        </w:p>
        <w:p w14:paraId="2053F4A4" w14:textId="6AE213ED" w:rsidR="00053324" w:rsidRPr="009F6030" w:rsidRDefault="00053324" w:rsidP="009F6030">
          <w:pPr>
            <w:pStyle w:val="Obsah2"/>
            <w:rPr>
              <w:lang w:eastAsia="cs-CZ"/>
            </w:rPr>
          </w:pPr>
          <w:hyperlink w:anchor="_Toc476327915" w:history="1">
            <w:r w:rsidRPr="009F6030">
              <w:rPr>
                <w:rStyle w:val="Hypertextovodkaz"/>
                <w:color w:val="auto"/>
              </w:rPr>
              <w:t>2.</w:t>
            </w:r>
            <w:r w:rsidR="008B5A41" w:rsidRPr="009F6030">
              <w:rPr>
                <w:rStyle w:val="Hypertextovodkaz"/>
                <w:color w:val="auto"/>
              </w:rPr>
              <w:t>3</w:t>
            </w:r>
            <w:r w:rsidRPr="009F6030">
              <w:rPr>
                <w:lang w:eastAsia="cs-CZ"/>
              </w:rPr>
              <w:tab/>
            </w:r>
            <w:r w:rsidR="004733B7" w:rsidRPr="009F6030">
              <w:rPr>
                <w:lang w:eastAsia="cs-CZ"/>
              </w:rPr>
              <w:t>Právní odpovědnost s připojením k internetu</w:t>
            </w:r>
            <w:r w:rsidRPr="009F6030">
              <w:rPr>
                <w:webHidden/>
              </w:rPr>
              <w:tab/>
            </w:r>
            <w:r w:rsidRPr="009F6030">
              <w:rPr>
                <w:webHidden/>
              </w:rPr>
              <w:t>12</w:t>
            </w:r>
          </w:hyperlink>
        </w:p>
        <w:p w14:paraId="5201F944" w14:textId="2682C66C" w:rsidR="00A4785C" w:rsidRPr="007A1885" w:rsidRDefault="004B358E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9F6030">
              <w:rPr>
                <w:webHidden/>
              </w:rPr>
              <w:t>13</w:t>
            </w:r>
          </w:hyperlink>
        </w:p>
        <w:p w14:paraId="30C48025" w14:textId="2C1F3028" w:rsidR="00A4785C" w:rsidRPr="007A1885" w:rsidRDefault="004B358E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9F6030">
              <w:rPr>
                <w:webHidden/>
              </w:rPr>
              <w:t>14</w:t>
            </w:r>
          </w:hyperlink>
        </w:p>
        <w:p w14:paraId="7D74C821" w14:textId="1A6D9830" w:rsidR="00A4785C" w:rsidRPr="007A1885" w:rsidRDefault="004B358E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22091A">
              <w:rPr>
                <w:webHidden/>
              </w:rPr>
              <w:t>15</w:t>
            </w:r>
          </w:hyperlink>
        </w:p>
        <w:p w14:paraId="2AD4B3DE" w14:textId="3431836F" w:rsidR="006778BE" w:rsidRPr="0022091A" w:rsidRDefault="004B358E" w:rsidP="0022091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22091A">
              <w:rPr>
                <w:webHidden/>
              </w:rPr>
              <w:t>16</w:t>
            </w:r>
          </w:hyperlink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7A1885">
        <w:rPr>
          <w:color w:val="auto"/>
        </w:rPr>
        <w:lastRenderedPageBreak/>
        <w:t>S</w:t>
      </w:r>
      <w:bookmarkEnd w:id="0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>Computer Emergency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color w:val="202124"/>
                <w:shd w:val="clear" w:color="auto" w:fill="FFFFFF"/>
              </w:rPr>
              <w:t>Computer Security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7A1885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3194E118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</w:t>
      </w:r>
      <w:r w:rsidR="00AA3C74">
        <w:t>.</w:t>
      </w:r>
      <w:r w:rsidRPr="007A1885">
        <w:t>.</w:t>
      </w:r>
      <w:r w:rsidR="00AA75F9">
        <w:t xml:space="preserve"> Měli bychom si proto uvědomit, že našim konáním můžeme způsobit trestný čin a ani o tom nevědět.</w:t>
      </w:r>
      <w:r w:rsidR="0091318D">
        <w:t xml:space="preserve"> </w:t>
      </w:r>
      <w:r w:rsidR="00DA088C" w:rsidRPr="007A1885">
        <w:t>Nicméně se právo často mění, a minimálně já si nemůžu být jist, že svým konáním v kyber prostoru nekonám něco nezákonného.</w:t>
      </w:r>
      <w:r w:rsidR="002D19EB" w:rsidRPr="007A1885">
        <w:t xml:space="preserve"> S příchodem zákona o kybernetické </w:t>
      </w:r>
      <w:r w:rsidR="006D0D14" w:rsidRPr="007A1885">
        <w:t>bezpečnosti,</w:t>
      </w:r>
      <w:r w:rsidR="002D19EB" w:rsidRPr="007A1885">
        <w:t xml:space="preserve"> o kterém panují velké debaty je také velmi důležité vědět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ePrivacy,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6" w:name="_Toc386301758"/>
      <w:bookmarkStart w:id="7" w:name="_Toc476327914"/>
      <w:r w:rsidRPr="007A1885">
        <w:t>Přehled současného stavu</w:t>
      </w:r>
      <w:bookmarkEnd w:id="6"/>
      <w:bookmarkEnd w:id="7"/>
    </w:p>
    <w:p w14:paraId="12A71174" w14:textId="6865D9C4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>, že tato práce je čistě rešeršní za použití mnoha zdrojů</w:t>
      </w:r>
      <w:r w:rsidR="00535BB5">
        <w:t>.</w:t>
      </w:r>
      <w:r w:rsidR="003F712D" w:rsidRPr="007A1885">
        <w:t xml:space="preserve"> </w:t>
      </w:r>
      <w:r w:rsidR="00B23BD9">
        <w:t>Pro</w:t>
      </w:r>
      <w:r w:rsidR="003F712D" w:rsidRPr="007A1885">
        <w:t xml:space="preserve"> 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06019C3F" w:rsidR="00DA593F" w:rsidRPr="007A1885" w:rsidRDefault="00E36C2D" w:rsidP="00763CF1">
      <w:pPr>
        <w:ind w:firstLine="709"/>
      </w:pPr>
      <w:r w:rsidRPr="007A1885">
        <w:t>Zřetelný problém je v nepřehlednosti pro laické a zákon</w:t>
      </w:r>
      <w:r w:rsidR="00F75B93">
        <w:t xml:space="preserve">a neznalé </w:t>
      </w:r>
      <w:r w:rsidRPr="007A1885">
        <w:t>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8" w:name="_Toc386301759"/>
      <w:bookmarkStart w:id="9" w:name="_Toc476327915"/>
      <w:r w:rsidRPr="007A1885">
        <w:t>Cíle práce</w:t>
      </w:r>
      <w:bookmarkEnd w:id="8"/>
      <w:bookmarkEnd w:id="9"/>
    </w:p>
    <w:p w14:paraId="6939FBDA" w14:textId="1B534126" w:rsidR="004E12ED" w:rsidRDefault="008E0AFE" w:rsidP="004E12ED">
      <w:pPr>
        <w:ind w:firstLine="709"/>
      </w:pPr>
      <w:r w:rsidRPr="007A1885">
        <w:t>Jako prvním mým cílem se stalo prostudování trestního 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r w:rsidR="00763CF1" w:rsidRPr="007A1885">
        <w:t>I</w:t>
      </w:r>
      <w:r w:rsidR="003E54AE">
        <w:t>T</w:t>
      </w:r>
      <w:r w:rsidR="00135E53" w:rsidRPr="007A1885">
        <w:t>.</w:t>
      </w:r>
    </w:p>
    <w:p w14:paraId="63F7129D" w14:textId="77777777" w:rsidR="00230FA3" w:rsidRPr="007A1885" w:rsidRDefault="00230FA3" w:rsidP="004E12ED">
      <w:pPr>
        <w:ind w:firstLine="709"/>
      </w:pP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F45D257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Hlavní paragrafy jsou 230,</w:t>
      </w:r>
      <w:r w:rsidR="008129FD">
        <w:rPr>
          <w:rFonts w:eastAsia="Times New Roman"/>
          <w:szCs w:val="18"/>
        </w:rPr>
        <w:t xml:space="preserve"> </w:t>
      </w:r>
      <w:r w:rsidRPr="007A1885">
        <w:rPr>
          <w:rFonts w:eastAsia="Times New Roman"/>
          <w:szCs w:val="18"/>
        </w:rPr>
        <w:t>231,</w:t>
      </w:r>
      <w:r w:rsidR="008129FD">
        <w:rPr>
          <w:rFonts w:eastAsia="Times New Roman"/>
          <w:szCs w:val="18"/>
        </w:rPr>
        <w:t xml:space="preserve"> </w:t>
      </w:r>
      <w:r w:rsidRPr="007A1885">
        <w:rPr>
          <w:rFonts w:eastAsia="Times New Roman"/>
          <w:szCs w:val="18"/>
        </w:rPr>
        <w:t>232 Trestního zákoníku č. 40/2009 Sb.</w:t>
      </w:r>
      <w:r w:rsidR="00A44C7C">
        <w:rPr>
          <w:rFonts w:eastAsia="Times New Roman"/>
          <w:szCs w:val="18"/>
        </w:rPr>
        <w:t>.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00FC072F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</w:t>
      </w:r>
      <w:r w:rsidR="001C782F">
        <w:rPr>
          <w:rFonts w:eastAsia="Times New Roman"/>
          <w:szCs w:val="18"/>
        </w:rPr>
        <w:t>3</w:t>
      </w:r>
      <w:r w:rsidRPr="007A1885">
        <w:rPr>
          <w:rFonts w:eastAsia="Times New Roman"/>
          <w:szCs w:val="18"/>
        </w:rPr>
        <w:t xml:space="preserve"> 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1840B5D0" w:rsidR="000B3B35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14E579B2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29FBC1F1" w:rsidR="003C4849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3A4C0F4C" w14:textId="12F39ACC" w:rsidR="009E7469" w:rsidRDefault="009E746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68642D4" w14:textId="77777777" w:rsidR="009E7469" w:rsidRPr="007A1885" w:rsidRDefault="009E746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1B58BA4B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4311740C" w14:textId="3E05A793" w:rsidR="00746BEA" w:rsidRPr="007A1885" w:rsidRDefault="00ED6E44" w:rsidP="00436ACD">
      <w:pPr>
        <w:ind w:firstLine="0"/>
      </w:pPr>
      <w:r w:rsidRPr="007A1885">
        <w:tab/>
      </w:r>
      <w:r w:rsidR="0059442E" w:rsidRPr="007A1885">
        <w:t xml:space="preserve">Jak už </w:t>
      </w:r>
      <w:r w:rsidR="007C1591" w:rsidRPr="007A1885">
        <w:t xml:space="preserve">bylo řečeno ZoKB </w:t>
      </w:r>
      <w:r w:rsidR="00DF5863">
        <w:t>stanovuje,</w:t>
      </w:r>
      <w:r w:rsidR="004D7DC1">
        <w:t xml:space="preserve"> jak provádět opatření proti kyber </w:t>
      </w:r>
      <w:r w:rsidR="00C8178F" w:rsidRPr="007A1885">
        <w:t>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63797C2F" w14:textId="162DB4E5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 xml:space="preserve">NÚKIB se také soustředí na přípravu a varování před kybernetickými útoky a hrozbami. </w:t>
      </w:r>
      <w:r w:rsidR="0084501E" w:rsidRPr="007A1885">
        <w:t xml:space="preserve">NÚKIB také vydá varování, dle kterého se subjekty uvedené v paragrafu </w:t>
      </w:r>
      <w:r w:rsidR="00F423F3" w:rsidRPr="007A1885">
        <w:t>12</w:t>
      </w:r>
      <w:r w:rsidR="0084501E" w:rsidRPr="007A1885">
        <w:t xml:space="preserve"> musí řídit. </w:t>
      </w:r>
      <w:r w:rsidR="00DF5863" w:rsidRPr="007A1885">
        <w:t>Subjekty,</w:t>
      </w:r>
      <w:r w:rsidR="0084501E" w:rsidRPr="007A1885">
        <w:t xml:space="preserve"> </w:t>
      </w:r>
      <w:r w:rsidR="00825299">
        <w:t>kterých se týká dané varování musí</w:t>
      </w:r>
      <w:r w:rsidR="0084501E" w:rsidRPr="007A1885">
        <w:t xml:space="preserve"> vzít ve své analýze rizik</w:t>
      </w:r>
      <w:r w:rsidR="004A1ABC">
        <w:t xml:space="preserve"> tuto hrozbu</w:t>
      </w:r>
      <w:r w:rsidR="0084501E" w:rsidRPr="007A1885">
        <w:t>, zhodnotit</w:t>
      </w:r>
      <w:r w:rsidR="00710B94">
        <w:t xml:space="preserve"> ji</w:t>
      </w:r>
      <w:r w:rsidR="0084501E" w:rsidRPr="007A1885">
        <w:t xml:space="preserve">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4BBD035F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 xml:space="preserve">služba závislá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6EA0DAED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</w:t>
      </w:r>
      <w:r w:rsidR="00E37394">
        <w:rPr>
          <w:lang w:val="cs-CZ"/>
        </w:rPr>
        <w:t>,</w:t>
      </w:r>
      <w:r w:rsidR="00D7337B">
        <w:rPr>
          <w:lang w:val="cs-CZ"/>
        </w:rPr>
        <w:t xml:space="preserve"> jenž zajišťuje přenosové systémy </w:t>
      </w:r>
      <w:r w:rsidR="00965E5F">
        <w:rPr>
          <w:lang w:val="cs-CZ"/>
        </w:rPr>
        <w:t>atd.</w:t>
      </w:r>
      <w:r w:rsidR="00382393">
        <w:rPr>
          <w:lang w:val="cs-CZ"/>
        </w:rPr>
        <w:t>.</w:t>
      </w:r>
      <w:r w:rsidR="00965E5F">
        <w:rPr>
          <w:lang w:val="cs-CZ"/>
        </w:rPr>
        <w:t xml:space="preserve">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19711011" w:rsidR="002132A4" w:rsidRDefault="005C5623" w:rsidP="002132A4">
      <w:pPr>
        <w:ind w:firstLine="0"/>
      </w:pPr>
      <w:r w:rsidRPr="007A1885">
        <w:t>Kritická:</w:t>
      </w:r>
      <w:r w:rsidR="005170BA">
        <w:t xml:space="preserve"> </w:t>
      </w:r>
      <w:r w:rsidR="00B11466">
        <w:t>Pokud by kyber hrozba výrazně ovlivnila hospodářské ztráty, nebo měla za následek 250 mrtvých nebo 2500 zraněných s hospitalizací delší než 24h případně omezení nezbytných služeb nebo jiný závažný zásah do každodenního života více než 125 000 lidí</w:t>
      </w:r>
      <w:r w:rsidR="003A61F4">
        <w:t>,</w:t>
      </w:r>
      <w:r w:rsidR="00B11466">
        <w:t xml:space="preserve">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63221A62" w14:textId="77777777" w:rsidR="00D370F7" w:rsidRDefault="00D370F7" w:rsidP="002132A4">
      <w:pPr>
        <w:ind w:firstLine="0"/>
        <w:rPr>
          <w:rFonts w:eastAsia="Times New Roman"/>
          <w:b/>
          <w:bCs/>
          <w:sz w:val="36"/>
          <w:szCs w:val="24"/>
        </w:rPr>
      </w:pPr>
    </w:p>
    <w:p w14:paraId="787D5565" w14:textId="77777777" w:rsidR="00D370F7" w:rsidRDefault="00D370F7" w:rsidP="002132A4">
      <w:pPr>
        <w:ind w:firstLine="0"/>
        <w:rPr>
          <w:rFonts w:eastAsia="Times New Roman"/>
          <w:b/>
          <w:bCs/>
          <w:sz w:val="36"/>
          <w:szCs w:val="24"/>
        </w:rPr>
      </w:pPr>
    </w:p>
    <w:p w14:paraId="05F16591" w14:textId="2E5B1D3C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lastRenderedPageBreak/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E816856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Tykající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2F892769" w14:textId="58B3711B" w:rsidR="00D00D08" w:rsidRDefault="00205843" w:rsidP="00F83482">
      <w:pPr>
        <w:pStyle w:val="Nadpis1"/>
        <w:numPr>
          <w:ilvl w:val="0"/>
          <w:numId w:val="20"/>
        </w:numPr>
        <w:spacing w:after="0" w:line="259" w:lineRule="auto"/>
        <w:contextualSpacing/>
        <w:rPr>
          <w:color w:val="auto"/>
        </w:rPr>
      </w:pPr>
      <w:bookmarkStart w:id="10" w:name="_Toc386301761"/>
      <w:bookmarkStart w:id="11" w:name="_Toc476327918"/>
      <w:r w:rsidRPr="007A1885">
        <w:rPr>
          <w:color w:val="auto"/>
        </w:rPr>
        <w:lastRenderedPageBreak/>
        <w:t>Výsledky</w:t>
      </w:r>
      <w:bookmarkEnd w:id="10"/>
      <w:bookmarkEnd w:id="11"/>
    </w:p>
    <w:p w14:paraId="7706EE00" w14:textId="067FD92E" w:rsidR="00D00D08" w:rsidRDefault="00D00D08" w:rsidP="00313263">
      <w:pPr>
        <w:spacing w:line="259" w:lineRule="auto"/>
      </w:pPr>
    </w:p>
    <w:p w14:paraId="71BB610C" w14:textId="71FAD31C" w:rsidR="00D00D08" w:rsidRPr="00D00D08" w:rsidRDefault="00D00D08" w:rsidP="00313263">
      <w:pPr>
        <w:spacing w:line="259" w:lineRule="auto"/>
      </w:pPr>
      <w:r>
        <w:t>Z mých skoro nulových znalostí práva okolo výpočetní techniky se díky tomuto projektu podařilo mé povědomí o právu zvýšit a mohl jsem trochu prohloubit své základy práva.</w:t>
      </w:r>
    </w:p>
    <w:p w14:paraId="2EC43087" w14:textId="77777777" w:rsidR="006B6926" w:rsidRDefault="006B6926" w:rsidP="00313263">
      <w:pPr>
        <w:spacing w:after="0" w:line="259" w:lineRule="auto"/>
        <w:ind w:firstLine="0"/>
        <w:contextualSpacing/>
      </w:pPr>
    </w:p>
    <w:p w14:paraId="4475B492" w14:textId="769018FE" w:rsidR="00827306" w:rsidRDefault="005A0658" w:rsidP="00827306">
      <w:pPr>
        <w:spacing w:after="0" w:line="259" w:lineRule="auto"/>
        <w:contextualSpacing/>
      </w:pPr>
      <w:r>
        <w:t>K danému úkolu vytvoření materiálu pro laiky v této oblasti.</w:t>
      </w:r>
      <w:r w:rsidR="00AA3F8B">
        <w:t xml:space="preserve"> </w:t>
      </w:r>
      <w:r w:rsidR="00D00D08">
        <w:t>Právní odpovědnosti</w:t>
      </w:r>
      <w:r w:rsidR="00FB2779">
        <w:t xml:space="preserve"> běžného</w:t>
      </w:r>
      <w:r w:rsidR="00D00D08">
        <w:t xml:space="preserve"> uživatele při používaní výpočetní techniky jsou vždy uloženy vlastníkem této techniky </w:t>
      </w:r>
      <w:r w:rsidR="007E0A6F">
        <w:t>s</w:t>
      </w:r>
      <w:r w:rsidR="00D00D08">
        <w:t xml:space="preserve"> přístupem na internet.</w:t>
      </w:r>
      <w:r w:rsidR="002F1A39">
        <w:t xml:space="preserve"> </w:t>
      </w:r>
      <w:r w:rsidR="00BB617D">
        <w:t xml:space="preserve">Dle trestního zákoníku uživatel </w:t>
      </w:r>
      <w:r w:rsidR="0090770E">
        <w:t>nesmí neoprávněně využívat výpočetní techniku</w:t>
      </w:r>
      <w:r w:rsidR="003C25C3">
        <w:t>.</w:t>
      </w:r>
      <w:r w:rsidR="00BF159F">
        <w:t xml:space="preserve"> </w:t>
      </w:r>
      <w:r w:rsidR="003C25C3">
        <w:t xml:space="preserve">Nesmí překonat </w:t>
      </w:r>
      <w:r w:rsidR="001905D3">
        <w:t>jakékoliv</w:t>
      </w:r>
      <w:r w:rsidR="003C25C3">
        <w:t xml:space="preserve"> bezpečností opatření</w:t>
      </w:r>
      <w:r w:rsidR="001905D3">
        <w:t xml:space="preserve">, které bylo </w:t>
      </w:r>
      <w:r w:rsidR="00D865C0">
        <w:t>nastaveno,</w:t>
      </w:r>
      <w:r w:rsidR="001905D3">
        <w:t xml:space="preserve"> aby se zabránilo přístupu. Ani zmačknutí klávesy při přihlášení bez dovolení.</w:t>
      </w:r>
      <w:r w:rsidR="0088416D">
        <w:t xml:space="preserve"> Také nesmíme přechovávat, distribuovat kódy,</w:t>
      </w:r>
      <w:r w:rsidR="00767073">
        <w:t xml:space="preserve"> </w:t>
      </w:r>
      <w:r w:rsidR="0088416D">
        <w:t>nástroje atd.</w:t>
      </w:r>
      <w:r w:rsidR="008F0156">
        <w:t xml:space="preserve"> na neoprávněný přístup do počítačového systému</w:t>
      </w:r>
      <w:r w:rsidR="00827306">
        <w:t xml:space="preserve">. </w:t>
      </w:r>
    </w:p>
    <w:p w14:paraId="111BC6C1" w14:textId="0767FE78" w:rsidR="00827306" w:rsidRDefault="00827306" w:rsidP="00827306">
      <w:pPr>
        <w:spacing w:after="0" w:line="259" w:lineRule="auto"/>
        <w:ind w:firstLine="0"/>
        <w:contextualSpacing/>
      </w:pPr>
      <w:r>
        <w:t>V</w:t>
      </w:r>
      <w:r w:rsidR="003C58D4">
        <w:t xml:space="preserve"> paragrafu </w:t>
      </w:r>
      <w:r w:rsidR="009E5675">
        <w:t>232</w:t>
      </w:r>
      <w:r w:rsidR="002E318F">
        <w:t xml:space="preserve"> </w:t>
      </w:r>
      <w:r w:rsidR="00654910">
        <w:t xml:space="preserve">se nám </w:t>
      </w:r>
      <w:r w:rsidR="003D071E">
        <w:t>uvádí</w:t>
      </w:r>
      <w:r w:rsidR="00654910">
        <w:t>, že nesmíme zničit či jinak poškodit záznam v počítačovém nosiči z nedbalosti či v něčí prospěch.</w:t>
      </w:r>
    </w:p>
    <w:p w14:paraId="11C2E7E2" w14:textId="7EE9E5F9" w:rsidR="006E67DE" w:rsidRDefault="006E67DE" w:rsidP="00827306">
      <w:pPr>
        <w:spacing w:after="0" w:line="259" w:lineRule="auto"/>
        <w:ind w:firstLine="0"/>
        <w:contextualSpacing/>
      </w:pPr>
    </w:p>
    <w:p w14:paraId="6E288720" w14:textId="610CDA2C" w:rsidR="005E699A" w:rsidRDefault="008B52D1" w:rsidP="00827306">
      <w:pPr>
        <w:spacing w:after="0" w:line="259" w:lineRule="auto"/>
        <w:ind w:firstLine="0"/>
        <w:contextualSpacing/>
      </w:pPr>
      <w:r>
        <w:tab/>
      </w:r>
      <w:r w:rsidR="005720A1">
        <w:t xml:space="preserve">Zákon o kybernetické bezpečnosti ovlivňuje jen orgány, osoby a společnosti, jenž spadají do kritické, významné či základní infrastruktury. Subjekt i běžný laik, který by mohl být správcem takového to subjektu, jenž by mohl spadat pod </w:t>
      </w:r>
      <w:r w:rsidR="00E87DE4">
        <w:t>ZoKB</w:t>
      </w:r>
      <w:r w:rsidR="005E1151">
        <w:t xml:space="preserve"> by se měl poradit s právním expertem, či se obrátit na NÚKIB a tam nalézt požadované informace.</w:t>
      </w:r>
    </w:p>
    <w:p w14:paraId="451AC10C" w14:textId="66448C35" w:rsidR="008662BE" w:rsidRDefault="00C66DCF" w:rsidP="00827306">
      <w:pPr>
        <w:spacing w:after="0" w:line="259" w:lineRule="auto"/>
        <w:ind w:firstLine="0"/>
        <w:contextualSpacing/>
      </w:pPr>
      <w:r>
        <w:rPr>
          <w:lang w:val="en-US"/>
        </w:rPr>
        <w:t>Z </w:t>
      </w:r>
      <w:r w:rsidR="007B405D">
        <w:t>těchto</w:t>
      </w:r>
      <w:r>
        <w:t xml:space="preserve"> informací tedy víme, že běžný laik se nemusí strachovat dodržováním ZoKB a může brát informace a varování z </w:t>
      </w:r>
      <w:r w:rsidR="0021725B">
        <w:t>NÚKIB</w:t>
      </w:r>
      <w:r>
        <w:t xml:space="preserve"> jen jako informace.</w:t>
      </w:r>
    </w:p>
    <w:p w14:paraId="0A957DC4" w14:textId="24068160" w:rsidR="001E3B25" w:rsidRDefault="001E3B25" w:rsidP="00827306">
      <w:pPr>
        <w:spacing w:after="0" w:line="259" w:lineRule="auto"/>
        <w:ind w:firstLine="0"/>
        <w:contextualSpacing/>
      </w:pPr>
    </w:p>
    <w:p w14:paraId="12AF40CB" w14:textId="049B3BB3" w:rsidR="00FF6DCF" w:rsidRDefault="001E3B25" w:rsidP="007F2705">
      <w:pPr>
        <w:spacing w:after="0" w:line="259" w:lineRule="auto"/>
        <w:ind w:firstLine="0"/>
        <w:contextualSpacing/>
      </w:pPr>
      <w:r>
        <w:tab/>
      </w:r>
      <w:r w:rsidR="00B91F3C">
        <w:t>Běžný uživatel</w:t>
      </w:r>
      <w:r w:rsidR="00D82C14">
        <w:t xml:space="preserve"> si tedy musí přečíst smluvní podmínky s poskytovatelem, ale ve většině případů se každý trestný </w:t>
      </w:r>
      <w:r w:rsidR="00DD71E4">
        <w:t>čin řeší</w:t>
      </w:r>
      <w:r w:rsidR="00D82C14">
        <w:t xml:space="preserve"> s ním individuálně a není stíhán poskytovatel, jelikož ten předá policii všechny záznamy a informace o pachateli.</w:t>
      </w:r>
      <w:r w:rsidR="00BA7F16">
        <w:t xml:space="preserve"> Pokud by někdo použil uživatelovo připojení pro spáchání trestného činu pak by mohl být uživatel stíhán na napomáhání, ale uživatel nemusí být schopen </w:t>
      </w:r>
      <w:r w:rsidR="00775123">
        <w:t>zabránit</w:t>
      </w:r>
      <w:r w:rsidR="00BA7F16">
        <w:t xml:space="preserve"> kyber útoku.</w:t>
      </w:r>
    </w:p>
    <w:p w14:paraId="524DE40B" w14:textId="113265AC" w:rsidR="007F2705" w:rsidRDefault="007F2705" w:rsidP="007F2705">
      <w:pPr>
        <w:spacing w:after="0" w:line="259" w:lineRule="auto"/>
        <w:ind w:firstLine="0"/>
        <w:contextualSpacing/>
      </w:pPr>
    </w:p>
    <w:p w14:paraId="55732BA2" w14:textId="4C45A000" w:rsidR="007F2705" w:rsidRDefault="0069033E" w:rsidP="007F2705">
      <w:pPr>
        <w:spacing w:after="0" w:line="259" w:lineRule="auto"/>
        <w:ind w:firstLine="0"/>
        <w:contextualSpacing/>
      </w:pPr>
      <w:r>
        <w:t>Dané informace zmíněné v metodách a výsledcích by měli uživateli dát základ v </w:t>
      </w:r>
      <w:r w:rsidR="00D06766">
        <w:t>právu,</w:t>
      </w:r>
      <w:r>
        <w:t xml:space="preserve"> aby mohl s lepším chápáním projít zákoníky a hledat další informace.</w:t>
      </w:r>
    </w:p>
    <w:p w14:paraId="3B5E1A2A" w14:textId="77777777" w:rsidR="007F2705" w:rsidRDefault="007F2705">
      <w:pPr>
        <w:spacing w:after="0" w:line="240" w:lineRule="auto"/>
        <w:ind w:firstLine="0"/>
        <w:jc w:val="left"/>
      </w:pPr>
    </w:p>
    <w:p w14:paraId="6A0069DF" w14:textId="77777777" w:rsidR="002F5C51" w:rsidRDefault="002F5C51" w:rsidP="00FF6DCF">
      <w:pPr>
        <w:spacing w:after="0" w:line="259" w:lineRule="auto"/>
        <w:ind w:firstLine="0"/>
        <w:contextualSpacing/>
      </w:pPr>
    </w:p>
    <w:p w14:paraId="138CCE64" w14:textId="259F4400" w:rsidR="007F2705" w:rsidRPr="007A1885" w:rsidRDefault="007F2705" w:rsidP="00FF6DCF">
      <w:pPr>
        <w:spacing w:after="0" w:line="259" w:lineRule="auto"/>
        <w:ind w:firstLine="0"/>
        <w:contextualSpacing/>
        <w:sectPr w:rsidR="007F2705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F61D31A" w14:textId="74783B1D" w:rsidR="00F17E83" w:rsidRPr="00221950" w:rsidRDefault="00205843" w:rsidP="00221950">
      <w:pPr>
        <w:pStyle w:val="Nadpis1"/>
        <w:numPr>
          <w:ilvl w:val="0"/>
          <w:numId w:val="20"/>
        </w:numPr>
        <w:rPr>
          <w:color w:val="auto"/>
        </w:rPr>
      </w:pPr>
      <w:bookmarkStart w:id="12" w:name="_Toc386301762"/>
      <w:bookmarkStart w:id="13" w:name="_Toc476327919"/>
      <w:r w:rsidRPr="007A1885">
        <w:rPr>
          <w:color w:val="auto"/>
        </w:rPr>
        <w:lastRenderedPageBreak/>
        <w:t>Diskuse</w:t>
      </w:r>
      <w:bookmarkEnd w:id="12"/>
      <w:bookmarkEnd w:id="13"/>
    </w:p>
    <w:p w14:paraId="264DB5A2" w14:textId="3BBD830A" w:rsidR="00221950" w:rsidRDefault="00221950" w:rsidP="00221950">
      <w:pPr>
        <w:spacing w:after="200"/>
        <w:ind w:firstLine="0"/>
      </w:pPr>
      <w:r>
        <w:t xml:space="preserve">S ohledem na cíle práce </w:t>
      </w:r>
      <w:r w:rsidR="00F53B43">
        <w:t>jsem se seznámil s trestním zákoníkem a vybral uvedené paragrafy.</w:t>
      </w:r>
      <w:r w:rsidR="006C4FAB">
        <w:t xml:space="preserve"> Relativně důkladně jsem prostudoval ZoKB a přednášky jednoho z autorů doc. Jana </w:t>
      </w:r>
      <w:r w:rsidR="00C4275C">
        <w:t>Koloucha,</w:t>
      </w:r>
      <w:r w:rsidR="006C4FAB">
        <w:t xml:space="preserve"> a i jeho knihu CyberSecurity, kterou jsem si po delší době čtení zakoupil fyzicky.</w:t>
      </w:r>
      <w:r w:rsidR="00C4275C">
        <w:t xml:space="preserve"> Zákon o kybernetické bezpečnosti jsem </w:t>
      </w:r>
      <w:r w:rsidR="007705A7">
        <w:t xml:space="preserve">zpracoval tak aby uživatel mohl </w:t>
      </w:r>
      <w:r w:rsidR="00C64D26">
        <w:t>prostudovat,</w:t>
      </w:r>
      <w:r w:rsidR="007705A7">
        <w:t xml:space="preserve"> jak</w:t>
      </w:r>
      <w:r w:rsidR="003F69E4">
        <w:t xml:space="preserve"> ho ovlivňuje.</w:t>
      </w:r>
      <w:r w:rsidR="00C64D26">
        <w:t xml:space="preserve"> Také jsem prostudoval nabídky poskytovatelů internetových připojení včetně mého poskytovatele. </w:t>
      </w:r>
      <w:r w:rsidR="0035299A">
        <w:t>Mým hlavním cílem bylo sebe vzdělání</w:t>
      </w:r>
      <w:r w:rsidR="006134E0">
        <w:t>,</w:t>
      </w:r>
      <w:r w:rsidR="0035299A">
        <w:t xml:space="preserve"> abych měl lepší přehled kdy bych mohl spáchat trestný čin a jak funguje ZoKB, který byl v mém povědomí, ale nikdy nebylo dostatek času ho prostudovat</w:t>
      </w:r>
      <w:r w:rsidR="00B16AC4">
        <w:t>.</w:t>
      </w:r>
    </w:p>
    <w:p w14:paraId="74563402" w14:textId="77777777" w:rsidR="00221950" w:rsidRDefault="00221950" w:rsidP="00221950">
      <w:pPr>
        <w:spacing w:after="200"/>
        <w:ind w:firstLine="0"/>
      </w:pPr>
    </w:p>
    <w:p w14:paraId="2F0CBB78" w14:textId="77777777" w:rsidR="00221950" w:rsidRDefault="00221950" w:rsidP="00221950">
      <w:pPr>
        <w:spacing w:after="200"/>
        <w:ind w:firstLine="0"/>
      </w:pPr>
    </w:p>
    <w:p w14:paraId="1DCC7915" w14:textId="77777777" w:rsidR="00221950" w:rsidRDefault="00221950" w:rsidP="00221950">
      <w:pPr>
        <w:spacing w:after="200"/>
        <w:ind w:firstLine="0"/>
      </w:pPr>
    </w:p>
    <w:p w14:paraId="6E8F14F5" w14:textId="77777777" w:rsidR="00F53B43" w:rsidRDefault="00F53B43" w:rsidP="00221950">
      <w:pPr>
        <w:spacing w:after="200"/>
        <w:ind w:firstLine="0"/>
      </w:pPr>
    </w:p>
    <w:p w14:paraId="37524A0E" w14:textId="77777777" w:rsidR="00F53B43" w:rsidRDefault="00F53B43" w:rsidP="00221950">
      <w:pPr>
        <w:spacing w:after="200"/>
        <w:ind w:firstLine="0"/>
      </w:pPr>
    </w:p>
    <w:p w14:paraId="0EA5C6D1" w14:textId="77777777" w:rsidR="00F53B43" w:rsidRDefault="00F53B43" w:rsidP="00221950">
      <w:pPr>
        <w:spacing w:after="200"/>
        <w:ind w:firstLine="0"/>
      </w:pPr>
    </w:p>
    <w:p w14:paraId="22F76805" w14:textId="77777777" w:rsidR="00F53B43" w:rsidRDefault="00F53B43" w:rsidP="00221950">
      <w:pPr>
        <w:spacing w:after="200"/>
        <w:ind w:firstLine="0"/>
      </w:pPr>
    </w:p>
    <w:p w14:paraId="241526E6" w14:textId="77777777" w:rsidR="00F53B43" w:rsidRDefault="00F53B43" w:rsidP="00221950">
      <w:pPr>
        <w:spacing w:after="200"/>
        <w:ind w:firstLine="0"/>
      </w:pPr>
    </w:p>
    <w:p w14:paraId="4C37C028" w14:textId="77777777" w:rsidR="00F53B43" w:rsidRDefault="00F53B43" w:rsidP="00221950">
      <w:pPr>
        <w:spacing w:after="200"/>
        <w:ind w:firstLine="0"/>
      </w:pPr>
    </w:p>
    <w:p w14:paraId="7F3872C8" w14:textId="77777777" w:rsidR="00F53B43" w:rsidRDefault="00F53B43" w:rsidP="00221950">
      <w:pPr>
        <w:spacing w:after="200"/>
        <w:ind w:firstLine="0"/>
      </w:pPr>
    </w:p>
    <w:p w14:paraId="775D6BF1" w14:textId="77777777" w:rsidR="00F53B43" w:rsidRDefault="00F53B43" w:rsidP="00221950">
      <w:pPr>
        <w:spacing w:after="200"/>
        <w:ind w:firstLine="0"/>
      </w:pPr>
    </w:p>
    <w:p w14:paraId="4BE966F6" w14:textId="77777777" w:rsidR="00F53B43" w:rsidRDefault="00F53B43" w:rsidP="00221950">
      <w:pPr>
        <w:spacing w:after="200"/>
        <w:ind w:firstLine="0"/>
      </w:pPr>
    </w:p>
    <w:p w14:paraId="612DFBD0" w14:textId="77777777" w:rsidR="00F53B43" w:rsidRDefault="00F53B43" w:rsidP="00221950">
      <w:pPr>
        <w:spacing w:after="200"/>
        <w:ind w:firstLine="0"/>
      </w:pPr>
    </w:p>
    <w:p w14:paraId="0A5D6145" w14:textId="77777777" w:rsidR="00F53B43" w:rsidRDefault="00F53B43" w:rsidP="00221950">
      <w:pPr>
        <w:spacing w:after="200"/>
        <w:ind w:firstLine="0"/>
      </w:pPr>
    </w:p>
    <w:p w14:paraId="524081C7" w14:textId="77777777" w:rsidR="00F53B43" w:rsidRDefault="00F53B43" w:rsidP="00221950">
      <w:pPr>
        <w:spacing w:after="200"/>
        <w:ind w:firstLine="0"/>
      </w:pPr>
    </w:p>
    <w:p w14:paraId="432A8172" w14:textId="77777777" w:rsidR="00F53B43" w:rsidRDefault="00F53B43" w:rsidP="00221950">
      <w:pPr>
        <w:spacing w:after="200"/>
        <w:ind w:firstLine="0"/>
      </w:pPr>
    </w:p>
    <w:p w14:paraId="41605E8E" w14:textId="77777777" w:rsidR="00F53B43" w:rsidRDefault="00F53B43" w:rsidP="00221950">
      <w:pPr>
        <w:spacing w:after="200"/>
        <w:ind w:firstLine="0"/>
      </w:pPr>
    </w:p>
    <w:p w14:paraId="06D12B21" w14:textId="29184734" w:rsidR="00F53B43" w:rsidRPr="007A1885" w:rsidRDefault="00F53B43" w:rsidP="00221950">
      <w:pPr>
        <w:spacing w:after="200"/>
        <w:ind w:firstLine="0"/>
        <w:sectPr w:rsidR="00F53B4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2675FCBA" w:rsidR="00205843" w:rsidRDefault="00205843" w:rsidP="00BC25EC">
      <w:pPr>
        <w:pStyle w:val="Nadpis1"/>
        <w:numPr>
          <w:ilvl w:val="0"/>
          <w:numId w:val="20"/>
        </w:numPr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7A1885">
        <w:rPr>
          <w:color w:val="auto"/>
        </w:rPr>
        <w:lastRenderedPageBreak/>
        <w:t>Závěr</w:t>
      </w:r>
      <w:bookmarkEnd w:id="14"/>
      <w:bookmarkEnd w:id="15"/>
      <w:bookmarkEnd w:id="16"/>
    </w:p>
    <w:p w14:paraId="7BF29422" w14:textId="3FEFF82D" w:rsidR="00F17E83" w:rsidRDefault="00477891" w:rsidP="00A509EA">
      <w:pPr>
        <w:ind w:left="425" w:firstLine="0"/>
      </w:pPr>
      <w:r>
        <w:t>V rámci tohoto projektu jsem měl šanci nahlédnou do aktuálního stavu práva v </w:t>
      </w:r>
      <w:r w:rsidR="00BC6924">
        <w:t>IT,</w:t>
      </w:r>
      <w:r>
        <w:t xml:space="preserve"> u kterého je bohužel možné, že se každou chvíli právně změní</w:t>
      </w:r>
      <w:r w:rsidR="00D638F1">
        <w:t xml:space="preserve"> ale i přesto jsem zvýšil své povědomí. Při hledání zdrojů a informací jsem měl šanci se dostat k NÚKIBU a u něj zjistit i </w:t>
      </w:r>
      <w:r w:rsidR="00356808">
        <w:t>nabídku</w:t>
      </w:r>
      <w:r w:rsidR="00D638F1">
        <w:t xml:space="preserve"> stáží na kterou bych se rád díky této práci a získaným znalostem přihlásil.</w:t>
      </w:r>
      <w:r w:rsidR="00356808">
        <w:t xml:space="preserve"> </w:t>
      </w:r>
      <w:r w:rsidR="00F21A49">
        <w:t>V budoucnu bych se chtěl více věnovat právu a směřovat svůj profesní život k takovéto kariéře a možná se i dostat do CERT nebo CSIRT</w:t>
      </w:r>
      <w:r w:rsidR="00CD008D">
        <w:t>.</w:t>
      </w:r>
    </w:p>
    <w:p w14:paraId="79641DDA" w14:textId="77777777" w:rsidR="00EC5AD8" w:rsidRDefault="00EC5AD8" w:rsidP="00A509EA">
      <w:pPr>
        <w:ind w:left="425" w:firstLine="0"/>
      </w:pPr>
    </w:p>
    <w:p w14:paraId="1F8EADFE" w14:textId="77777777" w:rsidR="00EC5AD8" w:rsidRDefault="00EC5AD8" w:rsidP="00A509EA">
      <w:pPr>
        <w:ind w:left="425" w:firstLine="0"/>
      </w:pPr>
    </w:p>
    <w:p w14:paraId="367915D8" w14:textId="77777777" w:rsidR="00EC5AD8" w:rsidRDefault="00EC5AD8" w:rsidP="00A509EA">
      <w:pPr>
        <w:ind w:left="425" w:firstLine="0"/>
      </w:pPr>
    </w:p>
    <w:p w14:paraId="03BC30A5" w14:textId="77777777" w:rsidR="00EC5AD8" w:rsidRDefault="00EC5AD8" w:rsidP="00A509EA">
      <w:pPr>
        <w:ind w:left="425" w:firstLine="0"/>
      </w:pPr>
    </w:p>
    <w:p w14:paraId="340C83EF" w14:textId="77777777" w:rsidR="00EC5AD8" w:rsidRDefault="00EC5AD8" w:rsidP="00A509EA">
      <w:pPr>
        <w:ind w:left="425" w:firstLine="0"/>
      </w:pPr>
    </w:p>
    <w:p w14:paraId="08A33616" w14:textId="77777777" w:rsidR="00EC5AD8" w:rsidRDefault="00EC5AD8" w:rsidP="00A509EA">
      <w:pPr>
        <w:ind w:left="425" w:firstLine="0"/>
      </w:pPr>
    </w:p>
    <w:p w14:paraId="71B9D60D" w14:textId="5F2E2736" w:rsidR="00EC5AD8" w:rsidRPr="007A1885" w:rsidRDefault="00EC5AD8" w:rsidP="00A509EA">
      <w:pPr>
        <w:ind w:left="425" w:firstLine="0"/>
        <w:sectPr w:rsidR="00EC5AD8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7A1885">
        <w:rPr>
          <w:color w:val="auto"/>
        </w:rPr>
        <w:lastRenderedPageBreak/>
        <w:t>S</w:t>
      </w:r>
      <w:bookmarkEnd w:id="17"/>
      <w:r w:rsidRPr="007A1885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>. Vydání: desáté. Praha: Armex Publishing,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>. Vydání: desáté. Praha: Armex Publishing,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>. Vydání: desáté. Praha: Armex Publishing,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z.s.p.o.,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5876901D" w14:textId="1D2343C0" w:rsidR="00942218" w:rsidRDefault="0056755D" w:rsidP="0064068B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 19</w:t>
      </w:r>
      <w:r w:rsidR="00F52ABF" w:rsidRPr="006D3E51">
        <w:rPr>
          <w:color w:val="212529"/>
          <w:shd w:val="clear" w:color="auto" w:fill="FFFFFF"/>
        </w:rPr>
        <w:t xml:space="preserve">]. </w:t>
      </w:r>
      <w:hyperlink r:id="rId21" w:history="1">
        <w:r w:rsidR="00D56DFC" w:rsidRPr="00072DDB">
          <w:rPr>
            <w:rStyle w:val="Hypertextovodkaz"/>
            <w:shd w:val="clear" w:color="auto" w:fill="FFFFFF"/>
          </w:rPr>
          <w:t>https://www.nukib.cz/download/publikace/podpurne_materialy/Schema_KII.pdf</w:t>
        </w:r>
      </w:hyperlink>
    </w:p>
    <w:p w14:paraId="53436A72" w14:textId="77777777" w:rsidR="00D56DFC" w:rsidRDefault="00D56DFC" w:rsidP="0064068B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6C416221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7B57DB03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07B9A8CB" w14:textId="77777777" w:rsidR="00942218" w:rsidRDefault="00942218" w:rsidP="00CB3321">
      <w:pPr>
        <w:spacing w:line="259" w:lineRule="auto"/>
        <w:ind w:firstLine="0"/>
        <w:rPr>
          <w:color w:val="212529"/>
          <w:shd w:val="clear" w:color="auto" w:fill="FFFFFF"/>
        </w:rPr>
      </w:pPr>
    </w:p>
    <w:p w14:paraId="4068EC86" w14:textId="4117F048" w:rsidR="00FB211C" w:rsidRDefault="00FB211C" w:rsidP="00FE2812">
      <w:pPr>
        <w:spacing w:after="0" w:line="240" w:lineRule="auto"/>
        <w:ind w:firstLine="0"/>
        <w:jc w:val="left"/>
      </w:pPr>
    </w:p>
    <w:p w14:paraId="4E69E321" w14:textId="4F3B552F" w:rsidR="007E6C15" w:rsidRDefault="007E6C15" w:rsidP="00FE2812">
      <w:pPr>
        <w:spacing w:after="0" w:line="240" w:lineRule="auto"/>
        <w:ind w:firstLine="0"/>
        <w:jc w:val="left"/>
      </w:pPr>
    </w:p>
    <w:p w14:paraId="323FD101" w14:textId="5541E08A" w:rsidR="007E6C15" w:rsidRDefault="007E6C15" w:rsidP="00FE2812">
      <w:pPr>
        <w:spacing w:after="0" w:line="240" w:lineRule="auto"/>
        <w:ind w:firstLine="0"/>
        <w:jc w:val="left"/>
      </w:pPr>
    </w:p>
    <w:p w14:paraId="5B4FEB6B" w14:textId="2407472F" w:rsidR="007E6C15" w:rsidRDefault="007E6C15" w:rsidP="00FE2812">
      <w:pPr>
        <w:spacing w:after="0" w:line="240" w:lineRule="auto"/>
        <w:ind w:firstLine="0"/>
        <w:jc w:val="left"/>
      </w:pPr>
    </w:p>
    <w:p w14:paraId="46428B59" w14:textId="01E8B4CB" w:rsidR="007E6C15" w:rsidRDefault="007E6C15" w:rsidP="00FE2812">
      <w:pPr>
        <w:spacing w:after="0" w:line="240" w:lineRule="auto"/>
        <w:ind w:firstLine="0"/>
        <w:jc w:val="left"/>
      </w:pPr>
    </w:p>
    <w:p w14:paraId="576C92F5" w14:textId="7B4E9838" w:rsidR="007E6C15" w:rsidRDefault="007E6C15" w:rsidP="00FE2812">
      <w:pPr>
        <w:spacing w:after="0" w:line="240" w:lineRule="auto"/>
        <w:ind w:firstLine="0"/>
        <w:jc w:val="left"/>
      </w:pPr>
    </w:p>
    <w:p w14:paraId="11329DAC" w14:textId="5DD796BD" w:rsidR="007E6C15" w:rsidRDefault="007E6C15" w:rsidP="00FE2812">
      <w:pPr>
        <w:spacing w:after="0" w:line="240" w:lineRule="auto"/>
        <w:ind w:firstLine="0"/>
        <w:jc w:val="left"/>
      </w:pPr>
    </w:p>
    <w:p w14:paraId="32BEC6E6" w14:textId="5BE13128" w:rsidR="007E6C15" w:rsidRDefault="007E6C15" w:rsidP="00FE2812">
      <w:pPr>
        <w:spacing w:after="0" w:line="240" w:lineRule="auto"/>
        <w:ind w:firstLine="0"/>
        <w:jc w:val="left"/>
      </w:pPr>
    </w:p>
    <w:p w14:paraId="6927AFEF" w14:textId="32954CF3" w:rsidR="007E6C15" w:rsidRDefault="007E6C15" w:rsidP="00FE2812">
      <w:pPr>
        <w:spacing w:after="0" w:line="240" w:lineRule="auto"/>
        <w:ind w:firstLine="0"/>
        <w:jc w:val="left"/>
      </w:pPr>
    </w:p>
    <w:p w14:paraId="24B5DA0D" w14:textId="6F7ADB0B" w:rsidR="007E6C15" w:rsidRDefault="007E6C15" w:rsidP="00FE2812">
      <w:pPr>
        <w:spacing w:after="0" w:line="240" w:lineRule="auto"/>
        <w:ind w:firstLine="0"/>
        <w:jc w:val="left"/>
      </w:pPr>
    </w:p>
    <w:p w14:paraId="57322949" w14:textId="3A66ABC3" w:rsidR="007E6C15" w:rsidRDefault="007E6C15" w:rsidP="00FE2812">
      <w:pPr>
        <w:spacing w:after="0" w:line="240" w:lineRule="auto"/>
        <w:ind w:firstLine="0"/>
        <w:jc w:val="left"/>
      </w:pPr>
    </w:p>
    <w:p w14:paraId="0FD8344E" w14:textId="745B4D5A" w:rsidR="007E6C15" w:rsidRDefault="007E6C15" w:rsidP="00FE2812">
      <w:pPr>
        <w:spacing w:after="0" w:line="240" w:lineRule="auto"/>
        <w:ind w:firstLine="0"/>
        <w:jc w:val="left"/>
      </w:pPr>
    </w:p>
    <w:p w14:paraId="6DB37EA9" w14:textId="1A0F1B19" w:rsidR="007E6C15" w:rsidRDefault="007E6C15" w:rsidP="00FE2812">
      <w:pPr>
        <w:spacing w:after="0" w:line="240" w:lineRule="auto"/>
        <w:ind w:firstLine="0"/>
        <w:jc w:val="left"/>
      </w:pPr>
    </w:p>
    <w:p w14:paraId="508F51BE" w14:textId="253FC0B0" w:rsidR="007E6C15" w:rsidRDefault="007E6C15" w:rsidP="00FE2812">
      <w:pPr>
        <w:spacing w:after="0" w:line="240" w:lineRule="auto"/>
        <w:ind w:firstLine="0"/>
        <w:jc w:val="left"/>
      </w:pPr>
    </w:p>
    <w:p w14:paraId="19CFF189" w14:textId="5971E730" w:rsidR="007E6C15" w:rsidRDefault="007E6C15" w:rsidP="00FE2812">
      <w:pPr>
        <w:spacing w:after="0" w:line="240" w:lineRule="auto"/>
        <w:ind w:firstLine="0"/>
        <w:jc w:val="left"/>
      </w:pPr>
    </w:p>
    <w:p w14:paraId="01BF1527" w14:textId="77777777" w:rsidR="007E6C15" w:rsidRPr="007A1885" w:rsidRDefault="007E6C15" w:rsidP="00FE2812">
      <w:pPr>
        <w:spacing w:after="0" w:line="240" w:lineRule="auto"/>
        <w:ind w:firstLine="0"/>
        <w:jc w:val="left"/>
      </w:pPr>
    </w:p>
    <w:sectPr w:rsidR="007E6C15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B17E" w14:textId="77777777" w:rsidR="004B358E" w:rsidRDefault="004B358E" w:rsidP="007C33D3">
      <w:pPr>
        <w:spacing w:line="240" w:lineRule="auto"/>
      </w:pPr>
      <w:r>
        <w:separator/>
      </w:r>
    </w:p>
  </w:endnote>
  <w:endnote w:type="continuationSeparator" w:id="0">
    <w:p w14:paraId="7507E35D" w14:textId="77777777" w:rsidR="004B358E" w:rsidRDefault="004B358E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1A32" w14:textId="77777777" w:rsidR="004B358E" w:rsidRDefault="004B358E" w:rsidP="007C33D3">
      <w:pPr>
        <w:spacing w:line="240" w:lineRule="auto"/>
      </w:pPr>
      <w:r>
        <w:separator/>
      </w:r>
    </w:p>
  </w:footnote>
  <w:footnote w:type="continuationSeparator" w:id="0">
    <w:p w14:paraId="090E857E" w14:textId="77777777" w:rsidR="004B358E" w:rsidRDefault="004B358E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3E15"/>
    <w:rsid w:val="00004EE1"/>
    <w:rsid w:val="0000514A"/>
    <w:rsid w:val="00012898"/>
    <w:rsid w:val="00015125"/>
    <w:rsid w:val="0002502D"/>
    <w:rsid w:val="00025549"/>
    <w:rsid w:val="0003284A"/>
    <w:rsid w:val="00034EFA"/>
    <w:rsid w:val="0004476D"/>
    <w:rsid w:val="000511B5"/>
    <w:rsid w:val="00053324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339B"/>
    <w:rsid w:val="000C6A81"/>
    <w:rsid w:val="000E1218"/>
    <w:rsid w:val="000E3CB4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262C3"/>
    <w:rsid w:val="00133A53"/>
    <w:rsid w:val="00135E53"/>
    <w:rsid w:val="00147181"/>
    <w:rsid w:val="001477A5"/>
    <w:rsid w:val="001505E5"/>
    <w:rsid w:val="00157CC2"/>
    <w:rsid w:val="00167C1D"/>
    <w:rsid w:val="00175B54"/>
    <w:rsid w:val="00177D19"/>
    <w:rsid w:val="001840EC"/>
    <w:rsid w:val="00185D48"/>
    <w:rsid w:val="001905D3"/>
    <w:rsid w:val="0019304A"/>
    <w:rsid w:val="001935A3"/>
    <w:rsid w:val="00195687"/>
    <w:rsid w:val="001A560D"/>
    <w:rsid w:val="001B0195"/>
    <w:rsid w:val="001B14F8"/>
    <w:rsid w:val="001B32B4"/>
    <w:rsid w:val="001B76E7"/>
    <w:rsid w:val="001C029C"/>
    <w:rsid w:val="001C2216"/>
    <w:rsid w:val="001C2B1E"/>
    <w:rsid w:val="001C50E1"/>
    <w:rsid w:val="001C6D5E"/>
    <w:rsid w:val="001C782F"/>
    <w:rsid w:val="001D286A"/>
    <w:rsid w:val="001D2E9A"/>
    <w:rsid w:val="001E1EBF"/>
    <w:rsid w:val="001E3B25"/>
    <w:rsid w:val="001E3BF7"/>
    <w:rsid w:val="001F28E6"/>
    <w:rsid w:val="001F2918"/>
    <w:rsid w:val="001F3693"/>
    <w:rsid w:val="001F551C"/>
    <w:rsid w:val="00204624"/>
    <w:rsid w:val="00205843"/>
    <w:rsid w:val="002132A4"/>
    <w:rsid w:val="0021725B"/>
    <w:rsid w:val="0022091A"/>
    <w:rsid w:val="00221950"/>
    <w:rsid w:val="00222650"/>
    <w:rsid w:val="00230FA3"/>
    <w:rsid w:val="002413EF"/>
    <w:rsid w:val="00241694"/>
    <w:rsid w:val="00245204"/>
    <w:rsid w:val="00246ED6"/>
    <w:rsid w:val="002502D0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24FB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318F"/>
    <w:rsid w:val="002E4AA2"/>
    <w:rsid w:val="002E5689"/>
    <w:rsid w:val="002E5995"/>
    <w:rsid w:val="002F0B83"/>
    <w:rsid w:val="002F1A39"/>
    <w:rsid w:val="002F21E8"/>
    <w:rsid w:val="002F2910"/>
    <w:rsid w:val="002F5C51"/>
    <w:rsid w:val="00304BA4"/>
    <w:rsid w:val="00304E67"/>
    <w:rsid w:val="00310D8D"/>
    <w:rsid w:val="00313263"/>
    <w:rsid w:val="003172BC"/>
    <w:rsid w:val="00317759"/>
    <w:rsid w:val="00320330"/>
    <w:rsid w:val="003270CF"/>
    <w:rsid w:val="00330672"/>
    <w:rsid w:val="00346163"/>
    <w:rsid w:val="00346A7E"/>
    <w:rsid w:val="0035299A"/>
    <w:rsid w:val="00354DA5"/>
    <w:rsid w:val="00355BD4"/>
    <w:rsid w:val="00356808"/>
    <w:rsid w:val="00356991"/>
    <w:rsid w:val="00360326"/>
    <w:rsid w:val="00361D1D"/>
    <w:rsid w:val="00366DDE"/>
    <w:rsid w:val="00370F82"/>
    <w:rsid w:val="00372046"/>
    <w:rsid w:val="003806BF"/>
    <w:rsid w:val="003814A3"/>
    <w:rsid w:val="00382393"/>
    <w:rsid w:val="00390506"/>
    <w:rsid w:val="0039785D"/>
    <w:rsid w:val="00397940"/>
    <w:rsid w:val="003A2C61"/>
    <w:rsid w:val="003A3AE4"/>
    <w:rsid w:val="003A61F4"/>
    <w:rsid w:val="003A6406"/>
    <w:rsid w:val="003B77B9"/>
    <w:rsid w:val="003C25C3"/>
    <w:rsid w:val="003C4849"/>
    <w:rsid w:val="003C58D4"/>
    <w:rsid w:val="003C7BBE"/>
    <w:rsid w:val="003D071E"/>
    <w:rsid w:val="003D10B2"/>
    <w:rsid w:val="003D4121"/>
    <w:rsid w:val="003E2C9E"/>
    <w:rsid w:val="003E54AE"/>
    <w:rsid w:val="003E6E33"/>
    <w:rsid w:val="003F24D1"/>
    <w:rsid w:val="003F69E4"/>
    <w:rsid w:val="003F712D"/>
    <w:rsid w:val="00400A3C"/>
    <w:rsid w:val="0040406E"/>
    <w:rsid w:val="0041098E"/>
    <w:rsid w:val="00411BD1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733B7"/>
    <w:rsid w:val="00477891"/>
    <w:rsid w:val="00482004"/>
    <w:rsid w:val="00484095"/>
    <w:rsid w:val="0049290C"/>
    <w:rsid w:val="00496BA4"/>
    <w:rsid w:val="004A1ABC"/>
    <w:rsid w:val="004A4BAE"/>
    <w:rsid w:val="004A4C73"/>
    <w:rsid w:val="004A604C"/>
    <w:rsid w:val="004B103F"/>
    <w:rsid w:val="004B14DF"/>
    <w:rsid w:val="004B358E"/>
    <w:rsid w:val="004D7DC1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24AF3"/>
    <w:rsid w:val="0053172E"/>
    <w:rsid w:val="0053484E"/>
    <w:rsid w:val="005356FA"/>
    <w:rsid w:val="00535B82"/>
    <w:rsid w:val="00535BB5"/>
    <w:rsid w:val="00535F3F"/>
    <w:rsid w:val="005364F1"/>
    <w:rsid w:val="0054555A"/>
    <w:rsid w:val="00555840"/>
    <w:rsid w:val="0056166C"/>
    <w:rsid w:val="00563E33"/>
    <w:rsid w:val="0056755D"/>
    <w:rsid w:val="00570D86"/>
    <w:rsid w:val="005720A1"/>
    <w:rsid w:val="00581AAC"/>
    <w:rsid w:val="005861D3"/>
    <w:rsid w:val="00587703"/>
    <w:rsid w:val="00587E85"/>
    <w:rsid w:val="00592BE5"/>
    <w:rsid w:val="0059442E"/>
    <w:rsid w:val="00597989"/>
    <w:rsid w:val="005A0658"/>
    <w:rsid w:val="005A3CB5"/>
    <w:rsid w:val="005A441A"/>
    <w:rsid w:val="005A47AA"/>
    <w:rsid w:val="005A4CEB"/>
    <w:rsid w:val="005A5AFC"/>
    <w:rsid w:val="005A745F"/>
    <w:rsid w:val="005A7F52"/>
    <w:rsid w:val="005B115B"/>
    <w:rsid w:val="005B1AE4"/>
    <w:rsid w:val="005C015F"/>
    <w:rsid w:val="005C182D"/>
    <w:rsid w:val="005C2510"/>
    <w:rsid w:val="005C30DA"/>
    <w:rsid w:val="005C5623"/>
    <w:rsid w:val="005C65FE"/>
    <w:rsid w:val="005C7538"/>
    <w:rsid w:val="005D2914"/>
    <w:rsid w:val="005D300D"/>
    <w:rsid w:val="005D4943"/>
    <w:rsid w:val="005E1151"/>
    <w:rsid w:val="005E305A"/>
    <w:rsid w:val="005E699A"/>
    <w:rsid w:val="005F3917"/>
    <w:rsid w:val="005F43F8"/>
    <w:rsid w:val="0060225A"/>
    <w:rsid w:val="00603211"/>
    <w:rsid w:val="00603E61"/>
    <w:rsid w:val="00604033"/>
    <w:rsid w:val="00607920"/>
    <w:rsid w:val="0061099A"/>
    <w:rsid w:val="006120CF"/>
    <w:rsid w:val="006134E0"/>
    <w:rsid w:val="00615BAD"/>
    <w:rsid w:val="006173E9"/>
    <w:rsid w:val="00621C40"/>
    <w:rsid w:val="0062478C"/>
    <w:rsid w:val="0063208F"/>
    <w:rsid w:val="00635025"/>
    <w:rsid w:val="00635FFB"/>
    <w:rsid w:val="00640607"/>
    <w:rsid w:val="0064068B"/>
    <w:rsid w:val="0064092E"/>
    <w:rsid w:val="0064093B"/>
    <w:rsid w:val="00642B93"/>
    <w:rsid w:val="00644961"/>
    <w:rsid w:val="006471C5"/>
    <w:rsid w:val="00647AE5"/>
    <w:rsid w:val="006510DB"/>
    <w:rsid w:val="00653442"/>
    <w:rsid w:val="00654910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033E"/>
    <w:rsid w:val="006918E2"/>
    <w:rsid w:val="00692AF9"/>
    <w:rsid w:val="006A4C0E"/>
    <w:rsid w:val="006A61FD"/>
    <w:rsid w:val="006B155A"/>
    <w:rsid w:val="006B40D8"/>
    <w:rsid w:val="006B5A36"/>
    <w:rsid w:val="006B61FB"/>
    <w:rsid w:val="006B6926"/>
    <w:rsid w:val="006B7DB7"/>
    <w:rsid w:val="006B7E03"/>
    <w:rsid w:val="006C4FAB"/>
    <w:rsid w:val="006D0D14"/>
    <w:rsid w:val="006D3E51"/>
    <w:rsid w:val="006D5BC0"/>
    <w:rsid w:val="006E190E"/>
    <w:rsid w:val="006E2EDD"/>
    <w:rsid w:val="006E67DE"/>
    <w:rsid w:val="006F13B1"/>
    <w:rsid w:val="006F3997"/>
    <w:rsid w:val="006F5F04"/>
    <w:rsid w:val="00700724"/>
    <w:rsid w:val="00700E0B"/>
    <w:rsid w:val="00701116"/>
    <w:rsid w:val="00707D3E"/>
    <w:rsid w:val="00710B94"/>
    <w:rsid w:val="00715776"/>
    <w:rsid w:val="00717967"/>
    <w:rsid w:val="0073382F"/>
    <w:rsid w:val="007339DC"/>
    <w:rsid w:val="007352FA"/>
    <w:rsid w:val="007371C6"/>
    <w:rsid w:val="00742AED"/>
    <w:rsid w:val="00746BEA"/>
    <w:rsid w:val="00760892"/>
    <w:rsid w:val="007610B6"/>
    <w:rsid w:val="00763CF1"/>
    <w:rsid w:val="00767073"/>
    <w:rsid w:val="007705A7"/>
    <w:rsid w:val="0077377D"/>
    <w:rsid w:val="00775123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B405D"/>
    <w:rsid w:val="007C1591"/>
    <w:rsid w:val="007C33D3"/>
    <w:rsid w:val="007C6BF3"/>
    <w:rsid w:val="007C772F"/>
    <w:rsid w:val="007D030E"/>
    <w:rsid w:val="007E0A6F"/>
    <w:rsid w:val="007E3E22"/>
    <w:rsid w:val="007E69C4"/>
    <w:rsid w:val="007E6C15"/>
    <w:rsid w:val="007F2705"/>
    <w:rsid w:val="007F32F5"/>
    <w:rsid w:val="007F642D"/>
    <w:rsid w:val="0080000A"/>
    <w:rsid w:val="0080046E"/>
    <w:rsid w:val="00806056"/>
    <w:rsid w:val="008129FD"/>
    <w:rsid w:val="00812F04"/>
    <w:rsid w:val="0082203E"/>
    <w:rsid w:val="00823D47"/>
    <w:rsid w:val="0082441C"/>
    <w:rsid w:val="00825299"/>
    <w:rsid w:val="008260BE"/>
    <w:rsid w:val="00827306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2BE"/>
    <w:rsid w:val="008665F4"/>
    <w:rsid w:val="008717AD"/>
    <w:rsid w:val="0087518F"/>
    <w:rsid w:val="008769FE"/>
    <w:rsid w:val="0088254B"/>
    <w:rsid w:val="008832B5"/>
    <w:rsid w:val="0088416D"/>
    <w:rsid w:val="0088584A"/>
    <w:rsid w:val="00890387"/>
    <w:rsid w:val="0089100F"/>
    <w:rsid w:val="00892683"/>
    <w:rsid w:val="008A7C13"/>
    <w:rsid w:val="008B3D17"/>
    <w:rsid w:val="008B52D1"/>
    <w:rsid w:val="008B5A41"/>
    <w:rsid w:val="008C0949"/>
    <w:rsid w:val="008C0AD8"/>
    <w:rsid w:val="008C0FC6"/>
    <w:rsid w:val="008C131E"/>
    <w:rsid w:val="008C48E6"/>
    <w:rsid w:val="008D2BAA"/>
    <w:rsid w:val="008D41F7"/>
    <w:rsid w:val="008D4938"/>
    <w:rsid w:val="008D7E3B"/>
    <w:rsid w:val="008E0AFE"/>
    <w:rsid w:val="008E165D"/>
    <w:rsid w:val="008E2458"/>
    <w:rsid w:val="008E28FD"/>
    <w:rsid w:val="008F0156"/>
    <w:rsid w:val="008F27A2"/>
    <w:rsid w:val="008F3469"/>
    <w:rsid w:val="009010FE"/>
    <w:rsid w:val="0090410D"/>
    <w:rsid w:val="00904650"/>
    <w:rsid w:val="0090770E"/>
    <w:rsid w:val="00907EF2"/>
    <w:rsid w:val="0091318D"/>
    <w:rsid w:val="00921FA8"/>
    <w:rsid w:val="0092367D"/>
    <w:rsid w:val="00925420"/>
    <w:rsid w:val="00926C3C"/>
    <w:rsid w:val="009273C1"/>
    <w:rsid w:val="00942218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28E9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C0B4D"/>
    <w:rsid w:val="009C0E2C"/>
    <w:rsid w:val="009C1A15"/>
    <w:rsid w:val="009C4F1D"/>
    <w:rsid w:val="009C5F6A"/>
    <w:rsid w:val="009D5AEE"/>
    <w:rsid w:val="009D7F12"/>
    <w:rsid w:val="009E2CC7"/>
    <w:rsid w:val="009E38BC"/>
    <w:rsid w:val="009E5675"/>
    <w:rsid w:val="009E7469"/>
    <w:rsid w:val="009F19DF"/>
    <w:rsid w:val="009F2ADE"/>
    <w:rsid w:val="009F6030"/>
    <w:rsid w:val="00A073EE"/>
    <w:rsid w:val="00A0745B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08D7"/>
    <w:rsid w:val="00A445E1"/>
    <w:rsid w:val="00A447E6"/>
    <w:rsid w:val="00A44C7C"/>
    <w:rsid w:val="00A460CF"/>
    <w:rsid w:val="00A47277"/>
    <w:rsid w:val="00A4785C"/>
    <w:rsid w:val="00A509EA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C74"/>
    <w:rsid w:val="00AA3E73"/>
    <w:rsid w:val="00AA3F8B"/>
    <w:rsid w:val="00AA5BFA"/>
    <w:rsid w:val="00AA75F9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16AC4"/>
    <w:rsid w:val="00B23602"/>
    <w:rsid w:val="00B2379B"/>
    <w:rsid w:val="00B23BD9"/>
    <w:rsid w:val="00B406F9"/>
    <w:rsid w:val="00B431F3"/>
    <w:rsid w:val="00B43D17"/>
    <w:rsid w:val="00B504CD"/>
    <w:rsid w:val="00B50857"/>
    <w:rsid w:val="00B50868"/>
    <w:rsid w:val="00B51502"/>
    <w:rsid w:val="00B636D5"/>
    <w:rsid w:val="00B713AA"/>
    <w:rsid w:val="00B73B62"/>
    <w:rsid w:val="00B755CB"/>
    <w:rsid w:val="00B75E72"/>
    <w:rsid w:val="00B82EA0"/>
    <w:rsid w:val="00B83806"/>
    <w:rsid w:val="00B84113"/>
    <w:rsid w:val="00B91F3C"/>
    <w:rsid w:val="00B94983"/>
    <w:rsid w:val="00BA010F"/>
    <w:rsid w:val="00BA0B11"/>
    <w:rsid w:val="00BA53FE"/>
    <w:rsid w:val="00BA7F16"/>
    <w:rsid w:val="00BB4F5B"/>
    <w:rsid w:val="00BB617D"/>
    <w:rsid w:val="00BC25EC"/>
    <w:rsid w:val="00BC6924"/>
    <w:rsid w:val="00BC766D"/>
    <w:rsid w:val="00BD7F86"/>
    <w:rsid w:val="00BE000C"/>
    <w:rsid w:val="00BE20D9"/>
    <w:rsid w:val="00BE28D4"/>
    <w:rsid w:val="00BE3AAD"/>
    <w:rsid w:val="00BE485C"/>
    <w:rsid w:val="00BE6F5D"/>
    <w:rsid w:val="00BF159F"/>
    <w:rsid w:val="00BF2E8F"/>
    <w:rsid w:val="00BF393E"/>
    <w:rsid w:val="00BF490F"/>
    <w:rsid w:val="00C01646"/>
    <w:rsid w:val="00C04A83"/>
    <w:rsid w:val="00C04C14"/>
    <w:rsid w:val="00C06AD1"/>
    <w:rsid w:val="00C07835"/>
    <w:rsid w:val="00C07FD1"/>
    <w:rsid w:val="00C104D8"/>
    <w:rsid w:val="00C10682"/>
    <w:rsid w:val="00C20D88"/>
    <w:rsid w:val="00C21BB5"/>
    <w:rsid w:val="00C34C86"/>
    <w:rsid w:val="00C360CB"/>
    <w:rsid w:val="00C40CB0"/>
    <w:rsid w:val="00C4275C"/>
    <w:rsid w:val="00C500DB"/>
    <w:rsid w:val="00C61908"/>
    <w:rsid w:val="00C63A29"/>
    <w:rsid w:val="00C64D26"/>
    <w:rsid w:val="00C656E1"/>
    <w:rsid w:val="00C66DCF"/>
    <w:rsid w:val="00C70070"/>
    <w:rsid w:val="00C8178F"/>
    <w:rsid w:val="00C96CCA"/>
    <w:rsid w:val="00CA0FA6"/>
    <w:rsid w:val="00CB3321"/>
    <w:rsid w:val="00CB5026"/>
    <w:rsid w:val="00CB7132"/>
    <w:rsid w:val="00CD008D"/>
    <w:rsid w:val="00CD19A9"/>
    <w:rsid w:val="00CD7B5D"/>
    <w:rsid w:val="00CE0379"/>
    <w:rsid w:val="00CE06A4"/>
    <w:rsid w:val="00CE3590"/>
    <w:rsid w:val="00CE7092"/>
    <w:rsid w:val="00D00D08"/>
    <w:rsid w:val="00D06766"/>
    <w:rsid w:val="00D21A20"/>
    <w:rsid w:val="00D24A77"/>
    <w:rsid w:val="00D30182"/>
    <w:rsid w:val="00D33740"/>
    <w:rsid w:val="00D35738"/>
    <w:rsid w:val="00D35D29"/>
    <w:rsid w:val="00D370F7"/>
    <w:rsid w:val="00D401AC"/>
    <w:rsid w:val="00D46AF0"/>
    <w:rsid w:val="00D5170D"/>
    <w:rsid w:val="00D5240E"/>
    <w:rsid w:val="00D529A1"/>
    <w:rsid w:val="00D54FBF"/>
    <w:rsid w:val="00D56DFC"/>
    <w:rsid w:val="00D638F1"/>
    <w:rsid w:val="00D66B84"/>
    <w:rsid w:val="00D7337B"/>
    <w:rsid w:val="00D80AAB"/>
    <w:rsid w:val="00D812BD"/>
    <w:rsid w:val="00D82C14"/>
    <w:rsid w:val="00D846A5"/>
    <w:rsid w:val="00D84B3F"/>
    <w:rsid w:val="00D865C0"/>
    <w:rsid w:val="00D86F9E"/>
    <w:rsid w:val="00D87865"/>
    <w:rsid w:val="00D94008"/>
    <w:rsid w:val="00D97943"/>
    <w:rsid w:val="00DA088C"/>
    <w:rsid w:val="00DA1658"/>
    <w:rsid w:val="00DA36EB"/>
    <w:rsid w:val="00DA593F"/>
    <w:rsid w:val="00DA623B"/>
    <w:rsid w:val="00DA7094"/>
    <w:rsid w:val="00DB2018"/>
    <w:rsid w:val="00DB6853"/>
    <w:rsid w:val="00DB7A9A"/>
    <w:rsid w:val="00DB7EBC"/>
    <w:rsid w:val="00DC4D90"/>
    <w:rsid w:val="00DC6796"/>
    <w:rsid w:val="00DC686D"/>
    <w:rsid w:val="00DC7828"/>
    <w:rsid w:val="00DD4EE9"/>
    <w:rsid w:val="00DD71E4"/>
    <w:rsid w:val="00DE2948"/>
    <w:rsid w:val="00DE61B3"/>
    <w:rsid w:val="00DF5863"/>
    <w:rsid w:val="00DF6F90"/>
    <w:rsid w:val="00DF7341"/>
    <w:rsid w:val="00E0067E"/>
    <w:rsid w:val="00E1344A"/>
    <w:rsid w:val="00E17CE4"/>
    <w:rsid w:val="00E225CB"/>
    <w:rsid w:val="00E22B45"/>
    <w:rsid w:val="00E249B0"/>
    <w:rsid w:val="00E36C2D"/>
    <w:rsid w:val="00E36EB3"/>
    <w:rsid w:val="00E37394"/>
    <w:rsid w:val="00E37BA7"/>
    <w:rsid w:val="00E438A0"/>
    <w:rsid w:val="00E43A07"/>
    <w:rsid w:val="00E44B12"/>
    <w:rsid w:val="00E507B1"/>
    <w:rsid w:val="00E51731"/>
    <w:rsid w:val="00E51F6F"/>
    <w:rsid w:val="00E56A74"/>
    <w:rsid w:val="00E61468"/>
    <w:rsid w:val="00E61E6B"/>
    <w:rsid w:val="00E6268A"/>
    <w:rsid w:val="00E65880"/>
    <w:rsid w:val="00E73CF7"/>
    <w:rsid w:val="00E75D61"/>
    <w:rsid w:val="00E7721C"/>
    <w:rsid w:val="00E82089"/>
    <w:rsid w:val="00E87DE4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AD8"/>
    <w:rsid w:val="00EC5D47"/>
    <w:rsid w:val="00EC6E00"/>
    <w:rsid w:val="00EC77DC"/>
    <w:rsid w:val="00ED025E"/>
    <w:rsid w:val="00ED4B2C"/>
    <w:rsid w:val="00ED557E"/>
    <w:rsid w:val="00ED5835"/>
    <w:rsid w:val="00ED6CB6"/>
    <w:rsid w:val="00ED6E44"/>
    <w:rsid w:val="00EE26B6"/>
    <w:rsid w:val="00EE6F86"/>
    <w:rsid w:val="00EE7A3C"/>
    <w:rsid w:val="00F04056"/>
    <w:rsid w:val="00F05139"/>
    <w:rsid w:val="00F14A23"/>
    <w:rsid w:val="00F17E83"/>
    <w:rsid w:val="00F21A49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62F0"/>
    <w:rsid w:val="00F47FBC"/>
    <w:rsid w:val="00F51BD2"/>
    <w:rsid w:val="00F52ABF"/>
    <w:rsid w:val="00F5310C"/>
    <w:rsid w:val="00F53B43"/>
    <w:rsid w:val="00F56284"/>
    <w:rsid w:val="00F60A57"/>
    <w:rsid w:val="00F6210F"/>
    <w:rsid w:val="00F65FB8"/>
    <w:rsid w:val="00F6716A"/>
    <w:rsid w:val="00F676A3"/>
    <w:rsid w:val="00F75283"/>
    <w:rsid w:val="00F75B9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211C"/>
    <w:rsid w:val="00FB25DB"/>
    <w:rsid w:val="00FB26F2"/>
    <w:rsid w:val="00FB2779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9F6030"/>
    <w:pPr>
      <w:tabs>
        <w:tab w:val="left" w:pos="993"/>
        <w:tab w:val="right" w:leader="dot" w:pos="8777"/>
      </w:tabs>
      <w:spacing w:after="100"/>
      <w:ind w:left="238" w:firstLine="187"/>
    </w:pPr>
    <w:rPr>
      <w:noProof/>
      <w:szCs w:val="24"/>
    </w:r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kib.cz/download/publikace/podpurne_materialy/Schema_KII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18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445</cp:revision>
  <cp:lastPrinted>2014-04-26T17:45:00Z</cp:lastPrinted>
  <dcterms:created xsi:type="dcterms:W3CDTF">2021-01-03T16:50:00Z</dcterms:created>
  <dcterms:modified xsi:type="dcterms:W3CDTF">2022-06-20T13:09:00Z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