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1219" w14:textId="77777777" w:rsidR="00205843" w:rsidRDefault="00205843" w:rsidP="00D63CE4">
      <w:pPr>
        <w:spacing w:after="0" w:line="360" w:lineRule="auto"/>
        <w:ind w:firstLine="0"/>
        <w:rPr>
          <w:sz w:val="36"/>
          <w:szCs w:val="36"/>
        </w:rPr>
      </w:pPr>
    </w:p>
    <w:p w14:paraId="17CFB96D" w14:textId="28C04A3B" w:rsidR="00CC724A" w:rsidRPr="00D63CE4" w:rsidRDefault="00CC724A" w:rsidP="00D63CE4">
      <w:pPr>
        <w:spacing w:after="0" w:line="360" w:lineRule="auto"/>
        <w:ind w:firstLine="0"/>
        <w:jc w:val="center"/>
        <w:rPr>
          <w:w w:val="105"/>
          <w:sz w:val="44"/>
          <w:szCs w:val="44"/>
        </w:rPr>
      </w:pPr>
      <w:r w:rsidRPr="00CC724A">
        <w:rPr>
          <w:b/>
          <w:w w:val="105"/>
          <w:sz w:val="44"/>
          <w:szCs w:val="44"/>
        </w:rPr>
        <w:t xml:space="preserve">NIS2 a dopady pro praxi zejména ve zdravotnictví, dopad na Zákon o kybernetické bezpečnosti </w:t>
      </w:r>
      <w:r w:rsidRPr="00CC724A">
        <w:rPr>
          <w:w w:val="105"/>
          <w:sz w:val="44"/>
          <w:szCs w:val="44"/>
        </w:rPr>
        <w:t xml:space="preserve"> </w:t>
      </w:r>
    </w:p>
    <w:p w14:paraId="57CA7A25" w14:textId="77777777" w:rsidR="00CC724A" w:rsidRDefault="00CC724A" w:rsidP="008E165D">
      <w:pPr>
        <w:spacing w:after="0" w:line="360" w:lineRule="auto"/>
        <w:ind w:firstLine="0"/>
        <w:jc w:val="center"/>
        <w:rPr>
          <w:b/>
          <w:color w:val="FF0000"/>
          <w:sz w:val="36"/>
          <w:szCs w:val="36"/>
        </w:rPr>
      </w:pPr>
    </w:p>
    <w:p w14:paraId="5EFE5784" w14:textId="44FB3FED" w:rsidR="00F77DA3" w:rsidRPr="00CC724A" w:rsidRDefault="00CC724A" w:rsidP="00F77DA3">
      <w:pPr>
        <w:spacing w:after="0" w:line="360" w:lineRule="auto"/>
        <w:ind w:firstLine="0"/>
        <w:jc w:val="center"/>
        <w:rPr>
          <w:b/>
          <w:color w:val="FF0000"/>
          <w:sz w:val="44"/>
          <w:szCs w:val="44"/>
        </w:rPr>
      </w:pPr>
      <w:r w:rsidRPr="00CC724A">
        <w:rPr>
          <w:rStyle w:val="jlqj4b"/>
          <w:b/>
          <w:sz w:val="44"/>
          <w:szCs w:val="44"/>
          <w:lang w:val="en"/>
        </w:rPr>
        <w:t>NIS2 and its causes on healthcare and other departments, new Cybersecurity law</w:t>
      </w:r>
      <w:r w:rsidRPr="00CC724A">
        <w:rPr>
          <w:b/>
          <w:color w:val="FF0000"/>
          <w:sz w:val="44"/>
          <w:szCs w:val="44"/>
        </w:rPr>
        <w:t xml:space="preserve"> </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5093C7EC" w:rsidR="00B118FF" w:rsidRPr="00D63CE4" w:rsidRDefault="00956872" w:rsidP="008E165D">
      <w:pPr>
        <w:tabs>
          <w:tab w:val="right" w:pos="9072"/>
        </w:tabs>
        <w:spacing w:after="0" w:line="360" w:lineRule="auto"/>
        <w:ind w:firstLine="0"/>
        <w:jc w:val="center"/>
        <w:rPr>
          <w:bCs/>
          <w:sz w:val="22"/>
          <w:szCs w:val="24"/>
        </w:rPr>
      </w:pPr>
      <w:r w:rsidRPr="00D63CE4">
        <w:rPr>
          <w:bCs/>
          <w:sz w:val="32"/>
          <w:szCs w:val="24"/>
        </w:rPr>
        <w:t xml:space="preserve">Projekt </w:t>
      </w:r>
      <w:r w:rsidR="00D63CE4" w:rsidRPr="00D63CE4">
        <w:rPr>
          <w:bCs/>
          <w:sz w:val="32"/>
          <w:szCs w:val="24"/>
        </w:rPr>
        <w:t>4.</w:t>
      </w:r>
    </w:p>
    <w:p w14:paraId="3654E677" w14:textId="77777777" w:rsidR="00205843" w:rsidRDefault="00205843" w:rsidP="008E165D">
      <w:pPr>
        <w:tabs>
          <w:tab w:val="right" w:pos="9072"/>
        </w:tabs>
        <w:spacing w:after="0" w:line="360" w:lineRule="auto"/>
        <w:jc w:val="center"/>
        <w:rPr>
          <w:bCs/>
          <w:szCs w:val="24"/>
        </w:rPr>
      </w:pPr>
    </w:p>
    <w:p w14:paraId="7A278DD3" w14:textId="77777777" w:rsidR="000A1300" w:rsidRDefault="000A1300" w:rsidP="008E165D">
      <w:pPr>
        <w:tabs>
          <w:tab w:val="right" w:pos="9072"/>
        </w:tabs>
        <w:spacing w:after="0" w:line="360" w:lineRule="auto"/>
        <w:jc w:val="center"/>
        <w:rPr>
          <w:bCs/>
          <w:szCs w:val="24"/>
        </w:rPr>
      </w:pPr>
    </w:p>
    <w:p w14:paraId="66BBF85F" w14:textId="77777777" w:rsidR="000A1300" w:rsidRDefault="000A1300" w:rsidP="008E165D">
      <w:pPr>
        <w:tabs>
          <w:tab w:val="right" w:pos="9072"/>
        </w:tabs>
        <w:spacing w:after="0" w:line="360" w:lineRule="auto"/>
        <w:jc w:val="center"/>
        <w:rPr>
          <w:bCs/>
          <w:szCs w:val="24"/>
        </w:rPr>
      </w:pPr>
    </w:p>
    <w:p w14:paraId="764F65E6" w14:textId="77777777" w:rsidR="000A1300" w:rsidRDefault="000A1300" w:rsidP="008E165D">
      <w:pPr>
        <w:tabs>
          <w:tab w:val="right" w:pos="9072"/>
        </w:tabs>
        <w:spacing w:after="0" w:line="360" w:lineRule="auto"/>
        <w:jc w:val="center"/>
        <w:rPr>
          <w:bCs/>
          <w:szCs w:val="24"/>
        </w:rPr>
      </w:pPr>
    </w:p>
    <w:p w14:paraId="6491C54B" w14:textId="77777777" w:rsidR="000A1300" w:rsidRDefault="000A1300" w:rsidP="008E165D">
      <w:pPr>
        <w:tabs>
          <w:tab w:val="right" w:pos="9072"/>
        </w:tabs>
        <w:spacing w:after="0" w:line="360" w:lineRule="auto"/>
        <w:jc w:val="center"/>
        <w:rPr>
          <w:bCs/>
          <w:szCs w:val="24"/>
        </w:rPr>
      </w:pPr>
    </w:p>
    <w:p w14:paraId="121902A7" w14:textId="77777777" w:rsidR="000A1300" w:rsidRDefault="000A1300"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08B771B7" w:rsidR="007912F0" w:rsidRPr="000A1300" w:rsidRDefault="00205843" w:rsidP="008E165D">
      <w:pPr>
        <w:tabs>
          <w:tab w:val="left" w:pos="3261"/>
          <w:tab w:val="right" w:pos="9072"/>
        </w:tabs>
        <w:spacing w:after="0" w:line="360" w:lineRule="auto"/>
        <w:ind w:firstLine="0"/>
        <w:rPr>
          <w:color w:val="FF0000"/>
          <w:sz w:val="28"/>
          <w:szCs w:val="28"/>
        </w:rPr>
      </w:pPr>
      <w:r>
        <w:rPr>
          <w:sz w:val="28"/>
          <w:szCs w:val="28"/>
        </w:rPr>
        <w:t>Autor práce:</w:t>
      </w:r>
      <w:r w:rsidR="00B118FF">
        <w:rPr>
          <w:color w:val="FF0000"/>
          <w:sz w:val="28"/>
          <w:szCs w:val="28"/>
        </w:rPr>
        <w:tab/>
      </w:r>
      <w:r w:rsidR="000A1300" w:rsidRPr="000A1300">
        <w:rPr>
          <w:sz w:val="28"/>
          <w:szCs w:val="28"/>
        </w:rPr>
        <w:t>Šimon Kochánek</w:t>
      </w:r>
    </w:p>
    <w:p w14:paraId="6B5EAE9C" w14:textId="7C617B4B" w:rsidR="00205843" w:rsidRDefault="00205843" w:rsidP="007912F0">
      <w:pPr>
        <w:tabs>
          <w:tab w:val="left" w:pos="3261"/>
          <w:tab w:val="right" w:pos="9072"/>
        </w:tabs>
        <w:spacing w:after="0" w:line="360" w:lineRule="auto"/>
        <w:ind w:firstLine="0"/>
        <w:rPr>
          <w:sz w:val="28"/>
          <w:szCs w:val="28"/>
        </w:rPr>
        <w:sectPr w:rsidR="00205843" w:rsidSect="001E1EBF">
          <w:headerReference w:type="default" r:id="rId8"/>
          <w:footerReference w:type="default" r:id="rId9"/>
          <w:pgSz w:w="11906" w:h="16838" w:code="9"/>
          <w:pgMar w:top="1418" w:right="1418" w:bottom="1418" w:left="1418" w:header="709" w:footer="709" w:gutter="567"/>
          <w:cols w:space="708"/>
          <w:docGrid w:linePitch="360"/>
        </w:sectPr>
      </w:pPr>
      <w:r w:rsidRPr="007352FA">
        <w:rPr>
          <w:sz w:val="28"/>
          <w:szCs w:val="28"/>
        </w:rPr>
        <w:t>Vedoucí práce:</w:t>
      </w:r>
      <w:r w:rsidR="00B118FF">
        <w:rPr>
          <w:sz w:val="28"/>
          <w:szCs w:val="28"/>
        </w:rPr>
        <w:tab/>
      </w:r>
      <w:r w:rsidR="00E94BBB" w:rsidRPr="00E94BBB">
        <w:rPr>
          <w:w w:val="105"/>
          <w:sz w:val="28"/>
          <w:szCs w:val="24"/>
        </w:rPr>
        <w:t>RNDr. Dagmar Brechlerová, Ph.D.</w:t>
      </w:r>
    </w:p>
    <w:p w14:paraId="5A046767" w14:textId="77777777" w:rsidR="0003726F" w:rsidRPr="00243AD1" w:rsidRDefault="0003726F" w:rsidP="0003726F">
      <w:pPr>
        <w:ind w:left="109"/>
        <w:rPr>
          <w:sz w:val="20"/>
        </w:rPr>
      </w:pPr>
      <w:r w:rsidRPr="00243AD1">
        <w:rPr>
          <w:noProof/>
          <w:spacing w:val="-49"/>
          <w:sz w:val="20"/>
          <w:lang w:eastAsia="cs-CZ"/>
        </w:rPr>
        <w:lastRenderedPageBreak/>
        <mc:AlternateContent>
          <mc:Choice Requires="wps">
            <w:drawing>
              <wp:inline distT="0" distB="0" distL="0" distR="0" wp14:anchorId="0628317D" wp14:editId="4EFF3C2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0628317D"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5FFC8C9" w14:textId="77777777" w:rsidR="0003726F" w:rsidRPr="00243AD1" w:rsidRDefault="0003726F" w:rsidP="0003726F">
      <w:pPr>
        <w:pStyle w:val="BodyText"/>
        <w:spacing w:before="7"/>
        <w:rPr>
          <w:rFonts w:ascii="Times New Roman" w:hAnsi="Times New Roman"/>
          <w:sz w:val="18"/>
        </w:rPr>
      </w:pPr>
    </w:p>
    <w:p w14:paraId="70C6B636" w14:textId="77777777" w:rsidR="0003726F" w:rsidRPr="00243AD1" w:rsidRDefault="0003726F" w:rsidP="0003726F">
      <w:pPr>
        <w:pStyle w:val="Body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sidRPr="00243AD1">
        <w:rPr>
          <w:w w:val="105"/>
        </w:rPr>
        <w:t>20</w:t>
      </w:r>
      <w:r>
        <w:rPr>
          <w:w w:val="105"/>
        </w:rPr>
        <w:t>22</w:t>
      </w:r>
      <w:r w:rsidRPr="00243AD1">
        <w:rPr>
          <w:w w:val="105"/>
        </w:rPr>
        <w:t>/202</w:t>
      </w:r>
      <w:r>
        <w:rPr>
          <w:w w:val="105"/>
        </w:rPr>
        <w:t>3</w:t>
      </w:r>
    </w:p>
    <w:p w14:paraId="124924BD" w14:textId="77777777" w:rsidR="0003726F" w:rsidRPr="00243AD1" w:rsidRDefault="0003726F" w:rsidP="0003726F">
      <w:pPr>
        <w:tabs>
          <w:tab w:val="left" w:pos="3166"/>
          <w:tab w:val="left" w:pos="7289"/>
        </w:tabs>
        <w:spacing w:before="1"/>
        <w:rPr>
          <w:sz w:val="35"/>
        </w:rPr>
      </w:pPr>
    </w:p>
    <w:p w14:paraId="1B132886" w14:textId="77777777" w:rsidR="0003726F" w:rsidRPr="00243AD1" w:rsidRDefault="0003726F" w:rsidP="0003726F">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IV</w:t>
      </w:r>
    </w:p>
    <w:p w14:paraId="4906698E" w14:textId="77777777" w:rsidR="0003726F" w:rsidRPr="00243AD1" w:rsidRDefault="0003726F" w:rsidP="0003726F">
      <w:pPr>
        <w:pStyle w:val="BodyText"/>
        <w:rPr>
          <w:b/>
          <w:sz w:val="38"/>
        </w:rPr>
      </w:pPr>
    </w:p>
    <w:p w14:paraId="160C545D" w14:textId="77777777" w:rsidR="0003726F" w:rsidRPr="00243AD1" w:rsidRDefault="0003726F" w:rsidP="0003726F">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720D3D36" w14:textId="77777777" w:rsidR="0003726F" w:rsidRDefault="0003726F" w:rsidP="0003726F">
      <w:pPr>
        <w:pStyle w:val="Body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00F24120" w14:textId="77777777" w:rsidR="0003726F" w:rsidRPr="00243AD1" w:rsidRDefault="0003726F" w:rsidP="0003726F">
      <w:pPr>
        <w:pStyle w:val="BodyText"/>
        <w:tabs>
          <w:tab w:val="left" w:pos="3150"/>
        </w:tabs>
        <w:spacing w:before="89"/>
        <w:ind w:left="3150" w:hanging="2970"/>
        <w:rPr>
          <w:b/>
        </w:rPr>
      </w:pPr>
      <w:r w:rsidRPr="00243AD1">
        <w:rPr>
          <w:w w:val="105"/>
        </w:rPr>
        <w:t>Téma:</w:t>
      </w:r>
      <w:r>
        <w:rPr>
          <w:w w:val="105"/>
        </w:rPr>
        <w:tab/>
      </w:r>
      <w:r>
        <w:rPr>
          <w:b/>
          <w:w w:val="105"/>
        </w:rPr>
        <w:t xml:space="preserve">NIS2 a dopady pro praxi zejména ve zdravotnictví, dopad na Zákon o kybernetické bezpečnosti </w:t>
      </w:r>
      <w:r>
        <w:rPr>
          <w:w w:val="105"/>
        </w:rPr>
        <w:t xml:space="preserve"> </w:t>
      </w:r>
    </w:p>
    <w:p w14:paraId="68B90984" w14:textId="77777777" w:rsidR="0003726F" w:rsidRPr="00243AD1" w:rsidRDefault="0003726F" w:rsidP="0003726F">
      <w:pPr>
        <w:pStyle w:val="BodyText"/>
        <w:tabs>
          <w:tab w:val="left" w:pos="3150"/>
        </w:tabs>
        <w:ind w:left="3150" w:right="-60" w:hanging="2977"/>
      </w:pPr>
      <w:r w:rsidRPr="00243AD1">
        <w:rPr>
          <w:w w:val="105"/>
        </w:rPr>
        <w:t>Téma</w:t>
      </w:r>
      <w:r w:rsidRPr="00243AD1">
        <w:rPr>
          <w:spacing w:val="-15"/>
          <w:w w:val="105"/>
        </w:rPr>
        <w:t xml:space="preserve"> </w:t>
      </w:r>
      <w:r w:rsidRPr="00243AD1">
        <w:rPr>
          <w:w w:val="105"/>
        </w:rPr>
        <w:t>anglicky:</w:t>
      </w:r>
      <w:r w:rsidRPr="00243AD1">
        <w:rPr>
          <w:w w:val="105"/>
        </w:rPr>
        <w:tab/>
      </w:r>
      <w:r>
        <w:rPr>
          <w:rStyle w:val="jlqj4b"/>
          <w:b/>
          <w:lang w:val="en"/>
        </w:rPr>
        <w:t>NIS2 and its causes on healthcare and other departments, new Cybersecurity law</w:t>
      </w:r>
    </w:p>
    <w:p w14:paraId="1DAF0332" w14:textId="77777777" w:rsidR="0003726F" w:rsidRDefault="0003726F" w:rsidP="0003726F">
      <w:pPr>
        <w:pStyle w:val="BodyText"/>
        <w:tabs>
          <w:tab w:val="left" w:pos="3162"/>
        </w:tabs>
        <w:spacing w:before="240" w:line="624" w:lineRule="auto"/>
        <w:ind w:left="164" w:right="2064"/>
        <w:rPr>
          <w:w w:val="105"/>
        </w:rPr>
      </w:pPr>
      <w:r w:rsidRPr="00243AD1">
        <w:rPr>
          <w:w w:val="105"/>
        </w:rPr>
        <w:t>Z á s a d y  p r o  v y p r a c o v á n í</w:t>
      </w:r>
      <w:r w:rsidRPr="00243AD1">
        <w:rPr>
          <w:spacing w:val="15"/>
          <w:w w:val="105"/>
        </w:rPr>
        <w:t xml:space="preserve"> </w:t>
      </w:r>
      <w:r w:rsidRPr="00243AD1">
        <w:rPr>
          <w:w w:val="105"/>
        </w:rPr>
        <w:t>:</w:t>
      </w:r>
    </w:p>
    <w:p w14:paraId="5E1A45DE" w14:textId="77777777" w:rsidR="0003726F" w:rsidRDefault="0003726F" w:rsidP="0003726F">
      <w:pPr>
        <w:pStyle w:val="BodyText"/>
        <w:tabs>
          <w:tab w:val="left" w:pos="3162"/>
        </w:tabs>
        <w:spacing w:before="89"/>
        <w:ind w:left="162"/>
        <w:jc w:val="both"/>
        <w:rPr>
          <w:w w:val="105"/>
        </w:rPr>
      </w:pPr>
      <w:r w:rsidRPr="001045D3">
        <w:rPr>
          <w:w w:val="105"/>
        </w:rPr>
        <w:t>Student představí NIS2 a také nový ZoKB</w:t>
      </w:r>
      <w:r>
        <w:rPr>
          <w:w w:val="105"/>
        </w:rPr>
        <w:t xml:space="preserve">. Poté </w:t>
      </w:r>
      <w:r w:rsidRPr="001045D3">
        <w:rPr>
          <w:w w:val="105"/>
        </w:rPr>
        <w:t>zpracuje rešerši na změny řízení Kybernetické bezpečnosti ve zdravotních zařízeních, které</w:t>
      </w:r>
      <w:r>
        <w:rPr>
          <w:w w:val="105"/>
        </w:rPr>
        <w:t xml:space="preserve"> budou podléhat novémeu zákonu</w:t>
      </w:r>
      <w:r w:rsidRPr="001045D3">
        <w:rPr>
          <w:w w:val="105"/>
        </w:rPr>
        <w:t>.</w:t>
      </w:r>
      <w:r>
        <w:rPr>
          <w:w w:val="105"/>
        </w:rPr>
        <w:t xml:space="preserve"> NIS2 začne platit od roku 2024 a výrazně zasáhne do oblast IT bezpečnosti.</w:t>
      </w:r>
    </w:p>
    <w:p w14:paraId="30F73209" w14:textId="77777777" w:rsidR="0003726F" w:rsidRPr="001045D3" w:rsidRDefault="0003726F" w:rsidP="0003726F">
      <w:pPr>
        <w:pStyle w:val="BodyText"/>
        <w:tabs>
          <w:tab w:val="left" w:pos="3162"/>
        </w:tabs>
        <w:spacing w:before="89"/>
        <w:ind w:left="162"/>
        <w:jc w:val="both"/>
        <w:rPr>
          <w:w w:val="105"/>
        </w:rPr>
      </w:pPr>
    </w:p>
    <w:p w14:paraId="16475BB0" w14:textId="77777777" w:rsidR="0003726F" w:rsidRDefault="0003726F" w:rsidP="0003726F">
      <w:pPr>
        <w:pStyle w:val="BodyText"/>
        <w:spacing w:before="1"/>
        <w:ind w:left="110"/>
        <w:jc w:val="both"/>
      </w:pPr>
      <w:r>
        <w:rPr>
          <w:w w:val="105"/>
        </w:rPr>
        <w:t>Seznam odborné literatury:</w:t>
      </w:r>
    </w:p>
    <w:p w14:paraId="4A952F4D" w14:textId="77777777" w:rsidR="0003726F" w:rsidRDefault="0003726F" w:rsidP="0003726F">
      <w:pPr>
        <w:pStyle w:val="BodyText"/>
        <w:spacing w:before="6"/>
        <w:rPr>
          <w:sz w:val="24"/>
        </w:rPr>
      </w:pPr>
    </w:p>
    <w:p w14:paraId="584477EF" w14:textId="77777777" w:rsidR="0003726F" w:rsidRPr="00A824C8" w:rsidRDefault="00000000" w:rsidP="0003726F">
      <w:pPr>
        <w:numPr>
          <w:ilvl w:val="0"/>
          <w:numId w:val="18"/>
        </w:numPr>
        <w:tabs>
          <w:tab w:val="left" w:pos="0"/>
        </w:tabs>
        <w:spacing w:before="33" w:after="0" w:line="276" w:lineRule="auto"/>
        <w:ind w:left="426" w:right="-64" w:hanging="294"/>
        <w:jc w:val="left"/>
        <w:rPr>
          <w:sz w:val="19"/>
          <w:szCs w:val="19"/>
        </w:rPr>
      </w:pPr>
      <w:hyperlink r:id="rId10" w:history="1">
        <w:r w:rsidR="0003726F" w:rsidRPr="00781CF5">
          <w:rPr>
            <w:rStyle w:val="Hyperlink"/>
            <w:sz w:val="19"/>
            <w:szCs w:val="19"/>
          </w:rPr>
          <w:t>https://osveta.nukib.cz/course/view.php?id=145</w:t>
        </w:r>
      </w:hyperlink>
    </w:p>
    <w:p w14:paraId="55B9F94B" w14:textId="77777777" w:rsidR="0003726F" w:rsidRDefault="00000000" w:rsidP="0003726F">
      <w:pPr>
        <w:numPr>
          <w:ilvl w:val="0"/>
          <w:numId w:val="18"/>
        </w:numPr>
        <w:tabs>
          <w:tab w:val="left" w:pos="0"/>
        </w:tabs>
        <w:spacing w:before="33" w:after="0" w:line="276" w:lineRule="auto"/>
        <w:ind w:left="426" w:right="-64" w:hanging="294"/>
        <w:jc w:val="left"/>
        <w:rPr>
          <w:sz w:val="19"/>
          <w:szCs w:val="19"/>
        </w:rPr>
      </w:pPr>
      <w:hyperlink r:id="rId11" w:history="1">
        <w:r w:rsidR="0003726F" w:rsidRPr="0084401E">
          <w:rPr>
            <w:rStyle w:val="Hyperlink"/>
            <w:sz w:val="19"/>
            <w:szCs w:val="19"/>
          </w:rPr>
          <w:t>https://www.isvs.cz/smernice-nis-2-koho-se-tyka-a-jak-ji-aplikovat-v-praxi/</w:t>
        </w:r>
      </w:hyperlink>
    </w:p>
    <w:p w14:paraId="5A9D9A8C" w14:textId="77777777" w:rsidR="0003726F" w:rsidRDefault="00000000" w:rsidP="0003726F">
      <w:pPr>
        <w:numPr>
          <w:ilvl w:val="0"/>
          <w:numId w:val="18"/>
        </w:numPr>
        <w:tabs>
          <w:tab w:val="left" w:pos="0"/>
        </w:tabs>
        <w:spacing w:before="33" w:after="0" w:line="276" w:lineRule="auto"/>
        <w:ind w:left="426" w:right="-64" w:hanging="294"/>
        <w:jc w:val="left"/>
        <w:rPr>
          <w:sz w:val="19"/>
          <w:szCs w:val="19"/>
        </w:rPr>
      </w:pPr>
      <w:hyperlink r:id="rId12" w:history="1">
        <w:r w:rsidR="0003726F" w:rsidRPr="004E5024">
          <w:rPr>
            <w:rStyle w:val="Hyperlink"/>
            <w:sz w:val="19"/>
            <w:szCs w:val="19"/>
          </w:rPr>
          <w:t>https://www.epravo.cz/top/clanky/nis2-nova-regulace-kyberneticke-bezpecnosti-veu-115691.html</w:t>
        </w:r>
      </w:hyperlink>
    </w:p>
    <w:p w14:paraId="2B5C9F51" w14:textId="28FFB5DA" w:rsidR="0003726F" w:rsidRPr="0003726F" w:rsidRDefault="00000000" w:rsidP="0003726F">
      <w:pPr>
        <w:numPr>
          <w:ilvl w:val="0"/>
          <w:numId w:val="18"/>
        </w:numPr>
        <w:tabs>
          <w:tab w:val="left" w:pos="0"/>
        </w:tabs>
        <w:spacing w:before="33" w:after="0" w:line="276" w:lineRule="auto"/>
        <w:ind w:left="426" w:right="-64" w:hanging="294"/>
        <w:jc w:val="left"/>
        <w:rPr>
          <w:sz w:val="19"/>
          <w:szCs w:val="19"/>
        </w:rPr>
      </w:pPr>
      <w:hyperlink r:id="rId13" w:history="1">
        <w:r w:rsidR="0003726F" w:rsidRPr="004E5024">
          <w:rPr>
            <w:rStyle w:val="Hyperlink"/>
            <w:sz w:val="19"/>
            <w:szCs w:val="19"/>
          </w:rPr>
          <w:t>https://nis2.tech/</w:t>
        </w:r>
      </w:hyperlink>
    </w:p>
    <w:p w14:paraId="1B58A49E" w14:textId="77777777" w:rsidR="0003726F" w:rsidRPr="00243AD1" w:rsidRDefault="0003726F" w:rsidP="0003726F">
      <w:pPr>
        <w:tabs>
          <w:tab w:val="left" w:pos="420"/>
        </w:tabs>
        <w:spacing w:before="33" w:line="283" w:lineRule="auto"/>
        <w:ind w:left="720" w:right="615"/>
        <w:rPr>
          <w:sz w:val="19"/>
        </w:rPr>
      </w:pPr>
    </w:p>
    <w:p w14:paraId="32B01219" w14:textId="77777777" w:rsidR="0003726F" w:rsidRPr="00D210BD" w:rsidRDefault="0003726F" w:rsidP="0003726F">
      <w:pPr>
        <w:pStyle w:val="BodyText"/>
        <w:tabs>
          <w:tab w:val="left" w:pos="3119"/>
        </w:tabs>
        <w:ind w:left="162"/>
        <w:jc w:val="both"/>
        <w:rPr>
          <w:w w:val="105"/>
        </w:rPr>
      </w:pPr>
      <w:r w:rsidRPr="00243AD1">
        <w:rPr>
          <w:w w:val="105"/>
        </w:rPr>
        <w:t>Vedoucí:</w:t>
      </w:r>
      <w:r w:rsidRPr="00243AD1">
        <w:rPr>
          <w:w w:val="105"/>
        </w:rPr>
        <w:tab/>
      </w:r>
      <w:r>
        <w:rPr>
          <w:w w:val="105"/>
        </w:rPr>
        <w:t>RNDr. Dagmar Brechlerová, Ph.D.</w:t>
      </w:r>
    </w:p>
    <w:p w14:paraId="27B3149D" w14:textId="77777777" w:rsidR="0003726F" w:rsidRPr="00243AD1" w:rsidRDefault="0003726F" w:rsidP="0003726F">
      <w:pPr>
        <w:pStyle w:val="BodyText"/>
        <w:tabs>
          <w:tab w:val="left" w:pos="3119"/>
        </w:tabs>
        <w:ind w:left="162"/>
        <w:jc w:val="both"/>
        <w:rPr>
          <w:w w:val="105"/>
        </w:rPr>
      </w:pPr>
      <w:r w:rsidRPr="00243AD1">
        <w:rPr>
          <w:w w:val="105"/>
        </w:rPr>
        <w:t>Konzultanti:</w:t>
      </w:r>
      <w:r w:rsidRPr="00243AD1">
        <w:rPr>
          <w:w w:val="105"/>
        </w:rPr>
        <w:tab/>
      </w:r>
    </w:p>
    <w:p w14:paraId="1C2A821C" w14:textId="77777777" w:rsidR="0003726F" w:rsidRPr="00243AD1" w:rsidRDefault="0003726F" w:rsidP="0003726F">
      <w:pPr>
        <w:pStyle w:val="BodyText"/>
        <w:tabs>
          <w:tab w:val="left" w:pos="3119"/>
        </w:tabs>
        <w:ind w:left="162"/>
        <w:jc w:val="both"/>
        <w:rPr>
          <w:sz w:val="20"/>
        </w:rPr>
      </w:pPr>
    </w:p>
    <w:p w14:paraId="25CE330E" w14:textId="77777777" w:rsidR="0003726F" w:rsidRDefault="0003726F" w:rsidP="0003726F">
      <w:pPr>
        <w:pStyle w:val="BodyText"/>
        <w:spacing w:before="185"/>
        <w:ind w:left="110"/>
        <w:rPr>
          <w:sz w:val="20"/>
        </w:rPr>
      </w:pPr>
      <w:r w:rsidRPr="00243AD1">
        <w:t>V</w:t>
      </w:r>
      <w:r>
        <w:t xml:space="preserve"> Praze </w:t>
      </w:r>
      <w:r w:rsidRPr="00243AD1">
        <w:t xml:space="preserve">dne </w:t>
      </w:r>
      <w:r>
        <w:t>12.3.2023</w:t>
      </w:r>
    </w:p>
    <w:p w14:paraId="7289737A" w14:textId="77777777" w:rsidR="0003726F" w:rsidRPr="00243AD1" w:rsidRDefault="0003726F" w:rsidP="0003726F">
      <w:pPr>
        <w:pStyle w:val="BodyText"/>
        <w:rPr>
          <w:sz w:val="20"/>
        </w:rPr>
      </w:pPr>
    </w:p>
    <w:p w14:paraId="1E2015E5" w14:textId="77777777" w:rsidR="0003726F" w:rsidRPr="00243AD1" w:rsidRDefault="0003726F" w:rsidP="0003726F">
      <w:pPr>
        <w:sectPr w:rsidR="0003726F" w:rsidRPr="00243AD1">
          <w:pgSz w:w="11906" w:h="16838"/>
          <w:pgMar w:top="900" w:right="740" w:bottom="280" w:left="740" w:header="0" w:footer="0" w:gutter="0"/>
          <w:cols w:space="708"/>
          <w:formProt w:val="0"/>
        </w:sectPr>
      </w:pPr>
    </w:p>
    <w:p w14:paraId="4FF4AE5C" w14:textId="77777777" w:rsidR="0003726F" w:rsidRPr="00243AD1" w:rsidRDefault="0003726F" w:rsidP="0003726F">
      <w:pPr>
        <w:pStyle w:val="BodyText"/>
        <w:rPr>
          <w:sz w:val="26"/>
        </w:rPr>
      </w:pPr>
    </w:p>
    <w:p w14:paraId="24B6DA74" w14:textId="77777777" w:rsidR="0003726F" w:rsidRPr="00243AD1" w:rsidRDefault="0003726F" w:rsidP="0003726F">
      <w:pPr>
        <w:pStyle w:val="BodyText"/>
        <w:rPr>
          <w:sz w:val="26"/>
        </w:rPr>
      </w:pPr>
    </w:p>
    <w:p w14:paraId="15E7678A" w14:textId="77777777" w:rsidR="0003726F" w:rsidRPr="00243AD1" w:rsidRDefault="0003726F" w:rsidP="0003726F">
      <w:pPr>
        <w:pStyle w:val="BodyText"/>
        <w:rPr>
          <w:sz w:val="26"/>
        </w:rPr>
      </w:pPr>
    </w:p>
    <w:p w14:paraId="697BD2FA" w14:textId="77777777" w:rsidR="0003726F" w:rsidRPr="00243AD1" w:rsidRDefault="0003726F" w:rsidP="0003726F">
      <w:pPr>
        <w:pStyle w:val="BodyText"/>
        <w:spacing w:before="167"/>
        <w:ind w:left="60" w:right="687"/>
        <w:jc w:val="center"/>
      </w:pPr>
      <w:r w:rsidRPr="00243AD1">
        <w:br w:type="column"/>
      </w:r>
      <w:r w:rsidRPr="00243AD1">
        <w:rPr>
          <w:w w:val="105"/>
        </w:rPr>
        <w:t>....................................................</w:t>
      </w:r>
    </w:p>
    <w:p w14:paraId="4E59A35A" w14:textId="77777777" w:rsidR="0003726F" w:rsidRPr="00243AD1" w:rsidRDefault="0003726F" w:rsidP="0003726F">
      <w:pPr>
        <w:pStyle w:val="BodyText"/>
        <w:spacing w:before="84"/>
        <w:ind w:left="60" w:right="687"/>
        <w:jc w:val="center"/>
      </w:pPr>
      <w:r w:rsidRPr="00243AD1">
        <w:rPr>
          <w:w w:val="105"/>
        </w:rPr>
        <w:t>studentka / student</w:t>
      </w:r>
    </w:p>
    <w:p w14:paraId="5FDC8810" w14:textId="77777777" w:rsidR="0003726F" w:rsidRPr="00243AD1" w:rsidRDefault="0003726F" w:rsidP="0003726F">
      <w:pPr>
        <w:sectPr w:rsidR="0003726F" w:rsidRPr="00243AD1">
          <w:type w:val="continuous"/>
          <w:pgSz w:w="11906" w:h="16838"/>
          <w:pgMar w:top="900" w:right="740" w:bottom="280" w:left="740" w:header="0" w:footer="0" w:gutter="0"/>
          <w:cols w:num="2" w:space="708" w:equalWidth="0">
            <w:col w:w="3393" w:space="2908"/>
            <w:col w:w="4124"/>
          </w:cols>
          <w:formProt w:val="0"/>
          <w:docGrid w:linePitch="312" w:charSpace="-2049"/>
        </w:sectPr>
      </w:pPr>
    </w:p>
    <w:p w14:paraId="2A5CBBE2" w14:textId="77777777" w:rsidR="0003726F" w:rsidRPr="00243AD1" w:rsidRDefault="0003726F" w:rsidP="0003726F">
      <w:pPr>
        <w:pStyle w:val="BodyText"/>
      </w:pPr>
    </w:p>
    <w:p w14:paraId="42A0A06C" w14:textId="77777777" w:rsidR="0003726F" w:rsidRPr="00243AD1" w:rsidRDefault="0003726F" w:rsidP="0003726F">
      <w:pPr>
        <w:pStyle w:val="BodyText"/>
      </w:pPr>
    </w:p>
    <w:p w14:paraId="2737287A" w14:textId="77777777" w:rsidR="0003726F" w:rsidRPr="00243AD1" w:rsidRDefault="0003726F" w:rsidP="0003726F">
      <w:pPr>
        <w:pStyle w:val="BodyText"/>
      </w:pPr>
    </w:p>
    <w:p w14:paraId="0A18909D" w14:textId="77777777" w:rsidR="0003726F" w:rsidRPr="00243AD1" w:rsidRDefault="0003726F" w:rsidP="0003726F">
      <w:pPr>
        <w:pStyle w:val="BodyText"/>
      </w:pPr>
    </w:p>
    <w:p w14:paraId="6B7084AA" w14:textId="77777777" w:rsidR="0003726F" w:rsidRPr="00243AD1" w:rsidRDefault="0003726F" w:rsidP="0003726F">
      <w:pPr>
        <w:pStyle w:val="BodyText"/>
        <w:spacing w:before="167"/>
        <w:ind w:left="60" w:right="687"/>
        <w:jc w:val="center"/>
      </w:pPr>
      <w:r w:rsidRPr="00243AD1">
        <w:rPr>
          <w:w w:val="105"/>
        </w:rPr>
        <w:t>....................................................</w:t>
      </w:r>
    </w:p>
    <w:p w14:paraId="569E5F59" w14:textId="77777777" w:rsidR="0003726F" w:rsidRPr="00243AD1" w:rsidRDefault="0003726F" w:rsidP="0003726F">
      <w:pPr>
        <w:pStyle w:val="BodyText"/>
        <w:spacing w:before="84"/>
        <w:ind w:left="60" w:right="687"/>
        <w:jc w:val="center"/>
      </w:pPr>
      <w:r w:rsidRPr="00243AD1">
        <w:rPr>
          <w:w w:val="105"/>
        </w:rPr>
        <w:t>vedoucí práce</w:t>
      </w:r>
    </w:p>
    <w:p w14:paraId="14BCC143" w14:textId="77777777" w:rsidR="0003726F" w:rsidRPr="00243AD1" w:rsidRDefault="0003726F" w:rsidP="0003726F">
      <w:pPr>
        <w:sectPr w:rsidR="0003726F" w:rsidRPr="00243AD1">
          <w:type w:val="continuous"/>
          <w:pgSz w:w="11906" w:h="16838"/>
          <w:pgMar w:top="900" w:right="740" w:bottom="280" w:left="740" w:header="0" w:footer="0" w:gutter="0"/>
          <w:cols w:num="2" w:space="708" w:equalWidth="0">
            <w:col w:w="3393" w:space="2908"/>
            <w:col w:w="4124"/>
          </w:cols>
          <w:formProt w:val="0"/>
          <w:docGrid w:linePitch="312" w:charSpace="-2049"/>
        </w:sectPr>
      </w:pPr>
    </w:p>
    <w:p w14:paraId="284ED858" w14:textId="77777777" w:rsidR="0003726F" w:rsidRPr="00243AD1" w:rsidRDefault="0003726F" w:rsidP="0003726F">
      <w:pPr>
        <w:pStyle w:val="BodyText"/>
      </w:pPr>
    </w:p>
    <w:p w14:paraId="73CE79DD" w14:textId="77777777" w:rsidR="0003726F" w:rsidRPr="00243AD1" w:rsidRDefault="0003726F" w:rsidP="0003726F">
      <w:pPr>
        <w:pStyle w:val="BodyText"/>
      </w:pPr>
    </w:p>
    <w:p w14:paraId="53260194" w14:textId="77777777" w:rsidR="0003726F" w:rsidRPr="00243AD1" w:rsidRDefault="0003726F" w:rsidP="0003726F">
      <w:pPr>
        <w:pStyle w:val="BodyText"/>
        <w:rPr>
          <w:w w:val="105"/>
        </w:rPr>
      </w:pPr>
    </w:p>
    <w:p w14:paraId="741772FD" w14:textId="77777777" w:rsidR="0003726F" w:rsidRPr="00243AD1" w:rsidRDefault="0003726F" w:rsidP="0003726F">
      <w:pPr>
        <w:pStyle w:val="BodyText"/>
        <w:rPr>
          <w:w w:val="105"/>
        </w:rPr>
      </w:pPr>
    </w:p>
    <w:p w14:paraId="42A34726" w14:textId="77777777" w:rsidR="0003726F" w:rsidRPr="00243AD1" w:rsidRDefault="0003726F" w:rsidP="0003726F">
      <w:pPr>
        <w:pStyle w:val="BodyText"/>
        <w:rPr>
          <w:w w:val="105"/>
        </w:rPr>
      </w:pPr>
    </w:p>
    <w:p w14:paraId="0CED64BC" w14:textId="77777777" w:rsidR="0003726F" w:rsidRPr="00243AD1" w:rsidRDefault="0003726F" w:rsidP="0003726F">
      <w:pPr>
        <w:pStyle w:val="BodyText"/>
        <w:rPr>
          <w:w w:val="105"/>
        </w:rPr>
      </w:pPr>
    </w:p>
    <w:p w14:paraId="0A3E314E" w14:textId="77777777" w:rsidR="0003726F" w:rsidRPr="00243AD1" w:rsidRDefault="0003726F" w:rsidP="0003726F">
      <w:pPr>
        <w:pStyle w:val="BodyText"/>
        <w:rPr>
          <w:w w:val="105"/>
        </w:rPr>
      </w:pPr>
    </w:p>
    <w:p w14:paraId="0EF628DF" w14:textId="77777777" w:rsidR="0003726F" w:rsidRPr="00243AD1" w:rsidRDefault="0003726F" w:rsidP="0003726F">
      <w:pPr>
        <w:pStyle w:val="BodyText"/>
        <w:rPr>
          <w:w w:val="105"/>
        </w:rPr>
      </w:pPr>
    </w:p>
    <w:p w14:paraId="148ABAF2" w14:textId="77777777" w:rsidR="0003726F" w:rsidRPr="00243AD1" w:rsidRDefault="0003726F" w:rsidP="0003726F">
      <w:pPr>
        <w:pStyle w:val="BodyText"/>
      </w:pPr>
      <w:r w:rsidRPr="00243AD1">
        <w:rPr>
          <w:w w:val="105"/>
        </w:rPr>
        <w:t xml:space="preserve">  ....................................................</w:t>
      </w:r>
    </w:p>
    <w:p w14:paraId="293297C7" w14:textId="77777777" w:rsidR="0003726F" w:rsidRDefault="0003726F" w:rsidP="0003726F">
      <w:pPr>
        <w:pStyle w:val="BodyText"/>
        <w:spacing w:before="84"/>
        <w:ind w:left="60" w:right="687"/>
        <w:jc w:val="center"/>
        <w:sectPr w:rsidR="0003726F">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vedoucí / zástupce ved. katedr</w:t>
      </w:r>
      <w:r>
        <w:rPr>
          <w:w w:val="105"/>
        </w:rPr>
        <w:t>y</w:t>
      </w:r>
    </w:p>
    <w:p w14:paraId="14F57A2C" w14:textId="77777777" w:rsidR="0003726F" w:rsidRDefault="0003726F" w:rsidP="0003726F">
      <w:pPr>
        <w:sectPr w:rsidR="0003726F">
          <w:type w:val="continuous"/>
          <w:pgSz w:w="11906" w:h="16838"/>
          <w:pgMar w:top="900" w:right="740" w:bottom="280" w:left="740" w:header="0" w:footer="0" w:gutter="0"/>
          <w:cols w:num="2" w:space="708" w:equalWidth="0">
            <w:col w:w="3393" w:space="2908"/>
            <w:col w:w="4124"/>
          </w:cols>
          <w:formProt w:val="0"/>
          <w:docGrid w:linePitch="312" w:charSpace="-2049"/>
        </w:sectPr>
      </w:pPr>
    </w:p>
    <w:p w14:paraId="285CAB66" w14:textId="77777777" w:rsidR="0003726F" w:rsidRDefault="0003726F" w:rsidP="0003726F">
      <w:pPr>
        <w:pStyle w:val="BodyText"/>
      </w:pPr>
    </w:p>
    <w:p w14:paraId="12C8C2FA" w14:textId="77777777" w:rsidR="00786D82" w:rsidRDefault="00786D82" w:rsidP="00786D82">
      <w:pPr>
        <w:tabs>
          <w:tab w:val="right" w:pos="9072"/>
        </w:tabs>
        <w:spacing w:line="240" w:lineRule="auto"/>
        <w:ind w:firstLine="0"/>
        <w:contextualSpacing/>
        <w:rPr>
          <w:b/>
          <w:sz w:val="28"/>
          <w:szCs w:val="28"/>
        </w:rPr>
      </w:pPr>
    </w:p>
    <w:p w14:paraId="2ABC8899" w14:textId="77777777" w:rsidR="002F528B" w:rsidRDefault="002F528B"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696DC0BA" w14:textId="77777777" w:rsidR="002A11FB" w:rsidRDefault="002A11FB"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268F2FBE" w:rsidR="00786D82" w:rsidRPr="00E249B0" w:rsidRDefault="00786D82" w:rsidP="00E249B0">
      <w:pPr>
        <w:pStyle w:val="Normlnbezodsazen"/>
      </w:pPr>
      <w:r w:rsidRPr="00E249B0">
        <w:t xml:space="preserve">Prohlašuji, že jsem práci s názvem </w:t>
      </w:r>
      <w:r w:rsidRPr="002F528B">
        <w:t>„</w:t>
      </w:r>
      <w:r w:rsidR="002F528B" w:rsidRPr="002F528B">
        <w:rPr>
          <w:bCs/>
          <w:w w:val="105"/>
        </w:rPr>
        <w:t>NIS2 a dopady pro praxi zejména ve zdravotnictví, dopad na Zákon o kybernetické bezpečnosti</w:t>
      </w:r>
      <w:r w:rsidRPr="002F528B">
        <w:t xml:space="preserve">“ vypracoval </w:t>
      </w:r>
      <w:r w:rsidRPr="00E249B0">
        <w:t xml:space="preserve">samostatně a </w:t>
      </w:r>
      <w:r w:rsidRPr="002F528B">
        <w:t xml:space="preserve">použil </w:t>
      </w:r>
      <w:r w:rsidRPr="00E249B0">
        <w:t xml:space="preserve">k tomu úplný výčet citací použitých pramenů, které uvádím v seznamu přiloženém k práci. </w:t>
      </w:r>
    </w:p>
    <w:p w14:paraId="5702DE89" w14:textId="77777777" w:rsidR="00786D82" w:rsidRPr="00E249B0" w:rsidRDefault="00786D82" w:rsidP="00E249B0">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1BB5" w:rsidRDefault="00786D82" w:rsidP="00D66B84">
      <w:pPr>
        <w:tabs>
          <w:tab w:val="right" w:pos="9072"/>
        </w:tabs>
        <w:spacing w:after="0" w:line="360" w:lineRule="auto"/>
        <w:contextualSpacing/>
        <w:jc w:val="center"/>
      </w:pPr>
    </w:p>
    <w:p w14:paraId="7B01C6A7" w14:textId="139B6E1D" w:rsidR="00786D82" w:rsidRPr="00BB4F5B" w:rsidRDefault="00786D82" w:rsidP="00D66B84">
      <w:pPr>
        <w:spacing w:after="0" w:line="360" w:lineRule="auto"/>
        <w:ind w:firstLine="0"/>
        <w:contextualSpacing/>
        <w:rPr>
          <w:sz w:val="28"/>
        </w:rPr>
      </w:pPr>
      <w:r>
        <w:rPr>
          <w:szCs w:val="24"/>
        </w:rPr>
        <w:t>V </w:t>
      </w:r>
      <w:r w:rsidRPr="002F528B">
        <w:rPr>
          <w:szCs w:val="24"/>
        </w:rPr>
        <w:t xml:space="preserve">Kladně </w:t>
      </w:r>
      <w:r w:rsidR="002F528B" w:rsidRPr="002F528B">
        <w:rPr>
          <w:szCs w:val="24"/>
        </w:rPr>
        <w:t>14.5.2023</w:t>
      </w:r>
      <w:r w:rsidRPr="002F528B">
        <w:rPr>
          <w:sz w:val="28"/>
        </w:rPr>
        <w:tab/>
      </w:r>
      <w:r>
        <w:rPr>
          <w:sz w:val="28"/>
        </w:rPr>
        <w:tab/>
        <w:t xml:space="preserve">  </w:t>
      </w:r>
      <w:r>
        <w:rPr>
          <w:sz w:val="28"/>
        </w:rPr>
        <w:tab/>
      </w:r>
      <w:r>
        <w:rPr>
          <w:sz w:val="28"/>
        </w:rPr>
        <w:tab/>
        <w:t xml:space="preserve">      …...….</w:t>
      </w:r>
      <w:r w:rsidRPr="00BB4F5B">
        <w:rPr>
          <w:sz w:val="28"/>
        </w:rPr>
        <w:t>………...………………...</w:t>
      </w:r>
    </w:p>
    <w:p w14:paraId="0E2EEA3C" w14:textId="77777777" w:rsidR="00E249B0" w:rsidRDefault="00786D82" w:rsidP="00E249B0">
      <w:pPr>
        <w:spacing w:after="0" w:line="360" w:lineRule="auto"/>
        <w:ind w:firstLine="709"/>
        <w:rPr>
          <w:color w:val="FF0000"/>
          <w:szCs w:val="24"/>
        </w:rPr>
      </w:pPr>
      <w:r>
        <w:rPr>
          <w:szCs w:val="24"/>
        </w:rPr>
        <w:tab/>
      </w:r>
      <w:r>
        <w:rPr>
          <w:szCs w:val="24"/>
        </w:rPr>
        <w:tab/>
      </w:r>
      <w:r>
        <w:rPr>
          <w:szCs w:val="24"/>
        </w:rPr>
        <w:tab/>
      </w:r>
      <w:r>
        <w:rPr>
          <w:szCs w:val="24"/>
        </w:rPr>
        <w:tab/>
      </w:r>
      <w:r>
        <w:rPr>
          <w:szCs w:val="24"/>
        </w:rPr>
        <w:tab/>
      </w:r>
      <w:r>
        <w:rPr>
          <w:szCs w:val="24"/>
        </w:rPr>
        <w:tab/>
      </w:r>
      <w:r>
        <w:rPr>
          <w:szCs w:val="24"/>
        </w:rPr>
        <w:tab/>
      </w:r>
      <w:r w:rsidRPr="002F528B">
        <w:rPr>
          <w:szCs w:val="24"/>
        </w:rPr>
        <w:t>Jméno autora</w:t>
      </w:r>
      <w:r w:rsidR="006F5F04" w:rsidRPr="002F528B">
        <w:rPr>
          <w:szCs w:val="24"/>
        </w:rPr>
        <w:t xml:space="preserve"> vč. titulů</w:t>
      </w:r>
      <w:r w:rsidR="00E249B0">
        <w:rPr>
          <w:color w:val="FF0000"/>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111A81DD" w14:textId="77777777" w:rsidR="00786D82" w:rsidRDefault="00786D82" w:rsidP="00D66B84">
      <w:pPr>
        <w:tabs>
          <w:tab w:val="right" w:pos="9072"/>
        </w:tabs>
        <w:spacing w:after="0" w:line="240" w:lineRule="auto"/>
        <w:ind w:firstLine="0"/>
        <w:contextualSpacing/>
        <w:rPr>
          <w:b/>
          <w:sz w:val="28"/>
          <w:szCs w:val="28"/>
        </w:rPr>
      </w:pPr>
    </w:p>
    <w:p w14:paraId="40F4A29F" w14:textId="77777777" w:rsidR="00786D82" w:rsidRDefault="00786D82" w:rsidP="00D66B84">
      <w:pPr>
        <w:tabs>
          <w:tab w:val="right" w:pos="9072"/>
        </w:tabs>
        <w:spacing w:after="0" w:line="240" w:lineRule="auto"/>
        <w:ind w:firstLine="0"/>
        <w:contextualSpacing/>
        <w:rPr>
          <w:b/>
          <w:sz w:val="28"/>
          <w:szCs w:val="28"/>
        </w:rPr>
      </w:pPr>
    </w:p>
    <w:p w14:paraId="040F9577" w14:textId="77777777" w:rsidR="006E190E" w:rsidRDefault="006E190E" w:rsidP="00D66B84">
      <w:pPr>
        <w:tabs>
          <w:tab w:val="right" w:pos="9072"/>
        </w:tabs>
        <w:spacing w:after="0" w:line="240" w:lineRule="auto"/>
        <w:ind w:firstLine="0"/>
        <w:contextualSpacing/>
        <w:rPr>
          <w:b/>
          <w:sz w:val="28"/>
          <w:szCs w:val="28"/>
        </w:rPr>
      </w:pPr>
    </w:p>
    <w:p w14:paraId="64E5B8B1" w14:textId="77777777" w:rsidR="006E190E" w:rsidRDefault="006E190E" w:rsidP="00D66B84">
      <w:pPr>
        <w:tabs>
          <w:tab w:val="right" w:pos="9072"/>
        </w:tabs>
        <w:spacing w:after="0" w:line="240" w:lineRule="auto"/>
        <w:ind w:firstLine="0"/>
        <w:contextualSpacing/>
        <w:rPr>
          <w:b/>
          <w:sz w:val="28"/>
          <w:szCs w:val="28"/>
        </w:rPr>
      </w:pPr>
    </w:p>
    <w:p w14:paraId="5BEB3C8F" w14:textId="77777777" w:rsidR="006E190E" w:rsidRDefault="006E190E" w:rsidP="00D66B84">
      <w:pPr>
        <w:tabs>
          <w:tab w:val="right" w:pos="9072"/>
        </w:tabs>
        <w:spacing w:after="0" w:line="240" w:lineRule="auto"/>
        <w:ind w:firstLine="0"/>
        <w:contextualSpacing/>
        <w:rPr>
          <w:b/>
          <w:sz w:val="28"/>
          <w:szCs w:val="28"/>
        </w:rPr>
      </w:pPr>
    </w:p>
    <w:p w14:paraId="6A7F271E" w14:textId="77777777" w:rsidR="006E190E" w:rsidRDefault="006E190E"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4522CDBE" w14:textId="77777777" w:rsidR="00E3011C" w:rsidRDefault="00E3011C"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55872A79" w14:textId="7B024B05" w:rsidR="00205843" w:rsidRPr="004E287E" w:rsidRDefault="00E3011C" w:rsidP="00090031">
      <w:pPr>
        <w:pStyle w:val="Normlnbezodsazen"/>
        <w:rPr>
          <w:sz w:val="32"/>
        </w:rPr>
      </w:pPr>
      <w:r w:rsidRPr="00E3011C">
        <w:br/>
        <w:t xml:space="preserve">Rád bych vyjádřil upřímné poděkování doktorce Brechlerové za její </w:t>
      </w:r>
      <w:r>
        <w:t xml:space="preserve">vedení mého </w:t>
      </w:r>
      <w:r w:rsidRPr="00E3011C">
        <w:t>semestrální</w:t>
      </w:r>
      <w:r w:rsidR="00CF658B">
        <w:t>ho</w:t>
      </w:r>
      <w:r w:rsidRPr="00E3011C">
        <w:t xml:space="preserve"> projektu. Cením si jejího přístupu, který mi umožnil pracovat na projektu s větší svobodou a bez přísných pravidel. Děkuji jí za vedení a motivaci, které mi pomohly rozvíjet své schopnosti</w:t>
      </w:r>
      <w:r w:rsidR="00090031">
        <w:t xml:space="preserve"> a mé pracovní příležitosti</w:t>
      </w:r>
      <w:r w:rsidRPr="00E3011C">
        <w:t xml:space="preserve"> v oblasti kyberbezpečnosti. Její přístup k mému zpracování byl otevřený a konstruktivní, a jsem jí za to velmi vděčný. </w:t>
      </w:r>
      <w:r w:rsidR="00E249B0">
        <w:br w:type="page"/>
      </w:r>
      <w:r w:rsidR="005C015F" w:rsidRPr="00AC0730">
        <w:rPr>
          <w:highlight w:val="green"/>
        </w:rPr>
        <w:lastRenderedPageBreak/>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5E798C" w14:textId="77777777" w:rsidR="00205843" w:rsidRDefault="00205843" w:rsidP="00DE2948">
      <w:pPr>
        <w:spacing w:after="0" w:line="360" w:lineRule="auto"/>
        <w:ind w:firstLine="0"/>
      </w:pPr>
    </w:p>
    <w:p w14:paraId="2869BAA4" w14:textId="77777777" w:rsidR="00205843" w:rsidRDefault="00205843" w:rsidP="00D66B84">
      <w:pPr>
        <w:spacing w:after="0" w:line="360" w:lineRule="auto"/>
        <w:ind w:firstLine="0"/>
      </w:pPr>
    </w:p>
    <w:p w14:paraId="7B29E3B1" w14:textId="77777777" w:rsidR="006E190E" w:rsidRDefault="006E190E" w:rsidP="00D66B84">
      <w:pPr>
        <w:spacing w:after="0" w:line="360" w:lineRule="auto"/>
        <w:ind w:firstLine="0"/>
      </w:pPr>
    </w:p>
    <w:p w14:paraId="29CA9B87" w14:textId="77777777" w:rsidR="00304E67" w:rsidRDefault="00304E67" w:rsidP="00DE2948">
      <w:pPr>
        <w:spacing w:after="0" w:line="360" w:lineRule="auto"/>
        <w:ind w:firstLine="0"/>
      </w:pPr>
    </w:p>
    <w:p w14:paraId="650D308B" w14:textId="5761E585" w:rsidR="002A11FB" w:rsidRPr="00E80C19" w:rsidRDefault="00304E67" w:rsidP="00E80C19">
      <w:pPr>
        <w:spacing w:before="480"/>
        <w:ind w:firstLine="0"/>
        <w:rPr>
          <w:b/>
          <w:sz w:val="28"/>
          <w:szCs w:val="28"/>
        </w:rPr>
      </w:pPr>
      <w:r w:rsidRPr="00856733">
        <w:rPr>
          <w:b/>
          <w:sz w:val="32"/>
          <w:szCs w:val="28"/>
        </w:rPr>
        <w:t>ABSTRAKT</w:t>
      </w:r>
    </w:p>
    <w:p w14:paraId="2EC4C344" w14:textId="77777777" w:rsidR="00746BD6" w:rsidRDefault="00746BD6" w:rsidP="00856733">
      <w:pPr>
        <w:pStyle w:val="Normlnbezodsazen"/>
        <w:rPr>
          <w:color w:val="FF0000"/>
        </w:rPr>
      </w:pPr>
      <w:r w:rsidRPr="002F528B">
        <w:rPr>
          <w:bCs/>
          <w:w w:val="105"/>
        </w:rPr>
        <w:t>NIS2 a dopady pro praxi zejména ve zdravotnictví, dopad na Zákon o kybernetické bezpečnosti</w:t>
      </w:r>
      <w:r w:rsidRPr="00856733">
        <w:rPr>
          <w:color w:val="FF0000"/>
        </w:rPr>
        <w:t xml:space="preserve"> </w:t>
      </w:r>
    </w:p>
    <w:p w14:paraId="24B72C0D" w14:textId="61EFE2F5" w:rsidR="00B05FF3" w:rsidRPr="00B05FF3" w:rsidRDefault="00E80C19" w:rsidP="00D80118">
      <w:pPr>
        <w:ind w:firstLine="0"/>
      </w:pPr>
      <w:r w:rsidRPr="00E80C19">
        <w:t>Tato semestrální práce se zaměřuje na detailní průzkum a analýzu nově implementovaných směrnic NIS2 a ZoKB, s důrazem na jejich dopad na řízení kybernetické bezpečnosti ve zdravotnických zařízeních. Nové směrnice představují zásadní změny v oblasti IT bezpečnosti, které budou mít významný dopad na zdravotnická zařízení. Směrnice NIS2, která začne platit od roku 2024, přináší řadu nových požadavků a standardů týkajících se kybernetické bezpečnosti. Souběžně s tím, práce zkoumá novou ZoKB, jež představuje další klíčový legislativní nástroj v tomto kontextu. Práce nabízí rešerši těchto změn a diskutuje jejich potenciální dopady na zdravotnická zařízení, která budou muset tyto nové požadavky splnit.</w:t>
      </w:r>
    </w:p>
    <w:p w14:paraId="4A730C05" w14:textId="77777777" w:rsidR="00834C15" w:rsidRPr="00965DED" w:rsidRDefault="00834C15" w:rsidP="00856733">
      <w:pPr>
        <w:spacing w:before="360"/>
        <w:ind w:firstLine="0"/>
        <w:rPr>
          <w:b/>
          <w:sz w:val="28"/>
        </w:rPr>
      </w:pPr>
      <w:r w:rsidRPr="00965DED">
        <w:rPr>
          <w:b/>
          <w:sz w:val="28"/>
        </w:rPr>
        <w:t>Klíčová slova</w:t>
      </w:r>
    </w:p>
    <w:p w14:paraId="3AA0FA74" w14:textId="4C468387" w:rsidR="00CA0FA6" w:rsidRPr="00E80C19" w:rsidRDefault="00E80C19" w:rsidP="00CA0FA6">
      <w:pPr>
        <w:pStyle w:val="Normlnbezodsazen"/>
        <w:rPr>
          <w:color w:val="000000" w:themeColor="text1"/>
        </w:rPr>
      </w:pPr>
      <w:r>
        <w:rPr>
          <w:color w:val="000000" w:themeColor="text1"/>
        </w:rPr>
        <w:t>NIS2, ZoKB, Směrnice NIS2, nový ZoKB, NIS2 zdravotnictví</w:t>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D3E4468" w14:textId="77777777" w:rsidR="00834C15" w:rsidRDefault="00834C15" w:rsidP="00DE2948">
      <w:pPr>
        <w:spacing w:after="0" w:line="360" w:lineRule="auto"/>
        <w:ind w:firstLine="0"/>
      </w:pPr>
    </w:p>
    <w:p w14:paraId="58D35645" w14:textId="77777777" w:rsidR="00205843" w:rsidRDefault="00205843" w:rsidP="00DE2948">
      <w:pPr>
        <w:spacing w:after="0" w:line="360" w:lineRule="auto"/>
        <w:ind w:firstLine="0"/>
      </w:pPr>
    </w:p>
    <w:p w14:paraId="3EA18516" w14:textId="77777777" w:rsidR="00205843" w:rsidRDefault="00205843" w:rsidP="00DE2948">
      <w:pPr>
        <w:spacing w:after="0" w:line="360" w:lineRule="auto"/>
        <w:ind w:firstLine="0"/>
      </w:pPr>
    </w:p>
    <w:p w14:paraId="557B65AC" w14:textId="77777777" w:rsidR="00205843" w:rsidRDefault="00205843" w:rsidP="00D66B84">
      <w:pPr>
        <w:spacing w:after="0" w:line="360" w:lineRule="auto"/>
        <w:ind w:firstLine="0"/>
      </w:pPr>
    </w:p>
    <w:p w14:paraId="348D8F6B" w14:textId="77777777" w:rsidR="00856733" w:rsidRDefault="00856733" w:rsidP="00DE2948">
      <w:pPr>
        <w:spacing w:after="0" w:line="360" w:lineRule="auto"/>
        <w:ind w:firstLine="0"/>
      </w:pPr>
    </w:p>
    <w:p w14:paraId="35C3CC45" w14:textId="77777777" w:rsidR="00834C15" w:rsidRPr="00856733" w:rsidRDefault="00304E67" w:rsidP="00DE2948">
      <w:pPr>
        <w:tabs>
          <w:tab w:val="right" w:pos="9072"/>
        </w:tabs>
        <w:spacing w:before="480"/>
        <w:ind w:firstLine="0"/>
        <w:rPr>
          <w:b/>
          <w:sz w:val="32"/>
          <w:lang w:val="en-US"/>
        </w:rPr>
      </w:pPr>
      <w:r w:rsidRPr="00856733">
        <w:rPr>
          <w:b/>
          <w:sz w:val="32"/>
          <w:lang w:val="en-US"/>
        </w:rPr>
        <w:t>ABSTRACT</w:t>
      </w:r>
    </w:p>
    <w:p w14:paraId="00EE4E85" w14:textId="77777777" w:rsidR="00E80C19" w:rsidRDefault="00E80C19" w:rsidP="00856733">
      <w:pPr>
        <w:tabs>
          <w:tab w:val="right" w:pos="9072"/>
        </w:tabs>
        <w:spacing w:before="360"/>
        <w:ind w:firstLine="0"/>
        <w:rPr>
          <w:color w:val="000000" w:themeColor="text1"/>
          <w:lang w:val="en-US"/>
        </w:rPr>
      </w:pPr>
      <w:r w:rsidRPr="00E80C19">
        <w:rPr>
          <w:rStyle w:val="jlqj4b"/>
          <w:bCs/>
          <w:lang w:val="en"/>
        </w:rPr>
        <w:t>NIS2 and its causes on healthcare and other departments, new Cybersecurity law</w:t>
      </w:r>
      <w:r w:rsidRPr="00E80C19">
        <w:rPr>
          <w:bCs/>
          <w:color w:val="000000" w:themeColor="text1"/>
          <w:lang w:val="en-US"/>
        </w:rPr>
        <w:t xml:space="preserve"> </w:t>
      </w:r>
    </w:p>
    <w:p w14:paraId="65A2E826" w14:textId="307B3007" w:rsidR="00E80C19" w:rsidRPr="00E80C19" w:rsidRDefault="00E80C19" w:rsidP="00856733">
      <w:pPr>
        <w:tabs>
          <w:tab w:val="right" w:pos="9072"/>
        </w:tabs>
        <w:spacing w:before="360"/>
        <w:ind w:firstLine="0"/>
        <w:rPr>
          <w:color w:val="000000" w:themeColor="text1"/>
          <w:lang w:val="en-US"/>
        </w:rPr>
      </w:pPr>
      <w:r w:rsidRPr="00E80C19">
        <w:rPr>
          <w:color w:val="000000" w:themeColor="text1"/>
          <w:lang w:val="en-US"/>
        </w:rPr>
        <w:t xml:space="preserve">This term paper focuses on </w:t>
      </w:r>
      <w:r w:rsidRPr="00E80C19">
        <w:rPr>
          <w:color w:val="000000" w:themeColor="text1"/>
          <w:lang w:val="en-US"/>
        </w:rPr>
        <w:t>detailed</w:t>
      </w:r>
      <w:r w:rsidRPr="00E80C19">
        <w:rPr>
          <w:color w:val="000000" w:themeColor="text1"/>
          <w:lang w:val="en-US"/>
        </w:rPr>
        <w:t xml:space="preserve"> research and analysis of the newly implemented NIS2 and ZoKB guidelines, with an emphasis on their impact on cybersecurity management in healthcare facilities. The new directives represent major changes in IT security that will have a significant impact on healthcare facilities. The NIS2 Directive, which will come into force in 2024, introduces </w:t>
      </w:r>
      <w:r w:rsidRPr="00E80C19">
        <w:rPr>
          <w:color w:val="000000" w:themeColor="text1"/>
          <w:lang w:val="en-US"/>
        </w:rPr>
        <w:t>several</w:t>
      </w:r>
      <w:r w:rsidRPr="00E80C19">
        <w:rPr>
          <w:color w:val="000000" w:themeColor="text1"/>
          <w:lang w:val="en-US"/>
        </w:rPr>
        <w:t xml:space="preserve"> new requirements and standards relating to cyber security. In parallel, the thesis examines the new ZoKB, which represents another key legislative instrument in this context. The thesis offers an exploration of these changes and discusses their potential impact on healthcare facilities that will have to comply with these new requirements.</w:t>
      </w:r>
    </w:p>
    <w:p w14:paraId="2EC801CB" w14:textId="7E8F970E" w:rsidR="00834C15" w:rsidRPr="008C0AD8" w:rsidRDefault="00304E67" w:rsidP="00856733">
      <w:pPr>
        <w:tabs>
          <w:tab w:val="right" w:pos="9072"/>
        </w:tabs>
        <w:spacing w:before="360"/>
        <w:ind w:firstLine="0"/>
        <w:rPr>
          <w:b/>
          <w:sz w:val="28"/>
          <w:lang w:val="en-US"/>
        </w:rPr>
      </w:pPr>
      <w:r>
        <w:rPr>
          <w:b/>
          <w:sz w:val="28"/>
          <w:lang w:val="en-US"/>
        </w:rPr>
        <w:t>Keywords</w:t>
      </w:r>
    </w:p>
    <w:p w14:paraId="36420764" w14:textId="424C9A32" w:rsidR="004E753F" w:rsidRPr="00E80C19" w:rsidRDefault="004E753F" w:rsidP="004E753F">
      <w:pPr>
        <w:pStyle w:val="Normlnbezodsazen"/>
        <w:rPr>
          <w:color w:val="000000" w:themeColor="text1"/>
        </w:rPr>
      </w:pPr>
      <w:r>
        <w:rPr>
          <w:color w:val="000000" w:themeColor="text1"/>
        </w:rPr>
        <w:t>NIS2, ZoKB,</w:t>
      </w:r>
      <w:r w:rsidR="009F7010">
        <w:rPr>
          <w:color w:val="000000" w:themeColor="text1"/>
        </w:rPr>
        <w:t>Directive</w:t>
      </w:r>
      <w:r>
        <w:rPr>
          <w:color w:val="000000" w:themeColor="text1"/>
        </w:rPr>
        <w:t xml:space="preserve"> NIS2, </w:t>
      </w:r>
      <w:r w:rsidR="009F7010">
        <w:rPr>
          <w:color w:val="000000" w:themeColor="text1"/>
        </w:rPr>
        <w:t>new</w:t>
      </w:r>
      <w:r>
        <w:rPr>
          <w:color w:val="000000" w:themeColor="text1"/>
        </w:rPr>
        <w:t xml:space="preserve"> ZoKB, NIS2 </w:t>
      </w:r>
      <w:r w:rsidR="009F7010">
        <w:rPr>
          <w:color w:val="000000" w:themeColor="text1"/>
        </w:rPr>
        <w:t>healthcare</w:t>
      </w:r>
    </w:p>
    <w:p w14:paraId="04F1136F" w14:textId="77777777" w:rsidR="00834C15" w:rsidRDefault="00834C15" w:rsidP="00834C15">
      <w:pPr>
        <w:tabs>
          <w:tab w:val="right" w:pos="9072"/>
        </w:tabs>
        <w:rPr>
          <w:color w:val="FF0000"/>
        </w:rPr>
        <w:sectPr w:rsidR="00834C15"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65EF18F" w14:textId="77777777" w:rsidR="00A4785C" w:rsidRPr="00297A83" w:rsidRDefault="00A3598A">
          <w:pPr>
            <w:pStyle w:val="TOC1"/>
            <w:rPr>
              <w:rFonts w:asciiTheme="minorHAnsi" w:eastAsiaTheme="minorEastAsia" w:hAnsiTheme="minorHAnsi" w:cstheme="minorBidi"/>
              <w:b w:val="0"/>
              <w:color w:val="FF0000"/>
              <w:sz w:val="22"/>
              <w:lang w:eastAsia="cs-CZ"/>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476327912" w:history="1">
            <w:r w:rsidR="00A4785C" w:rsidRPr="00297A83">
              <w:rPr>
                <w:rStyle w:val="Hyperlink"/>
                <w:color w:val="000000" w:themeColor="text1"/>
              </w:rPr>
              <w:t>Seznam symbolů a zkratek</w:t>
            </w:r>
            <w:r w:rsidR="00A4785C" w:rsidRPr="00297A83">
              <w:rPr>
                <w:webHidden/>
                <w:color w:val="FF0000"/>
              </w:rPr>
              <w:tab/>
            </w:r>
            <w:r w:rsidRPr="00297A83">
              <w:rPr>
                <w:webHidden/>
                <w:color w:val="FF0000"/>
              </w:rPr>
              <w:fldChar w:fldCharType="begin"/>
            </w:r>
            <w:r w:rsidR="00A4785C" w:rsidRPr="00297A83">
              <w:rPr>
                <w:webHidden/>
                <w:color w:val="FF0000"/>
              </w:rPr>
              <w:instrText xml:space="preserve"> PAGEREF _Toc476327912 \h </w:instrText>
            </w:r>
            <w:r w:rsidRPr="00297A83">
              <w:rPr>
                <w:webHidden/>
                <w:color w:val="FF0000"/>
              </w:rPr>
            </w:r>
            <w:r w:rsidRPr="00297A83">
              <w:rPr>
                <w:webHidden/>
                <w:color w:val="FF0000"/>
              </w:rPr>
              <w:fldChar w:fldCharType="separate"/>
            </w:r>
            <w:r w:rsidR="00A4785C" w:rsidRPr="00297A83">
              <w:rPr>
                <w:webHidden/>
                <w:color w:val="FF0000"/>
              </w:rPr>
              <w:t>8</w:t>
            </w:r>
            <w:r w:rsidRPr="00297A83">
              <w:rPr>
                <w:webHidden/>
                <w:color w:val="FF0000"/>
              </w:rPr>
              <w:fldChar w:fldCharType="end"/>
            </w:r>
          </w:hyperlink>
        </w:p>
        <w:p w14:paraId="1365F203"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3" w:history="1">
            <w:r w:rsidR="00A4785C" w:rsidRPr="00297A83">
              <w:rPr>
                <w:rStyle w:val="Hyperlink"/>
                <w:color w:val="000000" w:themeColor="text1"/>
              </w:rPr>
              <w:t>1</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Úvod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_Toc476327913 \h </w:instrText>
            </w:r>
            <w:r w:rsidR="00A3598A" w:rsidRPr="00297A83">
              <w:rPr>
                <w:webHidden/>
                <w:color w:val="FF0000"/>
              </w:rPr>
            </w:r>
            <w:r w:rsidR="00A3598A" w:rsidRPr="00297A83">
              <w:rPr>
                <w:webHidden/>
                <w:color w:val="FF0000"/>
              </w:rPr>
              <w:fldChar w:fldCharType="separate"/>
            </w:r>
            <w:r w:rsidR="00A4785C" w:rsidRPr="00297A83">
              <w:rPr>
                <w:webHidden/>
                <w:color w:val="FF0000"/>
              </w:rPr>
              <w:t>9</w:t>
            </w:r>
            <w:r w:rsidR="00A3598A" w:rsidRPr="00297A83">
              <w:rPr>
                <w:webHidden/>
                <w:color w:val="FF0000"/>
              </w:rPr>
              <w:fldChar w:fldCharType="end"/>
            </w:r>
          </w:hyperlink>
        </w:p>
        <w:p w14:paraId="4902289E"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4" w:history="1">
            <w:r w:rsidR="00A4785C" w:rsidRPr="00297A83">
              <w:rPr>
                <w:rStyle w:val="Hyperlink"/>
                <w:noProof/>
                <w:color w:val="000000" w:themeColor="text1"/>
              </w:rPr>
              <w:t>1.1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Přehled současného stavu</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_Toc476327914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2DD12D5"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5" w:history="1">
            <w:r w:rsidR="00A4785C" w:rsidRPr="00297A83">
              <w:rPr>
                <w:rStyle w:val="Hyperlink"/>
                <w:noProof/>
                <w:color w:val="000000" w:themeColor="text1"/>
              </w:rPr>
              <w:t>1.2</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Cíle práce</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_Toc476327915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262862A0" w14:textId="77777777" w:rsidR="00A4785C" w:rsidRPr="00297A83" w:rsidRDefault="00000000">
          <w:pPr>
            <w:pStyle w:val="TOC3"/>
            <w:rPr>
              <w:rFonts w:asciiTheme="minorHAnsi" w:eastAsiaTheme="minorEastAsia" w:hAnsiTheme="minorHAnsi" w:cstheme="minorBidi"/>
              <w:noProof/>
              <w:color w:val="FF0000"/>
              <w:sz w:val="22"/>
              <w:lang w:eastAsia="cs-CZ"/>
            </w:rPr>
          </w:pPr>
          <w:hyperlink w:anchor="_Toc476327916" w:history="1">
            <w:r w:rsidR="00A4785C" w:rsidRPr="00297A83">
              <w:rPr>
                <w:rStyle w:val="Hyperlink"/>
                <w:noProof/>
                <w:color w:val="000000" w:themeColor="text1"/>
              </w:rPr>
              <w:t>1.2.1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Alternativní postup</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_Toc476327916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65C67AB"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7" w:history="1">
            <w:r w:rsidR="00A4785C" w:rsidRPr="00297A83">
              <w:rPr>
                <w:rStyle w:val="Hyperlink"/>
                <w:color w:val="000000" w:themeColor="text1"/>
              </w:rPr>
              <w:t>2</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Metody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_Toc476327917 \h </w:instrText>
            </w:r>
            <w:r w:rsidR="00A3598A" w:rsidRPr="00297A83">
              <w:rPr>
                <w:webHidden/>
                <w:color w:val="FF0000"/>
              </w:rPr>
            </w:r>
            <w:r w:rsidR="00A3598A" w:rsidRPr="00297A83">
              <w:rPr>
                <w:webHidden/>
                <w:color w:val="FF0000"/>
              </w:rPr>
              <w:fldChar w:fldCharType="separate"/>
            </w:r>
            <w:r w:rsidR="00A4785C" w:rsidRPr="00297A83">
              <w:rPr>
                <w:webHidden/>
                <w:color w:val="FF0000"/>
              </w:rPr>
              <w:t>10</w:t>
            </w:r>
            <w:r w:rsidR="00A3598A" w:rsidRPr="00297A83">
              <w:rPr>
                <w:webHidden/>
                <w:color w:val="FF0000"/>
              </w:rPr>
              <w:fldChar w:fldCharType="end"/>
            </w:r>
          </w:hyperlink>
        </w:p>
        <w:p w14:paraId="5201F94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297A83">
              <w:rPr>
                <w:rStyle w:val="Hyperlink"/>
                <w:color w:val="000000" w:themeColor="text1"/>
              </w:rPr>
              <w:t>3</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Výsledky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_Toc476327918 \h </w:instrText>
            </w:r>
            <w:r w:rsidR="00A3598A" w:rsidRPr="00297A83">
              <w:rPr>
                <w:webHidden/>
                <w:color w:val="FF0000"/>
              </w:rPr>
            </w:r>
            <w:r w:rsidR="00A3598A" w:rsidRPr="00297A83">
              <w:rPr>
                <w:webHidden/>
                <w:color w:val="FF0000"/>
              </w:rPr>
              <w:fldChar w:fldCharType="separate"/>
            </w:r>
            <w:r w:rsidR="00A4785C" w:rsidRPr="00297A83">
              <w:rPr>
                <w:webHidden/>
                <w:color w:val="FF0000"/>
              </w:rPr>
              <w:t>11</w:t>
            </w:r>
            <w:r w:rsidR="00A3598A" w:rsidRPr="00297A83">
              <w:rPr>
                <w:webHidden/>
                <w:color w:val="FF0000"/>
              </w:rPr>
              <w:fldChar w:fldCharType="end"/>
            </w:r>
          </w:hyperlink>
        </w:p>
        <w:p w14:paraId="30C48025"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297A83">
              <w:rPr>
                <w:rStyle w:val="Hyperlink"/>
                <w:color w:val="000000" w:themeColor="text1"/>
              </w:rPr>
              <w:t>4</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Diskuse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_Toc476327919 \h </w:instrText>
            </w:r>
            <w:r w:rsidR="00A3598A" w:rsidRPr="00297A83">
              <w:rPr>
                <w:webHidden/>
                <w:color w:val="FF0000"/>
              </w:rPr>
            </w:r>
            <w:r w:rsidR="00A3598A" w:rsidRPr="00297A83">
              <w:rPr>
                <w:webHidden/>
                <w:color w:val="FF0000"/>
              </w:rPr>
              <w:fldChar w:fldCharType="separate"/>
            </w:r>
            <w:r w:rsidR="00A4785C" w:rsidRPr="00297A83">
              <w:rPr>
                <w:webHidden/>
                <w:color w:val="FF0000"/>
              </w:rPr>
              <w:t>13</w:t>
            </w:r>
            <w:r w:rsidR="00A3598A" w:rsidRPr="00297A83">
              <w:rPr>
                <w:webHidden/>
                <w:color w:val="FF0000"/>
              </w:rPr>
              <w:fldChar w:fldCharType="end"/>
            </w:r>
          </w:hyperlink>
        </w:p>
        <w:p w14:paraId="7D74C821"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297A83">
              <w:rPr>
                <w:rStyle w:val="Hyperlink"/>
                <w:color w:val="000000" w:themeColor="text1"/>
              </w:rPr>
              <w:t>5</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Závěr</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_Toc476327920 \h </w:instrText>
            </w:r>
            <w:r w:rsidR="00A3598A" w:rsidRPr="00297A83">
              <w:rPr>
                <w:webHidden/>
                <w:color w:val="FF0000"/>
              </w:rPr>
            </w:r>
            <w:r w:rsidR="00A3598A" w:rsidRPr="00297A83">
              <w:rPr>
                <w:webHidden/>
                <w:color w:val="FF0000"/>
              </w:rPr>
              <w:fldChar w:fldCharType="separate"/>
            </w:r>
            <w:r w:rsidR="00A4785C" w:rsidRPr="00297A83">
              <w:rPr>
                <w:webHidden/>
                <w:color w:val="FF0000"/>
              </w:rPr>
              <w:t>14</w:t>
            </w:r>
            <w:r w:rsidR="00A3598A" w:rsidRPr="00297A83">
              <w:rPr>
                <w:webHidden/>
                <w:color w:val="FF0000"/>
              </w:rPr>
              <w:fldChar w:fldCharType="end"/>
            </w:r>
          </w:hyperlink>
        </w:p>
        <w:p w14:paraId="042E9F2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297A83">
              <w:rPr>
                <w:rStyle w:val="Hyperlink"/>
                <w:color w:val="000000" w:themeColor="text1"/>
              </w:rPr>
              <w:t>Seznam použité literatury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_Toc476327921 \h </w:instrText>
            </w:r>
            <w:r w:rsidR="00A3598A" w:rsidRPr="00297A83">
              <w:rPr>
                <w:webHidden/>
                <w:color w:val="FF0000"/>
              </w:rPr>
            </w:r>
            <w:r w:rsidR="00A3598A" w:rsidRPr="00297A83">
              <w:rPr>
                <w:webHidden/>
                <w:color w:val="FF0000"/>
              </w:rPr>
              <w:fldChar w:fldCharType="separate"/>
            </w:r>
            <w:r w:rsidR="00A4785C" w:rsidRPr="00297A83">
              <w:rPr>
                <w:webHidden/>
                <w:color w:val="FF0000"/>
              </w:rPr>
              <w:t>15</w:t>
            </w:r>
            <w:r w:rsidR="00A3598A" w:rsidRPr="00297A83">
              <w:rPr>
                <w:webHidden/>
                <w:color w:val="FF0000"/>
              </w:rPr>
              <w:fldChar w:fldCharType="end"/>
            </w:r>
          </w:hyperlink>
        </w:p>
        <w:p w14:paraId="0B9BD30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297A83">
              <w:rPr>
                <w:rStyle w:val="Hyperlink"/>
                <w:color w:val="FF0000"/>
              </w:rPr>
              <w:t>Příloha A: Požadavky na formátování práce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_Toc476327922 \h </w:instrText>
            </w:r>
            <w:r w:rsidR="00A3598A" w:rsidRPr="00297A83">
              <w:rPr>
                <w:webHidden/>
                <w:color w:val="FF0000"/>
              </w:rPr>
            </w:r>
            <w:r w:rsidR="00A3598A" w:rsidRPr="00297A83">
              <w:rPr>
                <w:webHidden/>
                <w:color w:val="FF0000"/>
              </w:rPr>
              <w:fldChar w:fldCharType="separate"/>
            </w:r>
            <w:r w:rsidR="00A4785C" w:rsidRPr="00297A83">
              <w:rPr>
                <w:webHidden/>
                <w:color w:val="FF0000"/>
              </w:rPr>
              <w:t>16</w:t>
            </w:r>
            <w:r w:rsidR="00A3598A" w:rsidRPr="00297A83">
              <w:rPr>
                <w:webHidden/>
                <w:color w:val="FF0000"/>
              </w:rPr>
              <w:fldChar w:fldCharType="end"/>
            </w:r>
          </w:hyperlink>
        </w:p>
        <w:p w14:paraId="73FAF700"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297A83">
              <w:rPr>
                <w:rStyle w:val="Hyperlink"/>
                <w:color w:val="FF0000"/>
              </w:rPr>
              <w:t>Příloha B: Základní typografické zásady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_Toc476327923 \h </w:instrText>
            </w:r>
            <w:r w:rsidR="00A3598A" w:rsidRPr="00297A83">
              <w:rPr>
                <w:webHidden/>
                <w:color w:val="FF0000"/>
              </w:rPr>
            </w:r>
            <w:r w:rsidR="00A3598A" w:rsidRPr="00297A83">
              <w:rPr>
                <w:webHidden/>
                <w:color w:val="FF0000"/>
              </w:rPr>
              <w:fldChar w:fldCharType="separate"/>
            </w:r>
            <w:r w:rsidR="00A4785C" w:rsidRPr="00297A83">
              <w:rPr>
                <w:webHidden/>
                <w:color w:val="FF0000"/>
              </w:rPr>
              <w:t>17</w:t>
            </w:r>
            <w:r w:rsidR="00A3598A" w:rsidRPr="00297A83">
              <w:rPr>
                <w:webHidden/>
                <w:color w:val="FF0000"/>
              </w:rPr>
              <w:fldChar w:fldCharType="end"/>
            </w:r>
          </w:hyperlink>
        </w:p>
        <w:p w14:paraId="7DE29DD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297A83">
              <w:rPr>
                <w:rStyle w:val="Hyperlink"/>
                <w:color w:val="FF0000"/>
              </w:rPr>
              <w:t>Příloha C: Další doporučení pro přehlednost textu</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_Toc476327924 \h </w:instrText>
            </w:r>
            <w:r w:rsidR="00A3598A" w:rsidRPr="00297A83">
              <w:rPr>
                <w:webHidden/>
                <w:color w:val="FF0000"/>
              </w:rPr>
            </w:r>
            <w:r w:rsidR="00A3598A" w:rsidRPr="00297A83">
              <w:rPr>
                <w:webHidden/>
                <w:color w:val="FF0000"/>
              </w:rPr>
              <w:fldChar w:fldCharType="separate"/>
            </w:r>
            <w:r w:rsidR="00A4785C" w:rsidRPr="00297A83">
              <w:rPr>
                <w:webHidden/>
                <w:color w:val="FF0000"/>
              </w:rPr>
              <w:t>18</w:t>
            </w:r>
            <w:r w:rsidR="00A3598A" w:rsidRPr="00297A83">
              <w:rPr>
                <w:webHidden/>
                <w:color w:val="FF0000"/>
              </w:rPr>
              <w:fldChar w:fldCharType="end"/>
            </w:r>
          </w:hyperlink>
        </w:p>
        <w:p w14:paraId="79CDBE5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5" w:history="1">
            <w:r w:rsidR="00A4785C" w:rsidRPr="00297A83">
              <w:rPr>
                <w:rStyle w:val="Hyperlink"/>
                <w:color w:val="FF0000"/>
              </w:rPr>
              <w:t>Příloha D: Obsah přiloženého CD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_Toc476327925 \h </w:instrText>
            </w:r>
            <w:r w:rsidR="00A3598A" w:rsidRPr="00297A83">
              <w:rPr>
                <w:webHidden/>
                <w:color w:val="FF0000"/>
              </w:rPr>
            </w:r>
            <w:r w:rsidR="00A3598A" w:rsidRPr="00297A83">
              <w:rPr>
                <w:webHidden/>
                <w:color w:val="FF0000"/>
              </w:rPr>
              <w:fldChar w:fldCharType="separate"/>
            </w:r>
            <w:r w:rsidR="00A4785C" w:rsidRPr="00297A83">
              <w:rPr>
                <w:webHidden/>
                <w:color w:val="FF0000"/>
              </w:rPr>
              <w:t>19</w:t>
            </w:r>
            <w:r w:rsidR="00A3598A" w:rsidRPr="00297A83">
              <w:rPr>
                <w:webHidden/>
                <w:color w:val="FF0000"/>
              </w:rPr>
              <w:fldChar w:fldCharType="end"/>
            </w:r>
          </w:hyperlink>
        </w:p>
        <w:p w14:paraId="650BA781" w14:textId="77777777" w:rsidR="001C2B1E" w:rsidRDefault="00A3598A" w:rsidP="00260AAE">
          <w:pPr>
            <w:spacing w:after="0" w:line="360" w:lineRule="auto"/>
          </w:pPr>
          <w:r w:rsidRPr="00297A83">
            <w:rPr>
              <w:b/>
              <w:bCs/>
              <w:color w:val="FF0000"/>
            </w:rPr>
            <w:fldChar w:fldCharType="end"/>
          </w:r>
        </w:p>
      </w:sdtContent>
    </w:sdt>
    <w:p w14:paraId="0B25FDF9" w14:textId="77777777" w:rsidR="00205843" w:rsidRPr="00D846A5" w:rsidRDefault="00205843" w:rsidP="00260AAE">
      <w:pPr>
        <w:tabs>
          <w:tab w:val="right" w:pos="9072"/>
        </w:tabs>
        <w:spacing w:after="0" w:line="360" w:lineRule="auto"/>
        <w:contextualSpacing/>
        <w:rPr>
          <w:szCs w:val="24"/>
        </w:rPr>
      </w:pPr>
    </w:p>
    <w:p w14:paraId="4B8CE178" w14:textId="77777777" w:rsidR="001C2B1E" w:rsidRPr="002702FD" w:rsidRDefault="001C2B1E" w:rsidP="00AB1217">
      <w:pPr>
        <w:pStyle w:val="Normlnbezodsazen"/>
      </w:pPr>
      <w:r w:rsidRPr="0098669E">
        <w:rPr>
          <w:highlight w:val="green"/>
        </w:rPr>
        <w:t xml:space="preserve">Obsah </w:t>
      </w:r>
      <w:r w:rsidR="006471C5" w:rsidRPr="0098669E">
        <w:rPr>
          <w:highlight w:val="green"/>
        </w:rPr>
        <w:t xml:space="preserve">práce </w:t>
      </w:r>
      <w:r w:rsidRPr="0098669E">
        <w:rPr>
          <w:highlight w:val="green"/>
        </w:rPr>
        <w:t>lze vytvářet automaticky, pokud jsou pro nadpisy používány styly Nadpis 1, Nadpis</w:t>
      </w:r>
      <w:r w:rsidR="00C104D8" w:rsidRPr="0098669E">
        <w:rPr>
          <w:highlight w:val="green"/>
        </w:rPr>
        <w:t> </w:t>
      </w:r>
      <w:r w:rsidRPr="0098669E">
        <w:rPr>
          <w:highlight w:val="green"/>
        </w:rPr>
        <w:t>2 atd.</w:t>
      </w:r>
    </w:p>
    <w:p w14:paraId="76B29248" w14:textId="77777777" w:rsidR="00205843" w:rsidRDefault="00205843" w:rsidP="00780FCA">
      <w:pPr>
        <w:ind w:firstLine="0"/>
        <w:rPr>
          <w:b/>
          <w:sz w:val="28"/>
          <w:szCs w:val="28"/>
        </w:rPr>
        <w:sectPr w:rsidR="00205843"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5B54D032" w14:textId="78F59416" w:rsidR="0087518F" w:rsidRDefault="00205843" w:rsidP="003C2898">
      <w:pPr>
        <w:pStyle w:val="Heading1"/>
        <w:numPr>
          <w:ilvl w:val="0"/>
          <w:numId w:val="0"/>
        </w:numPr>
      </w:pPr>
      <w:bookmarkStart w:id="0" w:name="_Toc350012458"/>
      <w:bookmarkStart w:id="1" w:name="_Toc386301756"/>
      <w:bookmarkStart w:id="2" w:name="_Toc476327912"/>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Heading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77777777" w:rsidR="0087518F" w:rsidRPr="00120080" w:rsidRDefault="0087518F" w:rsidP="00111603">
            <w:pPr>
              <w:pStyle w:val="Tabulka"/>
              <w:jc w:val="left"/>
              <w:rPr>
                <w:color w:val="FF0000"/>
              </w:rPr>
            </w:pPr>
            <w:r w:rsidRPr="00120080">
              <w:rPr>
                <w:color w:val="FF0000"/>
              </w:rPr>
              <w:t>ALI</w:t>
            </w:r>
          </w:p>
        </w:tc>
        <w:tc>
          <w:tcPr>
            <w:tcW w:w="7085" w:type="dxa"/>
            <w:tcBorders>
              <w:top w:val="single" w:sz="12" w:space="0" w:color="auto"/>
            </w:tcBorders>
          </w:tcPr>
          <w:p w14:paraId="69F8AA59" w14:textId="77777777" w:rsidR="0087518F" w:rsidRPr="00120080" w:rsidRDefault="0087518F" w:rsidP="00111603">
            <w:pPr>
              <w:pStyle w:val="Tabulka"/>
              <w:jc w:val="left"/>
              <w:rPr>
                <w:color w:val="FF0000"/>
              </w:rPr>
            </w:pPr>
            <w:r w:rsidRPr="00120080">
              <w:rPr>
                <w:color w:val="FF0000"/>
              </w:rPr>
              <w:t>Akutní plicní selhání (</w:t>
            </w:r>
            <w:r w:rsidRPr="00120080">
              <w:rPr>
                <w:i/>
                <w:color w:val="FF0000"/>
              </w:rPr>
              <w:t>Acute Lung Injury</w:t>
            </w:r>
            <w:r w:rsidRPr="00120080">
              <w:rPr>
                <w:color w:val="FF0000"/>
              </w:rPr>
              <w:t>)</w:t>
            </w:r>
          </w:p>
        </w:tc>
      </w:tr>
      <w:tr w:rsidR="0087518F" w:rsidRPr="0087518F" w14:paraId="39078333" w14:textId="77777777" w:rsidTr="00304BA4">
        <w:tc>
          <w:tcPr>
            <w:tcW w:w="1559" w:type="dxa"/>
            <w:tcBorders>
              <w:bottom w:val="single" w:sz="12" w:space="0" w:color="auto"/>
            </w:tcBorders>
          </w:tcPr>
          <w:p w14:paraId="780BA16B" w14:textId="77777777" w:rsidR="0087518F" w:rsidRPr="00120080" w:rsidRDefault="0087518F" w:rsidP="00111603">
            <w:pPr>
              <w:pStyle w:val="Tabulka"/>
              <w:jc w:val="left"/>
              <w:rPr>
                <w:color w:val="FF0000"/>
              </w:rPr>
            </w:pPr>
            <w:r w:rsidRPr="00120080">
              <w:rPr>
                <w:color w:val="FF0000"/>
              </w:rPr>
              <w:t>PID</w:t>
            </w:r>
          </w:p>
        </w:tc>
        <w:tc>
          <w:tcPr>
            <w:tcW w:w="7085" w:type="dxa"/>
            <w:tcBorders>
              <w:bottom w:val="single" w:sz="12" w:space="0" w:color="auto"/>
            </w:tcBorders>
          </w:tcPr>
          <w:p w14:paraId="713C8000" w14:textId="77777777" w:rsidR="0087518F" w:rsidRPr="00120080" w:rsidRDefault="0087518F" w:rsidP="00111603">
            <w:pPr>
              <w:pStyle w:val="Tabulka"/>
              <w:jc w:val="left"/>
              <w:rPr>
                <w:color w:val="FF0000"/>
              </w:rPr>
            </w:pPr>
            <w:r w:rsidRPr="00120080">
              <w:rPr>
                <w:color w:val="FF0000"/>
              </w:rPr>
              <w:t>Proporcionálně-integračně-derivační</w:t>
            </w:r>
          </w:p>
        </w:tc>
      </w:tr>
    </w:tbl>
    <w:p w14:paraId="70411776" w14:textId="77777777" w:rsidR="005B115B" w:rsidRDefault="005B115B" w:rsidP="00535B82">
      <w:pPr>
        <w:spacing w:after="0" w:line="360" w:lineRule="auto"/>
        <w:jc w:val="left"/>
        <w:rPr>
          <w:b/>
          <w:sz w:val="28"/>
          <w:szCs w:val="28"/>
        </w:rPr>
        <w:sectPr w:rsidR="005B115B"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476327913"/>
      <w:r w:rsidRPr="00535B82">
        <w:lastRenderedPageBreak/>
        <w:t>Úvod</w:t>
      </w:r>
      <w:bookmarkEnd w:id="3"/>
      <w:bookmarkEnd w:id="4"/>
      <w:bookmarkEnd w:id="5"/>
    </w:p>
    <w:p w14:paraId="5C8A4EC4" w14:textId="77777777" w:rsidR="009C5F6A" w:rsidRDefault="009C5F6A" w:rsidP="0096621C">
      <w:pPr>
        <w:pStyle w:val="Normlnbezodsazen"/>
      </w:pPr>
      <w:r w:rsidRPr="00905C66">
        <w:rPr>
          <w:highlight w:val="yellow"/>
        </w:rPr>
        <w:t>Úvod obsahuje nejprve stručný obecný úvod do řešené problematiky (definuje oblast, kterou se práce zabývá, uvádí motivaci apod</w:t>
      </w:r>
      <w:r w:rsidRPr="004F427A">
        <w:rPr>
          <w:highlight w:val="yellow"/>
        </w:rPr>
        <w:t>.)</w:t>
      </w:r>
      <w:r w:rsidR="004F427A" w:rsidRPr="004F427A">
        <w:rPr>
          <w:highlight w:val="yellow"/>
        </w:rPr>
        <w:t>. Obecný úvod má svým rozsahem tvořit velmi malou část celé práce.</w:t>
      </w:r>
    </w:p>
    <w:p w14:paraId="40FC9BDB" w14:textId="77777777" w:rsidR="00205843" w:rsidRDefault="00205843" w:rsidP="00535B82">
      <w:pPr>
        <w:pStyle w:val="Heading2"/>
      </w:pPr>
      <w:bookmarkStart w:id="6" w:name="_Toc386301758"/>
      <w:bookmarkStart w:id="7" w:name="_Toc476327914"/>
      <w:r>
        <w:t xml:space="preserve">Přehled </w:t>
      </w:r>
      <w:r w:rsidRPr="00535B82">
        <w:t>současného</w:t>
      </w:r>
      <w:r>
        <w:t xml:space="preserve"> stavu</w:t>
      </w:r>
      <w:bookmarkEnd w:id="6"/>
      <w:bookmarkEnd w:id="7"/>
    </w:p>
    <w:p w14:paraId="35F3F48E" w14:textId="77777777" w:rsidR="009C5F6A" w:rsidRPr="00905C66" w:rsidRDefault="009C5F6A" w:rsidP="005B115B">
      <w:pPr>
        <w:pStyle w:val="Normlnbezodsazen"/>
        <w:rPr>
          <w:highlight w:val="yellow"/>
        </w:rPr>
      </w:pPr>
      <w:r w:rsidRPr="00905C66">
        <w:rPr>
          <w:highlight w:val="yellow"/>
        </w:rPr>
        <w:t>Přehled aktuálního stavu řešené problematiky podrobně shrnuje (1) současný stav poznání a výchozí podmínky pro řešení a (2) definuje problém, který je nutno a který se bude v práci řešit.</w:t>
      </w:r>
      <w:r w:rsidR="005B115B">
        <w:rPr>
          <w:highlight w:val="yellow"/>
        </w:rPr>
        <w:t xml:space="preserve"> </w:t>
      </w:r>
      <w:r w:rsidRPr="00905C66">
        <w:rPr>
          <w:highlight w:val="yellow"/>
        </w:rPr>
        <w:t>Tato část práce je převážně vytvořena jako rešerše za použití mnoha literárních zdrojů. Při výkladu se postupuje od obecnějších informací k</w:t>
      </w:r>
      <w:r w:rsidR="005B115B">
        <w:rPr>
          <w:highlight w:val="yellow"/>
        </w:rPr>
        <w:t xml:space="preserve"> informacím </w:t>
      </w:r>
      <w:r w:rsidRPr="00905C66">
        <w:rPr>
          <w:highlight w:val="yellow"/>
        </w:rPr>
        <w:t xml:space="preserve">co nejkonkrétnějším a od toho, co se o </w:t>
      </w:r>
      <w:r w:rsidRPr="009273C1">
        <w:rPr>
          <w:highlight w:val="yellow"/>
        </w:rPr>
        <w:t>dané</w:t>
      </w:r>
      <w:r w:rsidRPr="00905C66">
        <w:rPr>
          <w:highlight w:val="yellow"/>
        </w:rPr>
        <w:t xml:space="preserve"> problematice ví, k</w:t>
      </w:r>
      <w:r w:rsidR="005B115B">
        <w:rPr>
          <w:highlight w:val="yellow"/>
        </w:rPr>
        <w:t xml:space="preserve"> </w:t>
      </w:r>
      <w:r w:rsidRPr="00905C66">
        <w:rPr>
          <w:highlight w:val="yellow"/>
        </w:rPr>
        <w:t>tomu, co</w:t>
      </w:r>
      <w:r w:rsidR="005B115B">
        <w:rPr>
          <w:highlight w:val="yellow"/>
        </w:rPr>
        <w:t xml:space="preserve"> je neznámé a aktuálně vhodné k </w:t>
      </w:r>
      <w:r w:rsidRPr="00905C66">
        <w:rPr>
          <w:highlight w:val="yellow"/>
        </w:rPr>
        <w:t>řešení. Z</w:t>
      </w:r>
      <w:r w:rsidR="005B115B">
        <w:rPr>
          <w:highlight w:val="yellow"/>
        </w:rPr>
        <w:t xml:space="preserve"> </w:t>
      </w:r>
      <w:r w:rsidRPr="00905C66">
        <w:rPr>
          <w:highlight w:val="yellow"/>
        </w:rPr>
        <w:t>takto uspořádaného výkladu pak logicky vyplynou cíle práce vytyčené níže.</w:t>
      </w:r>
    </w:p>
    <w:p w14:paraId="6AF9B6D0" w14:textId="77777777" w:rsidR="009C5F6A" w:rsidRDefault="009C5F6A" w:rsidP="009273C1">
      <w:r w:rsidRPr="005F43F8">
        <w:rPr>
          <w:highlight w:val="green"/>
        </w:rPr>
        <w:t>V závislosti na rozsahu lze tuto část úvodu rozčlenit na podkapitoly, ale není to nutné. Doporučený rozsah je od jedné do několika stran textu.</w:t>
      </w:r>
    </w:p>
    <w:p w14:paraId="08E7317E" w14:textId="77777777" w:rsidR="00205843" w:rsidRDefault="00205843" w:rsidP="00330672">
      <w:pPr>
        <w:pStyle w:val="Heading2"/>
      </w:pPr>
      <w:bookmarkStart w:id="8" w:name="_Toc386301759"/>
      <w:bookmarkStart w:id="9" w:name="_Toc476327915"/>
      <w:r>
        <w:t>Cíle práce</w:t>
      </w:r>
      <w:bookmarkEnd w:id="8"/>
      <w:bookmarkEnd w:id="9"/>
    </w:p>
    <w:p w14:paraId="28625FDA" w14:textId="77777777" w:rsidR="009C5F6A" w:rsidRDefault="009C5F6A" w:rsidP="0096621C">
      <w:pPr>
        <w:pStyle w:val="Normlnbezodsazen"/>
      </w:pPr>
      <w:r w:rsidRPr="00905C66">
        <w:rPr>
          <w:highlight w:val="yellow"/>
        </w:rPr>
        <w:t xml:space="preserve">Zde </w:t>
      </w:r>
      <w:r w:rsidR="005F43F8">
        <w:rPr>
          <w:highlight w:val="yellow"/>
        </w:rPr>
        <w:t xml:space="preserve">mají </w:t>
      </w:r>
      <w:r w:rsidRPr="00905C66">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Default="00D401AC" w:rsidP="00F04056">
      <w:pPr>
        <w:pStyle w:val="Heading3"/>
      </w:pPr>
      <w:bookmarkStart w:id="10" w:name="_Toc476327916"/>
      <w:r>
        <w:t>Alternativní postup</w:t>
      </w:r>
      <w:bookmarkEnd w:id="10"/>
    </w:p>
    <w:p w14:paraId="728FB49F" w14:textId="77777777" w:rsidR="00D80AAB" w:rsidRDefault="004F427A" w:rsidP="005B115B">
      <w:pPr>
        <w:pStyle w:val="Normlnbezodsazen"/>
      </w:pPr>
      <w:r w:rsidRPr="005B115B">
        <w:rPr>
          <w:b/>
          <w:highlight w:val="yellow"/>
        </w:rPr>
        <w:t xml:space="preserve">Alternativně lze po stručném úvodu </w:t>
      </w:r>
      <w:r w:rsidR="005C015F" w:rsidRPr="005B115B">
        <w:rPr>
          <w:b/>
          <w:highlight w:val="yellow"/>
        </w:rPr>
        <w:t>a cílech práce, uvedených v</w:t>
      </w:r>
      <w:r w:rsidR="005B115B">
        <w:rPr>
          <w:b/>
          <w:highlight w:val="yellow"/>
        </w:rPr>
        <w:t xml:space="preserve"> </w:t>
      </w:r>
      <w:r w:rsidR="005C015F" w:rsidRPr="005B115B">
        <w:rPr>
          <w:b/>
          <w:highlight w:val="yellow"/>
        </w:rPr>
        <w:t>kapitole 1</w:t>
      </w:r>
      <w:r w:rsidR="00B755CB" w:rsidRPr="005B115B">
        <w:rPr>
          <w:b/>
          <w:highlight w:val="yellow"/>
        </w:rPr>
        <w:t xml:space="preserve">, rozvést </w:t>
      </w:r>
      <w:r w:rsidR="005C015F" w:rsidRPr="005B115B">
        <w:rPr>
          <w:b/>
          <w:highlight w:val="yellow"/>
        </w:rPr>
        <w:t>přehled současného stavu</w:t>
      </w:r>
      <w:r w:rsidRPr="005B115B">
        <w:rPr>
          <w:b/>
          <w:highlight w:val="yellow"/>
        </w:rPr>
        <w:t xml:space="preserve"> </w:t>
      </w:r>
      <w:r w:rsidR="00B755CB" w:rsidRPr="005B115B">
        <w:rPr>
          <w:b/>
          <w:highlight w:val="yellow"/>
        </w:rPr>
        <w:t>a používaných metod řešení zadaného problému v</w:t>
      </w:r>
      <w:r w:rsidR="005B115B">
        <w:rPr>
          <w:b/>
          <w:highlight w:val="yellow"/>
        </w:rPr>
        <w:t> </w:t>
      </w:r>
      <w:r w:rsidR="00B755CB" w:rsidRPr="005B115B">
        <w:rPr>
          <w:b/>
          <w:highlight w:val="yellow"/>
        </w:rPr>
        <w:t>bezprostředně navazující kapitole nebo kapitolách.</w:t>
      </w:r>
      <w:r w:rsidR="00B755CB" w:rsidRPr="00B755CB">
        <w:rPr>
          <w:highlight w:val="yellow"/>
        </w:rPr>
        <w:t xml:space="preserve"> </w:t>
      </w:r>
      <w:r w:rsidR="00B755CB">
        <w:rPr>
          <w:highlight w:val="yellow"/>
        </w:rPr>
        <w:t>Názvy příslušných kapitol a podkapitol jsou voleny s ohledem na jejich konkrétní obsah</w:t>
      </w:r>
      <w:r w:rsidR="00D80AAB">
        <w:rPr>
          <w:highlight w:val="yellow"/>
        </w:rPr>
        <w:t>, vždy se ale obsahově jedná o přehled současného stavu dané problematiky.</w:t>
      </w:r>
      <w:r w:rsidRPr="00B755CB">
        <w:rPr>
          <w:highlight w:val="yellow"/>
        </w:rPr>
        <w:t xml:space="preserve"> Použití této varianty</w:t>
      </w:r>
      <w:r w:rsidR="004E287E" w:rsidRPr="00B755CB">
        <w:rPr>
          <w:highlight w:val="yellow"/>
        </w:rPr>
        <w:t xml:space="preserve"> </w:t>
      </w:r>
      <w:r w:rsidRPr="00B755CB">
        <w:rPr>
          <w:highlight w:val="yellow"/>
        </w:rPr>
        <w:t>konzultujte se svým vedoucím práce!</w:t>
      </w:r>
    </w:p>
    <w:p w14:paraId="0E11205D" w14:textId="77777777" w:rsidR="00D80AAB" w:rsidRPr="00297A83" w:rsidRDefault="00F04056" w:rsidP="00DC6796">
      <w:pPr>
        <w:pStyle w:val="Heading4"/>
        <w:rPr>
          <w:color w:val="FF0000"/>
        </w:rPr>
      </w:pPr>
      <w:r w:rsidRPr="00297A83">
        <w:rPr>
          <w:color w:val="FF0000"/>
        </w:rPr>
        <w:t>Připomenutí</w:t>
      </w:r>
    </w:p>
    <w:p w14:paraId="42135924" w14:textId="77777777" w:rsidR="005B115B" w:rsidRDefault="00D80AAB" w:rsidP="005B115B">
      <w:pPr>
        <w:pStyle w:val="Normlnbezodsazen"/>
        <w:rPr>
          <w:highlight w:val="green"/>
        </w:rPr>
        <w:sectPr w:rsidR="005B115B" w:rsidSect="001E1EBF">
          <w:pgSz w:w="11906" w:h="16838" w:code="9"/>
          <w:pgMar w:top="1418" w:right="1418" w:bottom="1418" w:left="1418" w:header="709" w:footer="709" w:gutter="567"/>
          <w:cols w:space="708"/>
          <w:docGrid w:linePitch="360"/>
        </w:sectPr>
      </w:pPr>
      <w:r w:rsidRPr="00D80AAB">
        <w:rPr>
          <w:highlight w:val="green"/>
        </w:rPr>
        <w:t>Úvod a cíle práce jsou při obhajobě práce zpravidla studovány i těmi členy komise, kteří nečetli celou práci. Proto je dobré úvodní kapitolu nepodcenit a ve stručné a konkrétní podobě představit zaměření práce.</w:t>
      </w:r>
    </w:p>
    <w:p w14:paraId="7B4F8D3F" w14:textId="77777777" w:rsidR="00205843" w:rsidRDefault="00205843" w:rsidP="00570D86">
      <w:pPr>
        <w:pStyle w:val="Heading1"/>
      </w:pPr>
      <w:bookmarkStart w:id="11" w:name="_Toc386301760"/>
      <w:bookmarkStart w:id="12" w:name="_Toc476327917"/>
      <w:r>
        <w:lastRenderedPageBreak/>
        <w:t>Metody</w:t>
      </w:r>
      <w:bookmarkEnd w:id="11"/>
      <w:bookmarkEnd w:id="12"/>
    </w:p>
    <w:p w14:paraId="35EA9B8E" w14:textId="77777777" w:rsidR="00B636D5" w:rsidRDefault="004F427A" w:rsidP="005F43F8">
      <w:pPr>
        <w:pStyle w:val="Normlnbezodsazen"/>
      </w:pPr>
      <w:r w:rsidRPr="00B636D5">
        <w:rPr>
          <w:highlight w:val="yellow"/>
        </w:rPr>
        <w:t>Kapitola obsahuje detailní popis způsobu řešení problému</w:t>
      </w:r>
      <w:r w:rsidR="00A30620" w:rsidRPr="00B636D5">
        <w:rPr>
          <w:highlight w:val="yellow"/>
        </w:rPr>
        <w:t xml:space="preserve"> studentem.</w:t>
      </w:r>
      <w:r w:rsidR="00B636D5">
        <w:rPr>
          <w:highlight w:val="yellow"/>
        </w:rPr>
        <w:t xml:space="preserve"> </w:t>
      </w:r>
      <w:r w:rsidR="00B636D5" w:rsidRPr="00B636D5">
        <w:rPr>
          <w:highlight w:val="yellow"/>
        </w:rPr>
        <w:t>V závislosti na charakteru řešeného problému je tuto část práce možné rozdělit do více kapitol, kdy</w:t>
      </w:r>
      <w:r w:rsidR="00B636D5">
        <w:rPr>
          <w:highlight w:val="yellow"/>
        </w:rPr>
        <w:t xml:space="preserve"> </w:t>
      </w:r>
      <w:r w:rsidR="00B636D5" w:rsidRPr="00B636D5">
        <w:rPr>
          <w:highlight w:val="yellow"/>
        </w:rPr>
        <w:t>názvy kapitol jsou voleny konkrétněji s ohledem na jejich obsah.</w:t>
      </w:r>
    </w:p>
    <w:p w14:paraId="045E5F32" w14:textId="77777777" w:rsidR="00A30620" w:rsidRDefault="00A30620" w:rsidP="005F43F8">
      <w:pPr>
        <w:rPr>
          <w:highlight w:val="yellow"/>
        </w:rPr>
      </w:pPr>
      <w:r w:rsidRPr="00B636D5">
        <w:rPr>
          <w:highlight w:val="yellow"/>
        </w:rPr>
        <w:t xml:space="preserve">Popisovány jsou postupy </w:t>
      </w:r>
      <w:r w:rsidR="00B636D5">
        <w:rPr>
          <w:highlight w:val="yellow"/>
        </w:rPr>
        <w:t xml:space="preserve">aplikované k dosažení výsledků práce </w:t>
      </w:r>
      <w:r w:rsidRPr="00B636D5">
        <w:rPr>
          <w:highlight w:val="yellow"/>
        </w:rPr>
        <w:t xml:space="preserve">a rovněž např. použité přístroje a materiál, metody zpracování dat a </w:t>
      </w:r>
      <w:r w:rsidR="00B636D5">
        <w:rPr>
          <w:highlight w:val="yellow"/>
        </w:rPr>
        <w:t xml:space="preserve">jejich </w:t>
      </w:r>
      <w:r w:rsidRPr="00B636D5">
        <w:rPr>
          <w:highlight w:val="yellow"/>
        </w:rPr>
        <w:t xml:space="preserve">statistického vyhodnocení apod. </w:t>
      </w:r>
      <w:r w:rsidR="00B636D5" w:rsidRPr="00B636D5">
        <w:rPr>
          <w:highlight w:val="yellow"/>
        </w:rPr>
        <w:t>V případě měření s živými subjekty tato část práce obsahuje informaci, jak byly ošetřeny etické otázky výzkumu a charakteristiku subjektů dle zvyklostí v biomedicínských časopisech.</w:t>
      </w:r>
    </w:p>
    <w:p w14:paraId="3376B504" w14:textId="77777777" w:rsidR="00FC2A67" w:rsidRPr="0041362F" w:rsidRDefault="00FC2A67" w:rsidP="00717967">
      <w:pPr>
        <w:rPr>
          <w:highlight w:val="green"/>
        </w:rPr>
      </w:pPr>
      <w:r w:rsidRPr="0041362F">
        <w:rPr>
          <w:highlight w:val="green"/>
        </w:rPr>
        <w:t>V případě, že text obsahuje matematický vzorec, na který se bude text později od</w:t>
      </w:r>
      <w:r w:rsidR="00717967" w:rsidRPr="0041362F">
        <w:rPr>
          <w:highlight w:val="green"/>
        </w:rPr>
        <w:t>kazovat</w:t>
      </w:r>
      <w:r w:rsidRPr="0041362F">
        <w:rPr>
          <w:highlight w:val="green"/>
        </w:rPr>
        <w:t>,</w:t>
      </w:r>
      <w:r w:rsidR="00717967" w:rsidRPr="0041362F">
        <w:rPr>
          <w:highlight w:val="green"/>
        </w:rPr>
        <w:t xml:space="preserve"> uvádějte vzorec na samostatném řádku</w:t>
      </w:r>
      <w:r w:rsidR="00EE6F86" w:rsidRPr="0041362F">
        <w:rPr>
          <w:highlight w:val="green"/>
        </w:rPr>
        <w:t>, vycentrovaný na střed řádku</w:t>
      </w:r>
      <w:r w:rsidR="00717967" w:rsidRPr="0041362F">
        <w:rPr>
          <w:highlight w:val="green"/>
        </w:rPr>
        <w:t xml:space="preserve"> a s číslem, které udává pořadí </w:t>
      </w:r>
      <w:r w:rsidR="005F43F8">
        <w:rPr>
          <w:highlight w:val="green"/>
        </w:rPr>
        <w:t>mezi číslovanými vzorci</w:t>
      </w:r>
      <w:r w:rsidR="00717967" w:rsidRPr="0041362F">
        <w:rPr>
          <w:highlight w:val="green"/>
        </w:rPr>
        <w:t xml:space="preserve"> v kapitole, jako je tomu v příkladu vztahu pro elektrický odpor</w:t>
      </w:r>
    </w:p>
    <w:p w14:paraId="6C0B289A" w14:textId="77777777" w:rsidR="00FC2A67" w:rsidRPr="0041362F" w:rsidRDefault="00FC2A67" w:rsidP="0041362F">
      <w:pPr>
        <w:pStyle w:val="Vzorec"/>
        <w:rPr>
          <w:highlight w:val="green"/>
        </w:rPr>
      </w:pPr>
      <w:r w:rsidRPr="0041362F">
        <w:rPr>
          <w:highlight w:val="green"/>
        </w:rPr>
        <w:tab/>
      </w:r>
      <w:r w:rsidR="00D21A20" w:rsidRPr="0041362F">
        <w:rPr>
          <w:noProof/>
          <w:position w:val="-24"/>
          <w:highlight w:val="green"/>
        </w:rPr>
        <w:object w:dxaOrig="700" w:dyaOrig="620" w14:anchorId="1446A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75pt;height:31.5pt;mso-width-percent:0;mso-height-percent:0;mso-width-percent:0;mso-height-percent:0" o:ole="">
            <v:imagedata r:id="rId19" o:title=""/>
          </v:shape>
          <o:OLEObject Type="Embed" ProgID="Equation.DSMT4" ShapeID="_x0000_i1025" DrawAspect="Content" ObjectID="_1745665732" r:id="rId20"/>
        </w:object>
      </w:r>
      <w:r w:rsidR="00717967" w:rsidRPr="0041362F">
        <w:rPr>
          <w:highlight w:val="green"/>
        </w:rPr>
        <w:t>,</w:t>
      </w:r>
      <w:r w:rsidRPr="0041362F">
        <w:rPr>
          <w:highlight w:val="green"/>
        </w:rPr>
        <w:tab/>
        <w:t>(</w:t>
      </w:r>
      <w:r w:rsidR="00717967" w:rsidRPr="0041362F">
        <w:rPr>
          <w:highlight w:val="green"/>
        </w:rPr>
        <w:t>2</w:t>
      </w:r>
      <w:r w:rsidRPr="0041362F">
        <w:rPr>
          <w:highlight w:val="green"/>
        </w:rPr>
        <w:t>.</w:t>
      </w:r>
      <w:r w:rsidR="00717967" w:rsidRPr="0041362F">
        <w:rPr>
          <w:highlight w:val="green"/>
        </w:rPr>
        <w:t>1</w:t>
      </w:r>
      <w:r w:rsidRPr="0041362F">
        <w:rPr>
          <w:highlight w:val="green"/>
        </w:rPr>
        <w:t>)</w:t>
      </w:r>
    </w:p>
    <w:p w14:paraId="03218719" w14:textId="77777777" w:rsidR="00056239" w:rsidRDefault="00717967" w:rsidP="00056239">
      <w:pPr>
        <w:pStyle w:val="Normlnbezodsazen"/>
        <w:rPr>
          <w:highlight w:val="green"/>
        </w:rPr>
        <w:sectPr w:rsidR="00056239" w:rsidSect="001E1EBF">
          <w:pgSz w:w="11906" w:h="16838" w:code="9"/>
          <w:pgMar w:top="1418" w:right="1418" w:bottom="1418" w:left="1418" w:header="709" w:footer="709" w:gutter="567"/>
          <w:cols w:space="708"/>
          <w:docGrid w:linePitch="360"/>
        </w:sectPr>
      </w:pPr>
      <w:r w:rsidRPr="0041362F">
        <w:rPr>
          <w:highlight w:val="green"/>
        </w:rPr>
        <w:t xml:space="preserve">kde </w:t>
      </w:r>
      <w:r w:rsidR="0041362F" w:rsidRPr="0041362F">
        <w:rPr>
          <w:i/>
          <w:highlight w:val="green"/>
        </w:rPr>
        <w:t>U</w:t>
      </w:r>
      <w:r w:rsidR="0041362F" w:rsidRPr="0041362F">
        <w:rPr>
          <w:highlight w:val="green"/>
        </w:rPr>
        <w:t xml:space="preserve"> </w:t>
      </w:r>
      <w:r w:rsidR="00FC2A67" w:rsidRPr="0041362F">
        <w:rPr>
          <w:highlight w:val="green"/>
        </w:rPr>
        <w:t xml:space="preserve">je </w:t>
      </w:r>
      <w:r w:rsidR="0041362F" w:rsidRPr="0041362F">
        <w:rPr>
          <w:highlight w:val="green"/>
        </w:rPr>
        <w:t xml:space="preserve">napětí </w:t>
      </w:r>
      <w:r w:rsidRPr="0041362F">
        <w:rPr>
          <w:highlight w:val="green"/>
        </w:rPr>
        <w:t>a</w:t>
      </w:r>
      <w:r w:rsidR="0041362F" w:rsidRPr="0041362F">
        <w:rPr>
          <w:highlight w:val="green"/>
        </w:rPr>
        <w:t xml:space="preserve"> </w:t>
      </w:r>
      <w:r w:rsidR="0041362F" w:rsidRPr="0041362F">
        <w:rPr>
          <w:i/>
          <w:highlight w:val="green"/>
        </w:rPr>
        <w:t>I</w:t>
      </w:r>
      <w:r w:rsidR="002F21E8" w:rsidRPr="0041362F">
        <w:rPr>
          <w:highlight w:val="green"/>
        </w:rPr>
        <w:t xml:space="preserve"> je </w:t>
      </w:r>
      <w:r w:rsidRPr="0041362F">
        <w:rPr>
          <w:highlight w:val="green"/>
        </w:rPr>
        <w:t>proud</w:t>
      </w:r>
      <w:r w:rsidR="00FC2A67" w:rsidRPr="0041362F">
        <w:rPr>
          <w:highlight w:val="green"/>
        </w:rPr>
        <w:t>.</w:t>
      </w:r>
      <w:r w:rsidRPr="0041362F">
        <w:rPr>
          <w:highlight w:val="green"/>
        </w:rPr>
        <w:t xml:space="preserve"> Pokud je vzorec součástí věty, </w:t>
      </w:r>
      <w:r w:rsidR="00EE6F86" w:rsidRPr="0041362F">
        <w:rPr>
          <w:highlight w:val="green"/>
        </w:rPr>
        <w:t xml:space="preserve">jako v předchozím vztahu (2.1), </w:t>
      </w:r>
      <w:r w:rsidRPr="0041362F">
        <w:rPr>
          <w:highlight w:val="green"/>
        </w:rPr>
        <w:t>pokračujte za ním textem bez odsazení nového odstavce.</w:t>
      </w:r>
      <w:r w:rsidR="00F14A23" w:rsidRPr="0041362F">
        <w:rPr>
          <w:highlight w:val="green"/>
        </w:rPr>
        <w:t xml:space="preserve"> V programu </w:t>
      </w:r>
      <w:r w:rsidR="00F14A23" w:rsidRPr="0041362F">
        <w:rPr>
          <w:i/>
          <w:highlight w:val="green"/>
        </w:rPr>
        <w:t>Microsoft Word</w:t>
      </w:r>
      <w:r w:rsidR="00F14A23" w:rsidRPr="0041362F">
        <w:rPr>
          <w:highlight w:val="green"/>
        </w:rPr>
        <w:t xml:space="preserve"> doporučujeme pro sazbu vzorců a matematických symbolů </w:t>
      </w:r>
      <w:r w:rsidR="002F21E8" w:rsidRPr="0041362F">
        <w:rPr>
          <w:highlight w:val="green"/>
        </w:rPr>
        <w:t xml:space="preserve">namísto příkazu </w:t>
      </w:r>
      <w:r w:rsidR="002F21E8" w:rsidRPr="0041362F">
        <w:rPr>
          <w:i/>
          <w:highlight w:val="green"/>
        </w:rPr>
        <w:t>Vložit rovnici</w:t>
      </w:r>
      <w:r w:rsidR="002F21E8" w:rsidRPr="0041362F">
        <w:rPr>
          <w:highlight w:val="green"/>
        </w:rPr>
        <w:t xml:space="preserve"> </w:t>
      </w:r>
      <w:r w:rsidR="00F14A23" w:rsidRPr="0041362F">
        <w:rPr>
          <w:highlight w:val="green"/>
        </w:rPr>
        <w:t xml:space="preserve">používat </w:t>
      </w:r>
      <w:r w:rsidR="00F14A23" w:rsidRPr="0041362F">
        <w:rPr>
          <w:i/>
          <w:highlight w:val="green"/>
        </w:rPr>
        <w:t>Editor rovnic</w:t>
      </w:r>
      <w:r w:rsidR="00F14A23" w:rsidRPr="0041362F">
        <w:rPr>
          <w:highlight w:val="green"/>
        </w:rPr>
        <w:t xml:space="preserve"> (</w:t>
      </w:r>
      <w:r w:rsidR="002F21E8" w:rsidRPr="0041362F">
        <w:rPr>
          <w:i/>
          <w:highlight w:val="green"/>
        </w:rPr>
        <w:t>Vložit</w:t>
      </w:r>
      <w:r w:rsidR="00056239">
        <w:rPr>
          <w:highlight w:val="green"/>
        </w:rPr>
        <w:t>\</w:t>
      </w:r>
      <w:r w:rsidR="002F21E8" w:rsidRPr="0041362F">
        <w:rPr>
          <w:i/>
          <w:highlight w:val="green"/>
        </w:rPr>
        <w:t>Objekt</w:t>
      </w:r>
      <w:r w:rsidR="00056239">
        <w:rPr>
          <w:i/>
          <w:highlight w:val="green"/>
        </w:rPr>
        <w:t>\</w:t>
      </w:r>
      <w:r w:rsidR="002F21E8" w:rsidRPr="0041362F">
        <w:rPr>
          <w:i/>
          <w:highlight w:val="green"/>
        </w:rPr>
        <w:t>Editor rovnic 3.0</w:t>
      </w:r>
      <w:r w:rsidR="002F21E8" w:rsidRPr="0041362F">
        <w:rPr>
          <w:highlight w:val="green"/>
        </w:rPr>
        <w:t>)</w:t>
      </w:r>
      <w:r w:rsidR="00F14A23" w:rsidRPr="0041362F">
        <w:rPr>
          <w:highlight w:val="green"/>
        </w:rPr>
        <w:t xml:space="preserve"> nebo doplněk </w:t>
      </w:r>
      <w:r w:rsidR="00F14A23" w:rsidRPr="0041362F">
        <w:rPr>
          <w:i/>
          <w:highlight w:val="green"/>
        </w:rPr>
        <w:t>MathType</w:t>
      </w:r>
      <w:r w:rsidR="002F21E8" w:rsidRPr="0041362F">
        <w:rPr>
          <w:highlight w:val="green"/>
        </w:rPr>
        <w:t xml:space="preserve">, který je ve verzi </w:t>
      </w:r>
      <w:r w:rsidR="002F21E8" w:rsidRPr="0041362F">
        <w:rPr>
          <w:i/>
          <w:highlight w:val="green"/>
        </w:rPr>
        <w:t>Lite</w:t>
      </w:r>
      <w:r w:rsidR="002F21E8" w:rsidRPr="0041362F">
        <w:rPr>
          <w:highlight w:val="green"/>
        </w:rPr>
        <w:t xml:space="preserve"> volně k dispozici.</w:t>
      </w:r>
    </w:p>
    <w:p w14:paraId="384873F8" w14:textId="77777777" w:rsidR="00205843" w:rsidRDefault="00205843" w:rsidP="00570D86">
      <w:pPr>
        <w:pStyle w:val="Heading1"/>
      </w:pPr>
      <w:bookmarkStart w:id="13" w:name="_Toc386301761"/>
      <w:bookmarkStart w:id="14" w:name="_Toc476327918"/>
      <w:r>
        <w:lastRenderedPageBreak/>
        <w:t>Výsledky</w:t>
      </w:r>
      <w:bookmarkEnd w:id="13"/>
      <w:bookmarkEnd w:id="14"/>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kryptonitem. Fotografie: autor.</w:t>
      </w:r>
    </w:p>
    <w:p w14:paraId="28B8ADB9" w14:textId="77777777" w:rsidR="00EE26B6" w:rsidRDefault="00F47FBC" w:rsidP="00FF298E">
      <w:pPr>
        <w:rPr>
          <w:rStyle w:val="Hyperlink"/>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lastRenderedPageBreak/>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r w:rsidRPr="00120080">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r w:rsidRPr="00120080">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r w:rsidRPr="00120080">
              <w:rPr>
                <w:color w:val="FF0000"/>
              </w:rPr>
              <w:t>Carescape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r w:rsidRPr="00120080">
              <w:rPr>
                <w:color w:val="FF0000"/>
              </w:rPr>
              <w:t>Hyperoxická</w:t>
            </w:r>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r w:rsidRPr="00120080">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1E1EBF">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15" w:name="_Toc386301762"/>
      <w:bookmarkStart w:id="16" w:name="_Toc476327919"/>
      <w:r>
        <w:lastRenderedPageBreak/>
        <w:t>Diskuse</w:t>
      </w:r>
      <w:bookmarkEnd w:id="15"/>
      <w:bookmarkEnd w:id="16"/>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1E1EBF">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17" w:name="_Toc350012463"/>
      <w:bookmarkStart w:id="18" w:name="_Toc386301763"/>
      <w:bookmarkStart w:id="19" w:name="_Toc476327920"/>
      <w:r>
        <w:lastRenderedPageBreak/>
        <w:t>Závěr</w:t>
      </w:r>
      <w:bookmarkEnd w:id="17"/>
      <w:bookmarkEnd w:id="18"/>
      <w:bookmarkEnd w:id="1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1E1EBF">
          <w:pgSz w:w="11906" w:h="16838" w:code="9"/>
          <w:pgMar w:top="1418" w:right="1418" w:bottom="1418" w:left="1418" w:header="709" w:footer="709" w:gutter="567"/>
          <w:cols w:space="708"/>
          <w:docGrid w:linePitch="360"/>
        </w:sectPr>
      </w:pPr>
    </w:p>
    <w:p w14:paraId="0155A2B1" w14:textId="77777777" w:rsidR="00205843" w:rsidRDefault="00205843" w:rsidP="00B15007">
      <w:pPr>
        <w:pStyle w:val="Heading1"/>
        <w:numPr>
          <w:ilvl w:val="0"/>
          <w:numId w:val="0"/>
        </w:numPr>
        <w:ind w:left="432" w:hanging="432"/>
      </w:pPr>
      <w:bookmarkStart w:id="20" w:name="_Toc350012464"/>
      <w:bookmarkStart w:id="21" w:name="_Toc386301764"/>
      <w:bookmarkStart w:id="22" w:name="_Toc476327921"/>
      <w:r>
        <w:lastRenderedPageBreak/>
        <w:t>S</w:t>
      </w:r>
      <w:bookmarkEnd w:id="20"/>
      <w:r>
        <w:t>eznam použité literatury</w:t>
      </w:r>
      <w:bookmarkEnd w:id="21"/>
      <w:bookmarkEnd w:id="22"/>
    </w:p>
    <w:p w14:paraId="4D4F1E6A" w14:textId="77777777" w:rsidR="00607920" w:rsidRDefault="00BF2E8F" w:rsidP="00607920">
      <w:pPr>
        <w:pStyle w:val="Normlnbezodsazen"/>
        <w:rPr>
          <w:highlight w:val="yellow"/>
        </w:rPr>
      </w:pPr>
      <w:r w:rsidRPr="00BF2E8F">
        <w:rPr>
          <w:highlight w:val="yellow"/>
        </w:rPr>
        <w:t xml:space="preserve">V celém dokumentu je nezbytné dodržovat jednotný styl </w:t>
      </w:r>
      <w:r w:rsidRPr="000B39C5">
        <w:rPr>
          <w:highlight w:val="yellow"/>
        </w:rPr>
        <w:t>citací.</w:t>
      </w:r>
      <w:r w:rsidR="0082203E" w:rsidRPr="000B39C5">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BF2E8F" w:rsidRDefault="0042328B" w:rsidP="00607920">
      <w:pPr>
        <w:rPr>
          <w:highlight w:val="green"/>
        </w:rPr>
      </w:pPr>
      <w:r w:rsidRPr="00BF2E8F">
        <w:rPr>
          <w:highlight w:val="green"/>
        </w:rPr>
        <w:t xml:space="preserve">Bibliografické citace doporučujeme formátovat podle normy ČSN ISO 690. </w:t>
      </w:r>
      <w:r w:rsidR="004621E2" w:rsidRPr="00BF2E8F">
        <w:rPr>
          <w:highlight w:val="green"/>
        </w:rPr>
        <w:t>Lze případně volit i jiný mezinárodně uznávaný formát citací</w:t>
      </w:r>
      <w:r w:rsidR="00BF2E8F">
        <w:rPr>
          <w:highlight w:val="green"/>
        </w:rPr>
        <w:t>.</w:t>
      </w:r>
      <w:r w:rsidR="000B39C5">
        <w:rPr>
          <w:highlight w:val="green"/>
        </w:rPr>
        <w:t xml:space="preserve"> </w:t>
      </w:r>
      <w:r w:rsidRPr="00BF2E8F">
        <w:rPr>
          <w:highlight w:val="green"/>
        </w:rPr>
        <w:t>Příklady citací lze nalézt např. na následujících odkazech:</w:t>
      </w:r>
    </w:p>
    <w:p w14:paraId="3A0CC70F" w14:textId="77777777" w:rsidR="0042328B" w:rsidRDefault="000B39C5" w:rsidP="0042328B">
      <w:pPr>
        <w:ind w:firstLine="0"/>
        <w:rPr>
          <w:highlight w:val="green"/>
        </w:rPr>
      </w:pPr>
      <w:r w:rsidRPr="000B39C5">
        <w:rPr>
          <w:highlight w:val="green"/>
        </w:rPr>
        <w:t>http://knihovna.cvut.cz/cs/seminare-a-vyuka/jak-psat/jak-psat-zaverecnou-praci</w:t>
      </w:r>
    </w:p>
    <w:p w14:paraId="173D5F7F" w14:textId="77777777" w:rsidR="00204624" w:rsidRDefault="000B39C5" w:rsidP="0042328B">
      <w:pPr>
        <w:ind w:firstLine="0"/>
        <w:rPr>
          <w:highlight w:val="green"/>
        </w:rPr>
      </w:pPr>
      <w:r w:rsidRPr="000B39C5">
        <w:rPr>
          <w:highlight w:val="green"/>
        </w:rPr>
        <w:t>http://vutium.vutbr.cz/proautory/citace.doc</w:t>
      </w:r>
    </w:p>
    <w:p w14:paraId="288544D5" w14:textId="77777777" w:rsidR="00BF2E8F" w:rsidRPr="00BF2E8F" w:rsidRDefault="00BF2E8F" w:rsidP="000B39C5">
      <w:pPr>
        <w:rPr>
          <w:highlight w:val="green"/>
        </w:rPr>
      </w:pPr>
      <w:r w:rsidRPr="00BF2E8F">
        <w:rPr>
          <w:highlight w:val="green"/>
        </w:rPr>
        <w:t xml:space="preserve">Pro spravování a formátování citací doporučujeme službu Citace PRO, kterou má ČVUT předplacenou. Služba je dostupná na adrese:  </w:t>
      </w:r>
    </w:p>
    <w:p w14:paraId="1BAE73FA" w14:textId="77777777" w:rsidR="00BF2E8F" w:rsidRDefault="00BF2E8F" w:rsidP="00BF2E8F">
      <w:pPr>
        <w:ind w:firstLine="0"/>
        <w:rPr>
          <w:highlight w:val="green"/>
        </w:rPr>
      </w:pPr>
      <w:r w:rsidRPr="00BF2E8F">
        <w:rPr>
          <w:highlight w:val="green"/>
        </w:rPr>
        <w:t>www.citace.com/citace-pro</w:t>
      </w:r>
    </w:p>
    <w:p w14:paraId="0EA3F412" w14:textId="77777777" w:rsidR="004F531E" w:rsidRPr="004F531E" w:rsidRDefault="00447364" w:rsidP="004F531E">
      <w:pPr>
        <w:pStyle w:val="Zdroj"/>
        <w:rPr>
          <w:highlight w:val="green"/>
        </w:rPr>
      </w:pPr>
      <w:r w:rsidRPr="000B39C5">
        <w:rPr>
          <w:highlight w:val="green"/>
        </w:rPr>
        <w:t xml:space="preserve">GUYTON, Arthur C. a John E. HALL. </w:t>
      </w:r>
      <w:r w:rsidRPr="000B39C5">
        <w:rPr>
          <w:i/>
          <w:iCs/>
          <w:highlight w:val="green"/>
        </w:rPr>
        <w:t>Textbook of medical physiology</w:t>
      </w:r>
      <w:r w:rsidRPr="000B39C5">
        <w:rPr>
          <w:highlight w:val="green"/>
        </w:rPr>
        <w:t>. 11th ed. Philadelphia: Elsevier Saunders, 2006. ISBN 07-216-0240-1.</w:t>
      </w:r>
    </w:p>
    <w:p w14:paraId="42D71D7F" w14:textId="77777777" w:rsidR="004F531E" w:rsidRDefault="004F531E" w:rsidP="0042328B">
      <w:pPr>
        <w:ind w:firstLine="0"/>
        <w:sectPr w:rsidR="004F531E" w:rsidSect="001E1EBF">
          <w:pgSz w:w="11906" w:h="16838" w:code="9"/>
          <w:pgMar w:top="1418" w:right="1418" w:bottom="1418" w:left="1418" w:header="709" w:footer="709" w:gutter="567"/>
          <w:cols w:space="708"/>
          <w:docGrid w:linePitch="360"/>
        </w:sectPr>
      </w:pPr>
    </w:p>
    <w:p w14:paraId="51936B80" w14:textId="77777777" w:rsidR="00205843" w:rsidRPr="00297A83" w:rsidRDefault="004621E2" w:rsidP="00B15007">
      <w:pPr>
        <w:pStyle w:val="Heading1"/>
        <w:numPr>
          <w:ilvl w:val="0"/>
          <w:numId w:val="0"/>
        </w:numPr>
        <w:ind w:left="432" w:hanging="432"/>
        <w:rPr>
          <w:color w:val="FF0000"/>
        </w:rPr>
      </w:pPr>
      <w:bookmarkStart w:id="23" w:name="_Toc350012467"/>
      <w:bookmarkStart w:id="24" w:name="_Toc386301765"/>
      <w:bookmarkStart w:id="25" w:name="_Toc476327922"/>
      <w:r w:rsidRPr="00297A83">
        <w:rPr>
          <w:color w:val="FF0000"/>
        </w:rPr>
        <w:lastRenderedPageBreak/>
        <w:t>Příloha A: Požadavky na formátování práce</w:t>
      </w:r>
      <w:bookmarkEnd w:id="23"/>
      <w:bookmarkEnd w:id="24"/>
      <w:bookmarkEnd w:id="25"/>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1E1EBF">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Heading1"/>
        <w:numPr>
          <w:ilvl w:val="0"/>
          <w:numId w:val="0"/>
        </w:numPr>
        <w:ind w:left="709" w:hanging="709"/>
        <w:rPr>
          <w:color w:val="FF0000"/>
        </w:rPr>
      </w:pPr>
      <w:bookmarkStart w:id="26" w:name="_Toc476327923"/>
      <w:r w:rsidRPr="00297A83">
        <w:rPr>
          <w:color w:val="FF0000"/>
        </w:rPr>
        <w:lastRenderedPageBreak/>
        <w:t xml:space="preserve">Příloha B: </w:t>
      </w:r>
      <w:r w:rsidR="007937AA" w:rsidRPr="00297A83">
        <w:rPr>
          <w:color w:val="FF0000"/>
        </w:rPr>
        <w:t>Základní typografické zásady</w:t>
      </w:r>
      <w:bookmarkEnd w:id="26"/>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„desetiohmový“.</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Heading1"/>
        <w:numPr>
          <w:ilvl w:val="0"/>
          <w:numId w:val="0"/>
        </w:numPr>
        <w:ind w:left="709" w:hanging="709"/>
        <w:rPr>
          <w:color w:val="FF0000"/>
        </w:rPr>
      </w:pPr>
      <w:bookmarkStart w:id="27" w:name="_Toc476327924"/>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27"/>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Emphasis"/>
          <w:highlight w:val="green"/>
        </w:rPr>
        <w:t>vdova</w:t>
      </w:r>
      <w:r>
        <w:rPr>
          <w:highlight w:val="green"/>
        </w:rPr>
        <w:t xml:space="preserve">) a poslední řádek odstavce by neměl zůstat sám na začátku nové stránky (tzv. </w:t>
      </w:r>
      <w:r w:rsidRPr="008D2BAA">
        <w:rPr>
          <w:rStyle w:val="Emphasis"/>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1E1EBF">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Heading1"/>
        <w:numPr>
          <w:ilvl w:val="0"/>
          <w:numId w:val="0"/>
        </w:numPr>
        <w:rPr>
          <w:color w:val="FF0000"/>
        </w:rPr>
      </w:pPr>
      <w:bookmarkStart w:id="28" w:name="_Toc476327925"/>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28"/>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E9EE3" w14:textId="77777777" w:rsidR="0045260C" w:rsidRDefault="0045260C" w:rsidP="007C33D3">
      <w:pPr>
        <w:spacing w:line="240" w:lineRule="auto"/>
      </w:pPr>
      <w:r>
        <w:separator/>
      </w:r>
    </w:p>
  </w:endnote>
  <w:endnote w:type="continuationSeparator" w:id="0">
    <w:p w14:paraId="0187D7A3" w14:textId="77777777" w:rsidR="0045260C" w:rsidRDefault="0045260C"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359C6C6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0A1300" w:rsidRPr="000A1300">
      <w:rPr>
        <w:b/>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8CCB" w14:textId="77777777" w:rsidR="0045260C" w:rsidRDefault="0045260C" w:rsidP="007C33D3">
      <w:pPr>
        <w:spacing w:line="240" w:lineRule="auto"/>
      </w:pPr>
      <w:r>
        <w:separator/>
      </w:r>
    </w:p>
  </w:footnote>
  <w:footnote w:type="continuationSeparator" w:id="0">
    <w:p w14:paraId="0EC641ED" w14:textId="77777777" w:rsidR="0045260C" w:rsidRDefault="0045260C"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0482DC9"/>
    <w:multiLevelType w:val="multilevel"/>
    <w:tmpl w:val="822A2704"/>
    <w:lvl w:ilvl="0">
      <w:start w:val="1"/>
      <w:numFmt w:val="decimal"/>
      <w:lvlText w:val="[%1]"/>
      <w:lvlJc w:val="left"/>
      <w:pPr>
        <w:ind w:left="644" w:hanging="360"/>
      </w:pPr>
    </w:lvl>
    <w:lvl w:ilvl="1">
      <w:start w:val="1"/>
      <w:numFmt w:val="none"/>
      <w:suff w:val="nothing"/>
      <w:lvlText w:val=""/>
      <w:lvlJc w:val="left"/>
      <w:pPr>
        <w:ind w:left="-76" w:firstLine="0"/>
      </w:pPr>
    </w:lvl>
    <w:lvl w:ilvl="2">
      <w:start w:val="1"/>
      <w:numFmt w:val="none"/>
      <w:suff w:val="nothing"/>
      <w:lvlText w:val=""/>
      <w:lvlJc w:val="left"/>
      <w:pPr>
        <w:ind w:left="-76" w:firstLine="0"/>
      </w:pPr>
    </w:lvl>
    <w:lvl w:ilvl="3">
      <w:start w:val="1"/>
      <w:numFmt w:val="none"/>
      <w:suff w:val="nothing"/>
      <w:lvlText w:val=""/>
      <w:lvlJc w:val="left"/>
      <w:pPr>
        <w:ind w:left="-76" w:firstLine="0"/>
      </w:pPr>
    </w:lvl>
    <w:lvl w:ilvl="4">
      <w:start w:val="1"/>
      <w:numFmt w:val="none"/>
      <w:suff w:val="nothing"/>
      <w:lvlText w:val=""/>
      <w:lvlJc w:val="left"/>
      <w:pPr>
        <w:ind w:left="-76" w:firstLine="0"/>
      </w:pPr>
    </w:lvl>
    <w:lvl w:ilvl="5">
      <w:start w:val="1"/>
      <w:numFmt w:val="none"/>
      <w:suff w:val="nothing"/>
      <w:lvlText w:val=""/>
      <w:lvlJc w:val="left"/>
      <w:pPr>
        <w:ind w:left="-76" w:firstLine="0"/>
      </w:pPr>
    </w:lvl>
    <w:lvl w:ilvl="6">
      <w:start w:val="1"/>
      <w:numFmt w:val="none"/>
      <w:suff w:val="nothing"/>
      <w:lvlText w:val=""/>
      <w:lvlJc w:val="left"/>
      <w:pPr>
        <w:ind w:left="-76" w:firstLine="0"/>
      </w:pPr>
    </w:lvl>
    <w:lvl w:ilvl="7">
      <w:start w:val="1"/>
      <w:numFmt w:val="none"/>
      <w:suff w:val="nothing"/>
      <w:lvlText w:val=""/>
      <w:lvlJc w:val="left"/>
      <w:pPr>
        <w:ind w:left="-76" w:firstLine="0"/>
      </w:pPr>
    </w:lvl>
    <w:lvl w:ilvl="8">
      <w:start w:val="1"/>
      <w:numFmt w:val="none"/>
      <w:suff w:val="nothing"/>
      <w:lvlText w:val=""/>
      <w:lvlJc w:val="left"/>
      <w:pPr>
        <w:ind w:left="-76" w:firstLine="0"/>
      </w:p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695811161">
    <w:abstractNumId w:val="17"/>
  </w:num>
  <w:num w:numId="2" w16cid:durableId="212349203">
    <w:abstractNumId w:val="8"/>
  </w:num>
  <w:num w:numId="3" w16cid:durableId="1507594087">
    <w:abstractNumId w:val="3"/>
  </w:num>
  <w:num w:numId="4" w16cid:durableId="308480170">
    <w:abstractNumId w:val="2"/>
  </w:num>
  <w:num w:numId="5" w16cid:durableId="297149501">
    <w:abstractNumId w:val="1"/>
  </w:num>
  <w:num w:numId="6" w16cid:durableId="1310131819">
    <w:abstractNumId w:val="0"/>
  </w:num>
  <w:num w:numId="7" w16cid:durableId="861165352">
    <w:abstractNumId w:val="9"/>
  </w:num>
  <w:num w:numId="8" w16cid:durableId="564729154">
    <w:abstractNumId w:val="7"/>
  </w:num>
  <w:num w:numId="9" w16cid:durableId="832330057">
    <w:abstractNumId w:val="6"/>
  </w:num>
  <w:num w:numId="10" w16cid:durableId="1729837469">
    <w:abstractNumId w:val="5"/>
  </w:num>
  <w:num w:numId="11" w16cid:durableId="730343996">
    <w:abstractNumId w:val="4"/>
  </w:num>
  <w:num w:numId="12" w16cid:durableId="89861411">
    <w:abstractNumId w:val="16"/>
  </w:num>
  <w:num w:numId="13" w16cid:durableId="168109282">
    <w:abstractNumId w:val="12"/>
  </w:num>
  <w:num w:numId="14" w16cid:durableId="1647736428">
    <w:abstractNumId w:val="14"/>
  </w:num>
  <w:num w:numId="15" w16cid:durableId="1265379726">
    <w:abstractNumId w:val="15"/>
  </w:num>
  <w:num w:numId="16" w16cid:durableId="1971399784">
    <w:abstractNumId w:val="10"/>
  </w:num>
  <w:num w:numId="17" w16cid:durableId="768350022">
    <w:abstractNumId w:val="13"/>
  </w:num>
  <w:num w:numId="18" w16cid:durableId="1208563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3726F"/>
    <w:rsid w:val="0005342D"/>
    <w:rsid w:val="00056239"/>
    <w:rsid w:val="00056400"/>
    <w:rsid w:val="00057E0D"/>
    <w:rsid w:val="0007496D"/>
    <w:rsid w:val="000763D7"/>
    <w:rsid w:val="00090031"/>
    <w:rsid w:val="00095157"/>
    <w:rsid w:val="000964BF"/>
    <w:rsid w:val="000A01EC"/>
    <w:rsid w:val="000A1300"/>
    <w:rsid w:val="000B39C5"/>
    <w:rsid w:val="000B5EAB"/>
    <w:rsid w:val="000B6732"/>
    <w:rsid w:val="00111603"/>
    <w:rsid w:val="00120080"/>
    <w:rsid w:val="00121A1E"/>
    <w:rsid w:val="00147181"/>
    <w:rsid w:val="00157CC2"/>
    <w:rsid w:val="001840EC"/>
    <w:rsid w:val="0019304A"/>
    <w:rsid w:val="001B0195"/>
    <w:rsid w:val="001C029C"/>
    <w:rsid w:val="001C2B1E"/>
    <w:rsid w:val="001D286A"/>
    <w:rsid w:val="001E1EBF"/>
    <w:rsid w:val="00204624"/>
    <w:rsid w:val="00205843"/>
    <w:rsid w:val="002413EF"/>
    <w:rsid w:val="00246ED6"/>
    <w:rsid w:val="002502D0"/>
    <w:rsid w:val="00254A91"/>
    <w:rsid w:val="00260AAE"/>
    <w:rsid w:val="002852B8"/>
    <w:rsid w:val="00297A83"/>
    <w:rsid w:val="002A11FB"/>
    <w:rsid w:val="002B0ED9"/>
    <w:rsid w:val="002C1CBD"/>
    <w:rsid w:val="002C3EB5"/>
    <w:rsid w:val="002C6885"/>
    <w:rsid w:val="002D7901"/>
    <w:rsid w:val="002E5689"/>
    <w:rsid w:val="002F21E8"/>
    <w:rsid w:val="002F528B"/>
    <w:rsid w:val="00304BA4"/>
    <w:rsid w:val="00304E67"/>
    <w:rsid w:val="00317759"/>
    <w:rsid w:val="00330672"/>
    <w:rsid w:val="00354DA5"/>
    <w:rsid w:val="00356991"/>
    <w:rsid w:val="00361D1D"/>
    <w:rsid w:val="00372046"/>
    <w:rsid w:val="003806BF"/>
    <w:rsid w:val="0039785D"/>
    <w:rsid w:val="003A2C61"/>
    <w:rsid w:val="003A3AE4"/>
    <w:rsid w:val="003B77B9"/>
    <w:rsid w:val="003C2898"/>
    <w:rsid w:val="003C7BBE"/>
    <w:rsid w:val="003E2C9E"/>
    <w:rsid w:val="00400A3C"/>
    <w:rsid w:val="0040406E"/>
    <w:rsid w:val="0041098E"/>
    <w:rsid w:val="00412199"/>
    <w:rsid w:val="0041362F"/>
    <w:rsid w:val="0042328B"/>
    <w:rsid w:val="00442685"/>
    <w:rsid w:val="00447364"/>
    <w:rsid w:val="0045260C"/>
    <w:rsid w:val="00452C21"/>
    <w:rsid w:val="004539DC"/>
    <w:rsid w:val="004621E2"/>
    <w:rsid w:val="00463521"/>
    <w:rsid w:val="00472B78"/>
    <w:rsid w:val="00472E5D"/>
    <w:rsid w:val="00482004"/>
    <w:rsid w:val="0049290C"/>
    <w:rsid w:val="00496BA4"/>
    <w:rsid w:val="004A4BAE"/>
    <w:rsid w:val="004B14DF"/>
    <w:rsid w:val="004E287E"/>
    <w:rsid w:val="004E46F8"/>
    <w:rsid w:val="004E753F"/>
    <w:rsid w:val="004F427A"/>
    <w:rsid w:val="004F531E"/>
    <w:rsid w:val="00517473"/>
    <w:rsid w:val="005356FA"/>
    <w:rsid w:val="00535B82"/>
    <w:rsid w:val="00535F3F"/>
    <w:rsid w:val="0054555A"/>
    <w:rsid w:val="0056166C"/>
    <w:rsid w:val="00570D86"/>
    <w:rsid w:val="00581AAC"/>
    <w:rsid w:val="005861D3"/>
    <w:rsid w:val="00587703"/>
    <w:rsid w:val="005A3CB5"/>
    <w:rsid w:val="005A47AA"/>
    <w:rsid w:val="005B115B"/>
    <w:rsid w:val="005B1AE4"/>
    <w:rsid w:val="005C015F"/>
    <w:rsid w:val="005C7538"/>
    <w:rsid w:val="005D2914"/>
    <w:rsid w:val="005D300D"/>
    <w:rsid w:val="005F3917"/>
    <w:rsid w:val="005F43F8"/>
    <w:rsid w:val="0060225A"/>
    <w:rsid w:val="00607920"/>
    <w:rsid w:val="006120CF"/>
    <w:rsid w:val="0063208F"/>
    <w:rsid w:val="00635025"/>
    <w:rsid w:val="00640607"/>
    <w:rsid w:val="0064092E"/>
    <w:rsid w:val="0064093B"/>
    <w:rsid w:val="00642B93"/>
    <w:rsid w:val="006471C5"/>
    <w:rsid w:val="00647AE5"/>
    <w:rsid w:val="006510DB"/>
    <w:rsid w:val="00653442"/>
    <w:rsid w:val="00676499"/>
    <w:rsid w:val="00681597"/>
    <w:rsid w:val="006830AB"/>
    <w:rsid w:val="00686B18"/>
    <w:rsid w:val="00697091"/>
    <w:rsid w:val="006B5A36"/>
    <w:rsid w:val="006B61FB"/>
    <w:rsid w:val="006B7E03"/>
    <w:rsid w:val="006E190E"/>
    <w:rsid w:val="006F13B1"/>
    <w:rsid w:val="006F3997"/>
    <w:rsid w:val="006F5F04"/>
    <w:rsid w:val="00717967"/>
    <w:rsid w:val="0073382F"/>
    <w:rsid w:val="007352FA"/>
    <w:rsid w:val="00746BD6"/>
    <w:rsid w:val="0077377D"/>
    <w:rsid w:val="00776F8E"/>
    <w:rsid w:val="00780FCA"/>
    <w:rsid w:val="00783F74"/>
    <w:rsid w:val="00786D82"/>
    <w:rsid w:val="007900DB"/>
    <w:rsid w:val="007910BB"/>
    <w:rsid w:val="007912F0"/>
    <w:rsid w:val="007930FB"/>
    <w:rsid w:val="007937AA"/>
    <w:rsid w:val="007A3AC0"/>
    <w:rsid w:val="007B1489"/>
    <w:rsid w:val="007C33D3"/>
    <w:rsid w:val="007C772F"/>
    <w:rsid w:val="007D030E"/>
    <w:rsid w:val="007E3E22"/>
    <w:rsid w:val="007F642D"/>
    <w:rsid w:val="0080046E"/>
    <w:rsid w:val="00806056"/>
    <w:rsid w:val="00812F04"/>
    <w:rsid w:val="0082203E"/>
    <w:rsid w:val="00823D47"/>
    <w:rsid w:val="0082441C"/>
    <w:rsid w:val="008260BE"/>
    <w:rsid w:val="00827753"/>
    <w:rsid w:val="00834C15"/>
    <w:rsid w:val="00841284"/>
    <w:rsid w:val="00845A91"/>
    <w:rsid w:val="00854146"/>
    <w:rsid w:val="00854937"/>
    <w:rsid w:val="00855B78"/>
    <w:rsid w:val="00856733"/>
    <w:rsid w:val="00857FAD"/>
    <w:rsid w:val="0087518F"/>
    <w:rsid w:val="008769FE"/>
    <w:rsid w:val="0088584A"/>
    <w:rsid w:val="00890387"/>
    <w:rsid w:val="0089100F"/>
    <w:rsid w:val="008B3D17"/>
    <w:rsid w:val="008C0AD8"/>
    <w:rsid w:val="008C0FC6"/>
    <w:rsid w:val="008D2BAA"/>
    <w:rsid w:val="008D41F7"/>
    <w:rsid w:val="008D7E3B"/>
    <w:rsid w:val="008E165D"/>
    <w:rsid w:val="008F27A2"/>
    <w:rsid w:val="008F3469"/>
    <w:rsid w:val="00904650"/>
    <w:rsid w:val="00907EF2"/>
    <w:rsid w:val="00921FA8"/>
    <w:rsid w:val="0092367D"/>
    <w:rsid w:val="00926C3C"/>
    <w:rsid w:val="009273C1"/>
    <w:rsid w:val="00947DB2"/>
    <w:rsid w:val="00950013"/>
    <w:rsid w:val="00955F59"/>
    <w:rsid w:val="00956872"/>
    <w:rsid w:val="00965DED"/>
    <w:rsid w:val="0096621C"/>
    <w:rsid w:val="00973819"/>
    <w:rsid w:val="00974C9C"/>
    <w:rsid w:val="0098669E"/>
    <w:rsid w:val="009C1A15"/>
    <w:rsid w:val="009C4F1D"/>
    <w:rsid w:val="009C5F6A"/>
    <w:rsid w:val="009D7F12"/>
    <w:rsid w:val="009F19DF"/>
    <w:rsid w:val="009F7010"/>
    <w:rsid w:val="00A123DF"/>
    <w:rsid w:val="00A15E17"/>
    <w:rsid w:val="00A206DC"/>
    <w:rsid w:val="00A30620"/>
    <w:rsid w:val="00A3598A"/>
    <w:rsid w:val="00A445E1"/>
    <w:rsid w:val="00A47277"/>
    <w:rsid w:val="00A4785C"/>
    <w:rsid w:val="00A513EF"/>
    <w:rsid w:val="00A67B41"/>
    <w:rsid w:val="00A826A8"/>
    <w:rsid w:val="00A95ABB"/>
    <w:rsid w:val="00AB05A3"/>
    <w:rsid w:val="00AB1217"/>
    <w:rsid w:val="00AC0730"/>
    <w:rsid w:val="00AD381A"/>
    <w:rsid w:val="00AF1607"/>
    <w:rsid w:val="00AF5F58"/>
    <w:rsid w:val="00B02ABD"/>
    <w:rsid w:val="00B0561E"/>
    <w:rsid w:val="00B05FF3"/>
    <w:rsid w:val="00B10BD3"/>
    <w:rsid w:val="00B118FF"/>
    <w:rsid w:val="00B12188"/>
    <w:rsid w:val="00B1399B"/>
    <w:rsid w:val="00B15007"/>
    <w:rsid w:val="00B23602"/>
    <w:rsid w:val="00B50857"/>
    <w:rsid w:val="00B50868"/>
    <w:rsid w:val="00B636D5"/>
    <w:rsid w:val="00B73B62"/>
    <w:rsid w:val="00B755CB"/>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34C86"/>
    <w:rsid w:val="00C40CB0"/>
    <w:rsid w:val="00CA0FA6"/>
    <w:rsid w:val="00CB7132"/>
    <w:rsid w:val="00CC724A"/>
    <w:rsid w:val="00CD19A9"/>
    <w:rsid w:val="00CE06A4"/>
    <w:rsid w:val="00CF658B"/>
    <w:rsid w:val="00D21A20"/>
    <w:rsid w:val="00D24A77"/>
    <w:rsid w:val="00D30182"/>
    <w:rsid w:val="00D35738"/>
    <w:rsid w:val="00D401AC"/>
    <w:rsid w:val="00D5170D"/>
    <w:rsid w:val="00D5240E"/>
    <w:rsid w:val="00D529A1"/>
    <w:rsid w:val="00D54FBF"/>
    <w:rsid w:val="00D63CE4"/>
    <w:rsid w:val="00D66B84"/>
    <w:rsid w:val="00D80118"/>
    <w:rsid w:val="00D80AAB"/>
    <w:rsid w:val="00D812BD"/>
    <w:rsid w:val="00D846A5"/>
    <w:rsid w:val="00D86F9E"/>
    <w:rsid w:val="00DB6853"/>
    <w:rsid w:val="00DC6796"/>
    <w:rsid w:val="00DC686D"/>
    <w:rsid w:val="00DC7828"/>
    <w:rsid w:val="00DD4EE9"/>
    <w:rsid w:val="00DE2948"/>
    <w:rsid w:val="00DF6F90"/>
    <w:rsid w:val="00DF7341"/>
    <w:rsid w:val="00E22B45"/>
    <w:rsid w:val="00E249B0"/>
    <w:rsid w:val="00E3011C"/>
    <w:rsid w:val="00E37BA7"/>
    <w:rsid w:val="00E44B12"/>
    <w:rsid w:val="00E61468"/>
    <w:rsid w:val="00E6268A"/>
    <w:rsid w:val="00E73CF7"/>
    <w:rsid w:val="00E80C19"/>
    <w:rsid w:val="00E901D7"/>
    <w:rsid w:val="00E90506"/>
    <w:rsid w:val="00E94BBB"/>
    <w:rsid w:val="00EA442E"/>
    <w:rsid w:val="00EB140E"/>
    <w:rsid w:val="00EB141C"/>
    <w:rsid w:val="00EB5350"/>
    <w:rsid w:val="00EC2470"/>
    <w:rsid w:val="00EC2B0D"/>
    <w:rsid w:val="00EC4A40"/>
    <w:rsid w:val="00EC6E00"/>
    <w:rsid w:val="00EC77DC"/>
    <w:rsid w:val="00EC7F30"/>
    <w:rsid w:val="00ED025E"/>
    <w:rsid w:val="00ED4B2C"/>
    <w:rsid w:val="00ED6CB6"/>
    <w:rsid w:val="00EE26B6"/>
    <w:rsid w:val="00EE6F86"/>
    <w:rsid w:val="00F04056"/>
    <w:rsid w:val="00F14A23"/>
    <w:rsid w:val="00F17E83"/>
    <w:rsid w:val="00F26ED9"/>
    <w:rsid w:val="00F3448A"/>
    <w:rsid w:val="00F41170"/>
    <w:rsid w:val="00F47FBC"/>
    <w:rsid w:val="00F65FB8"/>
    <w:rsid w:val="00F676A3"/>
    <w:rsid w:val="00F75283"/>
    <w:rsid w:val="00F7617B"/>
    <w:rsid w:val="00F77DA3"/>
    <w:rsid w:val="00F83E21"/>
    <w:rsid w:val="00F90774"/>
    <w:rsid w:val="00F91DE8"/>
    <w:rsid w:val="00FA623E"/>
    <w:rsid w:val="00FB211C"/>
    <w:rsid w:val="00FB26F2"/>
    <w:rsid w:val="00FB667A"/>
    <w:rsid w:val="00FC2A67"/>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character" w:customStyle="1" w:styleId="jlqj4b">
    <w:name w:val="jlqj4b"/>
    <w:basedOn w:val="DefaultParagraphFont"/>
    <w:rsid w:val="00CC724A"/>
  </w:style>
  <w:style w:type="paragraph" w:styleId="BodyText">
    <w:name w:val="Body Text"/>
    <w:basedOn w:val="Normal"/>
    <w:link w:val="BodyTextChar"/>
    <w:uiPriority w:val="1"/>
    <w:qFormat/>
    <w:rsid w:val="0003726F"/>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03726F"/>
    <w:rPr>
      <w:rFonts w:ascii="Arial" w:eastAsia="Arial" w:hAnsi="Arial" w:cs="Arial"/>
      <w:lang w:eastAsia="en-US"/>
    </w:rPr>
  </w:style>
  <w:style w:type="paragraph" w:customStyle="1" w:styleId="FrameContents">
    <w:name w:val="Frame Contents"/>
    <w:basedOn w:val="Normal"/>
    <w:qFormat/>
    <w:rsid w:val="0003726F"/>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is2.tech/"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epravo.cz/top/clanky/nis2-nova-regulace-kyberneticke-bezpecnosti-veu-115691.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vs.cz/smernice-nis-2-koho-se-tyka-a-jak-ji-aplikovat-v-praxi/"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osveta.nukib.cz/course/view.php?id=145"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2571</Words>
  <Characters>14659</Characters>
  <Application>Microsoft Office Word</Application>
  <DocSecurity>0</DocSecurity>
  <Lines>122</Lines>
  <Paragraphs>34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23</cp:revision>
  <cp:lastPrinted>2014-04-26T17:45:00Z</cp:lastPrinted>
  <dcterms:created xsi:type="dcterms:W3CDTF">2021-01-03T16:50:00Z</dcterms:created>
  <dcterms:modified xsi:type="dcterms:W3CDTF">2023-05-15T12:22:00Z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