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AE5B" w14:textId="77777777" w:rsidR="003130A6" w:rsidRDefault="003130A6" w:rsidP="005C5852">
      <w:pPr>
        <w:pStyle w:val="TableHeader"/>
        <w:jc w:val="left"/>
      </w:pPr>
    </w:p>
    <w:p w14:paraId="51411C4E" w14:textId="27453A06" w:rsidR="00A83C37" w:rsidRDefault="007A10B7" w:rsidP="005C5852">
      <w:pPr>
        <w:pStyle w:val="TableHeader"/>
        <w:jc w:val="left"/>
        <w:sectPr w:rsidR="00A83C37" w:rsidSect="00DD0DE0">
          <w:headerReference w:type="default" r:id="rId11"/>
          <w:pgSz w:w="12240" w:h="15840"/>
          <w:pgMar w:top="1440" w:right="1440" w:bottom="1440" w:left="1440" w:header="720" w:footer="720" w:gutter="0"/>
          <w:cols w:space="720"/>
          <w:docGrid w:linePitch="360"/>
        </w:sectPr>
      </w:pPr>
      <w:r w:rsidRPr="009A533B">
        <w:rPr>
          <w:noProof/>
        </w:rPr>
        <mc:AlternateContent>
          <mc:Choice Requires="wps">
            <w:drawing>
              <wp:anchor distT="0" distB="0" distL="114300" distR="114300" simplePos="0" relativeHeight="251658241" behindDoc="0" locked="0" layoutInCell="1" allowOverlap="1" wp14:anchorId="1FA64E54" wp14:editId="5E1F4CB0">
                <wp:simplePos x="0" y="0"/>
                <wp:positionH relativeFrom="margin">
                  <wp:posOffset>129540</wp:posOffset>
                </wp:positionH>
                <wp:positionV relativeFrom="margin">
                  <wp:posOffset>1787525</wp:posOffset>
                </wp:positionV>
                <wp:extent cx="5745480" cy="2626995"/>
                <wp:effectExtent l="0" t="0" r="0" b="1905"/>
                <wp:wrapSquare wrapText="bothSides"/>
                <wp:docPr id="2" name="Text Box 2"/>
                <wp:cNvGraphicFramePr/>
                <a:graphic xmlns:a="http://schemas.openxmlformats.org/drawingml/2006/main">
                  <a:graphicData uri="http://schemas.microsoft.com/office/word/2010/wordprocessingShape">
                    <wps:wsp>
                      <wps:cNvSpPr txBox="1"/>
                      <wps:spPr>
                        <a:xfrm>
                          <a:off x="0" y="0"/>
                          <a:ext cx="5745480" cy="2626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4100D5" w14:textId="3AD59F4B" w:rsidR="009A533B" w:rsidRDefault="00E033D1" w:rsidP="003169DC">
                            <w:pPr>
                              <w:pStyle w:val="Title"/>
                            </w:pPr>
                            <w:r>
                              <w:rPr>
                                <w:color w:val="C61F2E"/>
                              </w:rPr>
                              <w:t>HIGH IMPACT LARGE LOAD</w:t>
                            </w:r>
                            <w:r>
                              <w:rPr>
                                <w:color w:val="C61F2E"/>
                                <w:spacing w:val="-35"/>
                              </w:rPr>
                              <w:t xml:space="preserve"> </w:t>
                            </w:r>
                            <w:r>
                              <w:rPr>
                                <w:color w:val="C61F2E"/>
                              </w:rPr>
                              <w:t xml:space="preserve">RIDE-THROUGH </w:t>
                            </w:r>
                            <w:r>
                              <w:rPr>
                                <w:color w:val="C61F2E"/>
                                <w:spacing w:val="-2"/>
                              </w:rPr>
                              <w:t>REQUIREMENTS</w:t>
                            </w:r>
                          </w:p>
                          <w:p w14:paraId="5E8D6082" w14:textId="77777777" w:rsidR="005846AF" w:rsidRPr="005846AF" w:rsidRDefault="005846AF" w:rsidP="005846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64E54" id="_x0000_t202" coordsize="21600,21600" o:spt="202" path="m,l,21600r21600,l21600,xe">
                <v:stroke joinstyle="miter"/>
                <v:path gradientshapeok="t" o:connecttype="rect"/>
              </v:shapetype>
              <v:shape id="Text Box 2" o:spid="_x0000_s1026" type="#_x0000_t202" style="position:absolute;margin-left:10.2pt;margin-top:140.75pt;width:452.4pt;height:206.8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" filled="f" stroked="f" strokeweight=".5pt">
                <v:textbox>
                  <w:txbxContent>
                    <w:p w14:paraId="194100D5" w14:textId="3AD59F4B" w:rsidR="009A533B" w:rsidRDefault="00E033D1" w:rsidP="003169DC">
                      <w:pPr>
                        <w:pStyle w:val="Title"/>
                      </w:pPr>
                      <w:r>
                        <w:rPr>
                          <w:color w:val="C61F2E"/>
                        </w:rPr>
                        <w:t>HIGH IMPACT LARGE LOAD</w:t>
                      </w:r>
                      <w:r>
                        <w:rPr>
                          <w:color w:val="C61F2E"/>
                          <w:spacing w:val="-35"/>
                        </w:rPr>
                        <w:t xml:space="preserve"> </w:t>
                      </w:r>
                      <w:r>
                        <w:rPr>
                          <w:color w:val="C61F2E"/>
                        </w:rPr>
                        <w:t xml:space="preserve">RIDE-THROUGH </w:t>
                      </w:r>
                      <w:r>
                        <w:rPr>
                          <w:color w:val="C61F2E"/>
                          <w:spacing w:val="-2"/>
                        </w:rPr>
                        <w:t>REQUIREMENTS</w:t>
                      </w:r>
                    </w:p>
                    <w:p w14:paraId="5E8D6082" w14:textId="77777777" w:rsidR="005846AF" w:rsidRPr="005846AF" w:rsidRDefault="005846AF" w:rsidP="005846AF"/>
                  </w:txbxContent>
                </v:textbox>
                <w10:wrap type="square" anchorx="margin" anchory="margin"/>
              </v:shape>
            </w:pict>
          </mc:Fallback>
        </mc:AlternateContent>
      </w:r>
      <w:r w:rsidR="009A533B" w:rsidRPr="009A533B">
        <w:rPr>
          <w:noProof/>
        </w:rPr>
        <mc:AlternateContent>
          <mc:Choice Requires="wps">
            <w:drawing>
              <wp:anchor distT="0" distB="0" distL="114300" distR="114300" simplePos="0" relativeHeight="251658242" behindDoc="0" locked="0" layoutInCell="1" allowOverlap="1" wp14:anchorId="5A99C254" wp14:editId="354BA7B1">
                <wp:simplePos x="0" y="0"/>
                <wp:positionH relativeFrom="margin">
                  <wp:posOffset>167005</wp:posOffset>
                </wp:positionH>
                <wp:positionV relativeFrom="page">
                  <wp:posOffset>7848600</wp:posOffset>
                </wp:positionV>
                <wp:extent cx="3901935" cy="1428750"/>
                <wp:effectExtent l="0" t="0" r="3810" b="0"/>
                <wp:wrapNone/>
                <wp:docPr id="3" name="Text Box 3"/>
                <wp:cNvGraphicFramePr/>
                <a:graphic xmlns:a="http://schemas.openxmlformats.org/drawingml/2006/main">
                  <a:graphicData uri="http://schemas.microsoft.com/office/word/2010/wordprocessingShape">
                    <wps:wsp>
                      <wps:cNvSpPr txBox="1"/>
                      <wps:spPr>
                        <a:xfrm>
                          <a:off x="0" y="0"/>
                          <a:ext cx="3901935" cy="1428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33498" w14:textId="0CD1ED5C" w:rsidR="00E9663D" w:rsidRDefault="00E9663D" w:rsidP="00E9663D">
                            <w:r>
                              <w:t xml:space="preserve">By </w:t>
                            </w:r>
                            <w:r w:rsidR="003A400B">
                              <w:t>SPP Operation</w:t>
                            </w:r>
                            <w:r w:rsidR="00CA53E2">
                              <w:t xml:space="preserve">s </w:t>
                            </w:r>
                            <w:r w:rsidR="007A10B7">
                              <w:t xml:space="preserve">&amp; </w:t>
                            </w:r>
                            <w:r w:rsidR="009929FB">
                              <w:t xml:space="preserve">SPP </w:t>
                            </w:r>
                            <w:r w:rsidR="00CA53E2">
                              <w:t xml:space="preserve">Planning Policy &amp; </w:t>
                            </w:r>
                            <w:r w:rsidR="007A10B7">
                              <w:t xml:space="preserve">Research Team </w:t>
                            </w:r>
                          </w:p>
                          <w:p w14:paraId="6C957745" w14:textId="7C2A3346" w:rsidR="009A533B" w:rsidRDefault="009A533B" w:rsidP="009A533B">
                            <w:r>
                              <w:t xml:space="preserve">Published on </w:t>
                            </w:r>
                            <w:r w:rsidR="00CA53E2">
                              <w:t>0</w:t>
                            </w:r>
                            <w:r w:rsidR="0064774A">
                              <w:t>8</w:t>
                            </w:r>
                            <w:r w:rsidR="00CA53E2">
                              <w:t>/</w:t>
                            </w:r>
                            <w:r w:rsidR="0064774A">
                              <w:t>15</w:t>
                            </w:r>
                            <w:r w:rsidR="004E1456">
                              <w:t>/2025</w:t>
                            </w:r>
                          </w:p>
                          <w:p w14:paraId="3D0D79EB" w14:textId="31552893" w:rsidR="009A533B" w:rsidRDefault="009A533B" w:rsidP="009A533B">
                            <w:r>
                              <w:t xml:space="preserve">Version </w:t>
                            </w:r>
                            <w:r w:rsidR="007A10B7">
                              <w:t>0</w:t>
                            </w:r>
                            <w:r w:rsidR="002F58BD">
                              <w:t>.1</w:t>
                            </w:r>
                          </w:p>
                          <w:p w14:paraId="490AFCEB" w14:textId="77777777" w:rsidR="009A533B" w:rsidRPr="00A9550B" w:rsidRDefault="009A533B" w:rsidP="009A5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9C254" id="Text Box 3" o:spid="_x0000_s1027" type="#_x0000_t202" style="position:absolute;margin-left:13.15pt;margin-top:618pt;width:307.25pt;height:11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" fillcolor="white [3201]" stroked="f" strokeweight=".5pt">
                <v:textbox>
                  <w:txbxContent>
                    <w:p w14:paraId="27D33498" w14:textId="0CD1ED5C" w:rsidR="00E9663D" w:rsidRDefault="00E9663D" w:rsidP="00E9663D">
                      <w:r>
                        <w:t xml:space="preserve">By </w:t>
                      </w:r>
                      <w:r w:rsidR="003A400B">
                        <w:t>SPP Operation</w:t>
                      </w:r>
                      <w:r w:rsidR="00CA53E2">
                        <w:t xml:space="preserve">s </w:t>
                      </w:r>
                      <w:r w:rsidR="007A10B7">
                        <w:t xml:space="preserve">&amp; </w:t>
                      </w:r>
                      <w:r w:rsidR="009929FB">
                        <w:t xml:space="preserve">SPP </w:t>
                      </w:r>
                      <w:r w:rsidR="00CA53E2">
                        <w:t xml:space="preserve">Planning Policy &amp; </w:t>
                      </w:r>
                      <w:r w:rsidR="007A10B7">
                        <w:t xml:space="preserve">Research Team </w:t>
                      </w:r>
                    </w:p>
                    <w:p w14:paraId="6C957745" w14:textId="7C2A3346" w:rsidR="009A533B" w:rsidRDefault="009A533B" w:rsidP="009A533B">
                      <w:r>
                        <w:t xml:space="preserve">Published on </w:t>
                      </w:r>
                      <w:r w:rsidR="00CA53E2">
                        <w:t>0</w:t>
                      </w:r>
                      <w:r w:rsidR="0064774A">
                        <w:t>8</w:t>
                      </w:r>
                      <w:r w:rsidR="00CA53E2">
                        <w:t>/</w:t>
                      </w:r>
                      <w:r w:rsidR="0064774A">
                        <w:t>15</w:t>
                      </w:r>
                      <w:r w:rsidR="004E1456">
                        <w:t>/2025</w:t>
                      </w:r>
                    </w:p>
                    <w:p w14:paraId="3D0D79EB" w14:textId="31552893" w:rsidR="009A533B" w:rsidRDefault="009A533B" w:rsidP="009A533B">
                      <w:r>
                        <w:t xml:space="preserve">Version </w:t>
                      </w:r>
                      <w:r w:rsidR="007A10B7">
                        <w:t>0</w:t>
                      </w:r>
                      <w:r w:rsidR="002F58BD">
                        <w:t>.1</w:t>
                      </w:r>
                    </w:p>
                    <w:p w14:paraId="490AFCEB" w14:textId="77777777" w:rsidR="009A533B" w:rsidRPr="00A9550B" w:rsidRDefault="009A533B" w:rsidP="009A533B"/>
                  </w:txbxContent>
                </v:textbox>
                <w10:wrap anchorx="margin" anchory="page"/>
              </v:shape>
            </w:pict>
          </mc:Fallback>
        </mc:AlternateContent>
      </w:r>
      <w:r w:rsidR="009A533B">
        <w:rPr>
          <w:noProof/>
        </w:rPr>
        <w:drawing>
          <wp:anchor distT="0" distB="0" distL="114300" distR="114300" simplePos="0" relativeHeight="251658240" behindDoc="0" locked="0" layoutInCell="1" allowOverlap="1" wp14:anchorId="076A4490" wp14:editId="12D4EEFB">
            <wp:simplePos x="0" y="0"/>
            <wp:positionH relativeFrom="margin">
              <wp:align>left</wp:align>
            </wp:positionH>
            <wp:positionV relativeFrom="margin">
              <wp:posOffset>952500</wp:posOffset>
            </wp:positionV>
            <wp:extent cx="1905000" cy="6553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P Logo - Repor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5000" cy="655320"/>
                    </a:xfrm>
                    <a:prstGeom prst="rect">
                      <a:avLst/>
                    </a:prstGeom>
                  </pic:spPr>
                </pic:pic>
              </a:graphicData>
            </a:graphic>
            <wp14:sizeRelH relativeFrom="margin">
              <wp14:pctWidth>0</wp14:pctWidth>
            </wp14:sizeRelH>
            <wp14:sizeRelV relativeFrom="margin">
              <wp14:pctHeight>0</wp14:pctHeight>
            </wp14:sizeRelV>
          </wp:anchor>
        </w:drawing>
      </w:r>
      <w:r w:rsidR="13BF906F">
        <w:t>tsm</w:t>
      </w:r>
    </w:p>
    <w:p w14:paraId="49E7CF6D" w14:textId="77777777" w:rsidR="00A83C37" w:rsidRPr="00BB7746" w:rsidRDefault="00984A12" w:rsidP="005F5DED">
      <w:pPr>
        <w:pStyle w:val="TOCHeading"/>
        <w:numPr>
          <w:ilvl w:val="0"/>
          <w:numId w:val="0"/>
        </w:numPr>
      </w:pPr>
      <w:bookmarkStart w:id="0" w:name="_Toc206495953"/>
      <w:r w:rsidRPr="00BB7746">
        <w:rPr>
          <w:rStyle w:val="Heading1Char"/>
          <w:caps/>
        </w:rPr>
        <w:lastRenderedPageBreak/>
        <w:t>R</w:t>
      </w:r>
      <w:r w:rsidR="00641DC0" w:rsidRPr="00BB7746">
        <w:rPr>
          <w:rStyle w:val="Heading1Char"/>
          <w:caps/>
        </w:rPr>
        <w:t xml:space="preserve">evision </w:t>
      </w:r>
      <w:r w:rsidRPr="00BB7746">
        <w:rPr>
          <w:rStyle w:val="Heading1Char"/>
          <w:caps/>
        </w:rPr>
        <w:t>H</w:t>
      </w:r>
      <w:r w:rsidR="00641DC0" w:rsidRPr="00BB7746">
        <w:rPr>
          <w:rStyle w:val="Heading1Char"/>
          <w:caps/>
        </w:rPr>
        <w:t>istory</w:t>
      </w:r>
      <w:bookmarkEnd w:id="0"/>
    </w:p>
    <w:tbl>
      <w:tblPr>
        <w:tblStyle w:val="SPPOfficialTableDefaultTable"/>
        <w:tblW w:w="0" w:type="auto"/>
        <w:tblLook w:val="0420" w:firstRow="1" w:lastRow="0" w:firstColumn="0" w:lastColumn="0" w:noHBand="0" w:noVBand="1"/>
      </w:tblPr>
      <w:tblGrid>
        <w:gridCol w:w="2337"/>
        <w:gridCol w:w="2337"/>
        <w:gridCol w:w="2338"/>
        <w:gridCol w:w="2338"/>
      </w:tblGrid>
      <w:tr w:rsidR="00B43E31" w:rsidRPr="0091332F" w14:paraId="00DCBC24" w14:textId="77777777" w:rsidTr="00183661">
        <w:trPr>
          <w:cnfStyle w:val="100000000000" w:firstRow="1" w:lastRow="0" w:firstColumn="0" w:lastColumn="0" w:oddVBand="0" w:evenVBand="0" w:oddHBand="0" w:evenHBand="0" w:firstRowFirstColumn="0" w:firstRowLastColumn="0" w:lastRowFirstColumn="0" w:lastRowLastColumn="0"/>
        </w:trPr>
        <w:tc>
          <w:tcPr>
            <w:tcW w:w="2337" w:type="dxa"/>
          </w:tcPr>
          <w:p w14:paraId="5D0D626F" w14:textId="77777777" w:rsidR="00641DC0" w:rsidRPr="00B43E31" w:rsidRDefault="00641DC0" w:rsidP="005C5852">
            <w:pPr>
              <w:pStyle w:val="TableHeader"/>
              <w:jc w:val="left"/>
              <w:rPr>
                <w:rFonts w:ascii="Segoe UI Bold" w:hAnsi="Segoe UI Bold"/>
                <w:b w:val="0"/>
                <w:caps/>
              </w:rPr>
            </w:pPr>
            <w:r w:rsidRPr="00B43E31">
              <w:rPr>
                <w:rFonts w:ascii="Segoe UI Bold" w:hAnsi="Segoe UI Bold"/>
                <w:b w:val="0"/>
                <w:caps/>
              </w:rPr>
              <w:t>Date or version number</w:t>
            </w:r>
          </w:p>
        </w:tc>
        <w:tc>
          <w:tcPr>
            <w:tcW w:w="2337" w:type="dxa"/>
          </w:tcPr>
          <w:p w14:paraId="6586345B" w14:textId="77777777" w:rsidR="00641DC0" w:rsidRPr="00B43E31" w:rsidRDefault="00641DC0" w:rsidP="005C5852">
            <w:pPr>
              <w:pStyle w:val="TableHeader"/>
              <w:jc w:val="left"/>
              <w:rPr>
                <w:rFonts w:ascii="Segoe UI Bold" w:hAnsi="Segoe UI Bold"/>
                <w:b w:val="0"/>
                <w:caps/>
              </w:rPr>
            </w:pPr>
            <w:r w:rsidRPr="00B43E31">
              <w:rPr>
                <w:rFonts w:ascii="Segoe UI Bold" w:hAnsi="Segoe UI Bold"/>
                <w:b w:val="0"/>
                <w:caps/>
              </w:rPr>
              <w:t>Author</w:t>
            </w:r>
          </w:p>
        </w:tc>
        <w:tc>
          <w:tcPr>
            <w:tcW w:w="2338" w:type="dxa"/>
          </w:tcPr>
          <w:p w14:paraId="689386CF" w14:textId="77777777" w:rsidR="00641DC0" w:rsidRPr="00B43E31" w:rsidRDefault="00641DC0" w:rsidP="005C5852">
            <w:pPr>
              <w:pStyle w:val="TableHeader"/>
              <w:jc w:val="left"/>
              <w:rPr>
                <w:rFonts w:ascii="Segoe UI Bold" w:hAnsi="Segoe UI Bold"/>
                <w:b w:val="0"/>
                <w:caps/>
              </w:rPr>
            </w:pPr>
            <w:r w:rsidRPr="00B43E31">
              <w:rPr>
                <w:rFonts w:ascii="Segoe UI Bold" w:hAnsi="Segoe UI Bold"/>
                <w:b w:val="0"/>
                <w:caps/>
              </w:rPr>
              <w:t>Change Description</w:t>
            </w:r>
          </w:p>
        </w:tc>
        <w:tc>
          <w:tcPr>
            <w:tcW w:w="2338" w:type="dxa"/>
          </w:tcPr>
          <w:p w14:paraId="7EA7A7C9" w14:textId="77777777" w:rsidR="00641DC0" w:rsidRPr="00B43E31" w:rsidRDefault="00641DC0" w:rsidP="005C5852">
            <w:pPr>
              <w:pStyle w:val="TableHeader"/>
              <w:jc w:val="left"/>
              <w:rPr>
                <w:rFonts w:ascii="Segoe UI Bold" w:hAnsi="Segoe UI Bold"/>
                <w:b w:val="0"/>
                <w:caps/>
              </w:rPr>
            </w:pPr>
            <w:r w:rsidRPr="00B43E31">
              <w:rPr>
                <w:rFonts w:ascii="Segoe UI Bold" w:hAnsi="Segoe UI Bold"/>
                <w:b w:val="0"/>
                <w:caps/>
              </w:rPr>
              <w:t>Comments</w:t>
            </w:r>
          </w:p>
        </w:tc>
      </w:tr>
      <w:tr w:rsidR="00B43E31" w14:paraId="34C33AF3" w14:textId="77777777" w:rsidTr="00183661">
        <w:trPr>
          <w:cnfStyle w:val="000000100000" w:firstRow="0" w:lastRow="0" w:firstColumn="0" w:lastColumn="0" w:oddVBand="0" w:evenVBand="0" w:oddHBand="1" w:evenHBand="0" w:firstRowFirstColumn="0" w:firstRowLastColumn="0" w:lastRowFirstColumn="0" w:lastRowLastColumn="0"/>
        </w:trPr>
        <w:tc>
          <w:tcPr>
            <w:tcW w:w="2337" w:type="dxa"/>
          </w:tcPr>
          <w:p w14:paraId="2F2A56C5" w14:textId="0DF4839B" w:rsidR="00641DC0" w:rsidRPr="0091332F" w:rsidRDefault="004E1456" w:rsidP="005C5852">
            <w:r>
              <w:t>07</w:t>
            </w:r>
            <w:r w:rsidR="001445E2">
              <w:t>/</w:t>
            </w:r>
            <w:r>
              <w:t>2</w:t>
            </w:r>
            <w:r w:rsidR="005F3390">
              <w:t>4</w:t>
            </w:r>
            <w:r w:rsidR="001445E2">
              <w:t>/</w:t>
            </w:r>
            <w:r>
              <w:t>2025</w:t>
            </w:r>
            <w:r w:rsidR="00BE4EC4">
              <w:t xml:space="preserve"> v</w:t>
            </w:r>
            <w:r w:rsidR="001445E2">
              <w:t>.</w:t>
            </w:r>
            <w:r w:rsidR="00BE4EC4">
              <w:t>0.1</w:t>
            </w:r>
          </w:p>
        </w:tc>
        <w:tc>
          <w:tcPr>
            <w:tcW w:w="2337" w:type="dxa"/>
          </w:tcPr>
          <w:p w14:paraId="064F850F" w14:textId="2A84D325" w:rsidR="00641DC0" w:rsidRPr="0091332F" w:rsidRDefault="009929FB" w:rsidP="005C5852">
            <w:pPr>
              <w:pStyle w:val="TableText"/>
            </w:pPr>
            <w:r>
              <w:t>Daniel</w:t>
            </w:r>
            <w:r>
              <w:rPr>
                <w:spacing w:val="-14"/>
              </w:rPr>
              <w:t xml:space="preserve"> </w:t>
            </w:r>
            <w:r>
              <w:t xml:space="preserve">Baker/Mostafa </w:t>
            </w:r>
            <w:r>
              <w:rPr>
                <w:spacing w:val="-2"/>
              </w:rPr>
              <w:t>Sedighizadeh</w:t>
            </w:r>
          </w:p>
        </w:tc>
        <w:tc>
          <w:tcPr>
            <w:tcW w:w="2338" w:type="dxa"/>
          </w:tcPr>
          <w:p w14:paraId="33B045FD" w14:textId="267121BC" w:rsidR="00641DC0" w:rsidRPr="0091332F" w:rsidRDefault="007A10B7" w:rsidP="005C5852">
            <w:r>
              <w:t>Initial Draft</w:t>
            </w:r>
          </w:p>
        </w:tc>
        <w:tc>
          <w:tcPr>
            <w:tcW w:w="2338" w:type="dxa"/>
          </w:tcPr>
          <w:p w14:paraId="0C79B937" w14:textId="672EBA14" w:rsidR="00641DC0" w:rsidRPr="0091332F" w:rsidRDefault="00641DC0" w:rsidP="005C5852"/>
        </w:tc>
      </w:tr>
      <w:tr w:rsidR="00641DC0" w14:paraId="6F2E2B2D" w14:textId="77777777" w:rsidTr="00183661">
        <w:trPr>
          <w:cnfStyle w:val="000000010000" w:firstRow="0" w:lastRow="0" w:firstColumn="0" w:lastColumn="0" w:oddVBand="0" w:evenVBand="0" w:oddHBand="0" w:evenHBand="1" w:firstRowFirstColumn="0" w:firstRowLastColumn="0" w:lastRowFirstColumn="0" w:lastRowLastColumn="0"/>
        </w:trPr>
        <w:tc>
          <w:tcPr>
            <w:tcW w:w="2337" w:type="dxa"/>
          </w:tcPr>
          <w:p w14:paraId="40B954CE" w14:textId="77777777" w:rsidR="00641DC0" w:rsidRPr="0091332F" w:rsidRDefault="00641DC0" w:rsidP="005C5852"/>
        </w:tc>
        <w:tc>
          <w:tcPr>
            <w:tcW w:w="2337" w:type="dxa"/>
          </w:tcPr>
          <w:p w14:paraId="20F740D6" w14:textId="77777777" w:rsidR="00641DC0" w:rsidRPr="0091332F" w:rsidRDefault="00641DC0" w:rsidP="005C5852"/>
        </w:tc>
        <w:tc>
          <w:tcPr>
            <w:tcW w:w="2338" w:type="dxa"/>
          </w:tcPr>
          <w:p w14:paraId="487F1361" w14:textId="77777777" w:rsidR="00641DC0" w:rsidRPr="0091332F" w:rsidRDefault="00641DC0" w:rsidP="005C5852"/>
        </w:tc>
        <w:tc>
          <w:tcPr>
            <w:tcW w:w="2338" w:type="dxa"/>
          </w:tcPr>
          <w:p w14:paraId="4E174E93" w14:textId="77777777" w:rsidR="00641DC0" w:rsidRPr="0091332F" w:rsidRDefault="00641DC0" w:rsidP="005C5852"/>
        </w:tc>
      </w:tr>
    </w:tbl>
    <w:p w14:paraId="4E05ABAC" w14:textId="77777777" w:rsidR="00984A12" w:rsidRDefault="00984A12" w:rsidP="005C5852"/>
    <w:p w14:paraId="4A97C3AC" w14:textId="77777777" w:rsidR="00945429" w:rsidRDefault="00945429" w:rsidP="005C5852"/>
    <w:p w14:paraId="3B3A68CA" w14:textId="77777777" w:rsidR="00E624D7" w:rsidRDefault="00E624D7" w:rsidP="005C5852">
      <w:pPr>
        <w:sectPr w:rsidR="00E624D7" w:rsidSect="00DD0DE0">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p>
    <w:bookmarkStart w:id="1" w:name="_Toc206495954" w:displacedByCustomXml="next"/>
    <w:sdt>
      <w:sdtPr>
        <w:rPr>
          <w:rFonts w:eastAsiaTheme="minorEastAsia" w:cstheme="minorBidi"/>
          <w:caps w:val="0"/>
          <w:color w:val="auto"/>
          <w:sz w:val="22"/>
          <w:szCs w:val="22"/>
        </w:rPr>
        <w:id w:val="1921599864"/>
        <w:docPartObj>
          <w:docPartGallery w:val="Table of Contents"/>
          <w:docPartUnique/>
        </w:docPartObj>
      </w:sdtPr>
      <w:sdtEndPr>
        <w:rPr>
          <w:b/>
          <w:bCs/>
          <w:noProof/>
        </w:rPr>
      </w:sdtEndPr>
      <w:sdtContent>
        <w:p w14:paraId="4AD9BC96" w14:textId="0B40352F" w:rsidR="00D87CA6" w:rsidRDefault="00D87CA6" w:rsidP="00DF685C">
          <w:pPr>
            <w:pStyle w:val="TOCHeader"/>
            <w:numPr>
              <w:ilvl w:val="0"/>
              <w:numId w:val="0"/>
            </w:numPr>
            <w:ind w:left="360"/>
          </w:pPr>
          <w:r>
            <w:t>Contents</w:t>
          </w:r>
          <w:bookmarkEnd w:id="1"/>
        </w:p>
        <w:p w14:paraId="702D8BF3" w14:textId="69AF093F" w:rsidR="002B3776" w:rsidRDefault="00D87CA6">
          <w:pPr>
            <w:pStyle w:val="TOC1"/>
            <w:rPr>
              <w:rFonts w:asciiTheme="minorHAnsi" w:eastAsiaTheme="minorEastAsia" w:hAnsiTheme="minorHAnsi" w:cstheme="minorBidi"/>
              <w:caps w:val="0"/>
              <w:kern w:val="2"/>
              <w:sz w:val="24"/>
              <w:szCs w:val="24"/>
              <w14:ligatures w14:val="standardContextual"/>
            </w:rPr>
          </w:pPr>
          <w:r>
            <w:fldChar w:fldCharType="begin"/>
          </w:r>
          <w:r>
            <w:instrText xml:space="preserve"> TOC \o "1-3" \h \z \u </w:instrText>
          </w:r>
          <w:r>
            <w:fldChar w:fldCharType="separate"/>
          </w:r>
          <w:hyperlink w:anchor="_Toc206495953" w:history="1">
            <w:r w:rsidR="002B3776" w:rsidRPr="00181D0B">
              <w:rPr>
                <w:rStyle w:val="Hyperlink"/>
              </w:rPr>
              <w:t>Revision History</w:t>
            </w:r>
            <w:r w:rsidR="002B3776">
              <w:rPr>
                <w:webHidden/>
              </w:rPr>
              <w:tab/>
            </w:r>
            <w:r w:rsidR="002B3776">
              <w:rPr>
                <w:webHidden/>
              </w:rPr>
              <w:fldChar w:fldCharType="begin"/>
            </w:r>
            <w:r w:rsidR="002B3776">
              <w:rPr>
                <w:webHidden/>
              </w:rPr>
              <w:instrText xml:space="preserve"> PAGEREF _Toc206495953 \h </w:instrText>
            </w:r>
            <w:r w:rsidR="002B3776">
              <w:rPr>
                <w:webHidden/>
              </w:rPr>
            </w:r>
            <w:r w:rsidR="002B3776">
              <w:rPr>
                <w:webHidden/>
              </w:rPr>
              <w:fldChar w:fldCharType="separate"/>
            </w:r>
            <w:r w:rsidR="002B3776">
              <w:rPr>
                <w:webHidden/>
              </w:rPr>
              <w:t>i</w:t>
            </w:r>
            <w:r w:rsidR="002B3776">
              <w:rPr>
                <w:webHidden/>
              </w:rPr>
              <w:fldChar w:fldCharType="end"/>
            </w:r>
          </w:hyperlink>
        </w:p>
        <w:p w14:paraId="1E5ED028" w14:textId="305B75B0" w:rsidR="002B3776" w:rsidRDefault="002B3776">
          <w:pPr>
            <w:pStyle w:val="TOC1"/>
            <w:rPr>
              <w:rFonts w:asciiTheme="minorHAnsi" w:eastAsiaTheme="minorEastAsia" w:hAnsiTheme="minorHAnsi" w:cstheme="minorBidi"/>
              <w:caps w:val="0"/>
              <w:kern w:val="2"/>
              <w:sz w:val="24"/>
              <w:szCs w:val="24"/>
              <w14:ligatures w14:val="standardContextual"/>
            </w:rPr>
          </w:pPr>
          <w:hyperlink w:anchor="_Toc206495954" w:history="1">
            <w:r w:rsidRPr="00181D0B">
              <w:rPr>
                <w:rStyle w:val="Hyperlink"/>
              </w:rPr>
              <w:t>Contents</w:t>
            </w:r>
            <w:r>
              <w:rPr>
                <w:webHidden/>
              </w:rPr>
              <w:tab/>
            </w:r>
            <w:r>
              <w:rPr>
                <w:webHidden/>
              </w:rPr>
              <w:fldChar w:fldCharType="begin"/>
            </w:r>
            <w:r>
              <w:rPr>
                <w:webHidden/>
              </w:rPr>
              <w:instrText xml:space="preserve"> PAGEREF _Toc206495954 \h </w:instrText>
            </w:r>
            <w:r>
              <w:rPr>
                <w:webHidden/>
              </w:rPr>
            </w:r>
            <w:r>
              <w:rPr>
                <w:webHidden/>
              </w:rPr>
              <w:fldChar w:fldCharType="separate"/>
            </w:r>
            <w:r>
              <w:rPr>
                <w:webHidden/>
              </w:rPr>
              <w:t>1</w:t>
            </w:r>
            <w:r>
              <w:rPr>
                <w:webHidden/>
              </w:rPr>
              <w:fldChar w:fldCharType="end"/>
            </w:r>
          </w:hyperlink>
        </w:p>
        <w:p w14:paraId="36645125" w14:textId="0F27E2F9"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55" w:history="1">
            <w:r w:rsidRPr="00181D0B">
              <w:rPr>
                <w:rStyle w:val="Hyperlink"/>
                <w:rFonts w:eastAsia="Times New Roman"/>
                <w:bCs/>
              </w:rPr>
              <w:t>1</w:t>
            </w:r>
            <w:r>
              <w:rPr>
                <w:rFonts w:asciiTheme="minorHAnsi" w:eastAsiaTheme="minorEastAsia" w:hAnsiTheme="minorHAnsi" w:cstheme="minorBidi"/>
                <w:caps w:val="0"/>
                <w:kern w:val="2"/>
                <w:sz w:val="24"/>
                <w:szCs w:val="24"/>
                <w14:ligatures w14:val="standardContextual"/>
              </w:rPr>
              <w:tab/>
            </w:r>
            <w:r w:rsidRPr="00181D0B">
              <w:rPr>
                <w:rStyle w:val="Hyperlink"/>
                <w:spacing w:val="-2"/>
              </w:rPr>
              <w:t>PURPOSE AND INTENT</w:t>
            </w:r>
            <w:r>
              <w:rPr>
                <w:webHidden/>
              </w:rPr>
              <w:tab/>
            </w:r>
            <w:r>
              <w:rPr>
                <w:webHidden/>
              </w:rPr>
              <w:fldChar w:fldCharType="begin"/>
            </w:r>
            <w:r>
              <w:rPr>
                <w:webHidden/>
              </w:rPr>
              <w:instrText xml:space="preserve"> PAGEREF _Toc206495955 \h </w:instrText>
            </w:r>
            <w:r>
              <w:rPr>
                <w:webHidden/>
              </w:rPr>
            </w:r>
            <w:r>
              <w:rPr>
                <w:webHidden/>
              </w:rPr>
              <w:fldChar w:fldCharType="separate"/>
            </w:r>
            <w:r>
              <w:rPr>
                <w:webHidden/>
              </w:rPr>
              <w:t>2</w:t>
            </w:r>
            <w:r>
              <w:rPr>
                <w:webHidden/>
              </w:rPr>
              <w:fldChar w:fldCharType="end"/>
            </w:r>
          </w:hyperlink>
        </w:p>
        <w:p w14:paraId="4189BE46" w14:textId="611A52EC"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56" w:history="1">
            <w:r w:rsidRPr="00181D0B">
              <w:rPr>
                <w:rStyle w:val="Hyperlink"/>
                <w:rFonts w:eastAsia="Times New Roman"/>
                <w:bCs/>
              </w:rPr>
              <w:t>2</w:t>
            </w:r>
            <w:r>
              <w:rPr>
                <w:rFonts w:asciiTheme="minorHAnsi" w:eastAsiaTheme="minorEastAsia" w:hAnsiTheme="minorHAnsi" w:cstheme="minorBidi"/>
                <w:caps w:val="0"/>
                <w:kern w:val="2"/>
                <w:sz w:val="24"/>
                <w:szCs w:val="24"/>
                <w14:ligatures w14:val="standardContextual"/>
              </w:rPr>
              <w:tab/>
            </w:r>
            <w:r w:rsidRPr="00181D0B">
              <w:rPr>
                <w:rStyle w:val="Hyperlink"/>
                <w:spacing w:val="-2"/>
              </w:rPr>
              <w:t>BACKGROUND</w:t>
            </w:r>
            <w:r>
              <w:rPr>
                <w:webHidden/>
              </w:rPr>
              <w:tab/>
            </w:r>
            <w:r>
              <w:rPr>
                <w:webHidden/>
              </w:rPr>
              <w:fldChar w:fldCharType="begin"/>
            </w:r>
            <w:r>
              <w:rPr>
                <w:webHidden/>
              </w:rPr>
              <w:instrText xml:space="preserve"> PAGEREF _Toc206495956 \h </w:instrText>
            </w:r>
            <w:r>
              <w:rPr>
                <w:webHidden/>
              </w:rPr>
            </w:r>
            <w:r>
              <w:rPr>
                <w:webHidden/>
              </w:rPr>
              <w:fldChar w:fldCharType="separate"/>
            </w:r>
            <w:r>
              <w:rPr>
                <w:webHidden/>
              </w:rPr>
              <w:t>2</w:t>
            </w:r>
            <w:r>
              <w:rPr>
                <w:webHidden/>
              </w:rPr>
              <w:fldChar w:fldCharType="end"/>
            </w:r>
          </w:hyperlink>
        </w:p>
        <w:p w14:paraId="5C55685B" w14:textId="01580FCC"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57" w:history="1">
            <w:r w:rsidRPr="00181D0B">
              <w:rPr>
                <w:rStyle w:val="Hyperlink"/>
                <w:rFonts w:eastAsia="Times New Roman"/>
                <w:bCs/>
              </w:rPr>
              <w:t>3</w:t>
            </w:r>
            <w:r>
              <w:rPr>
                <w:rFonts w:asciiTheme="minorHAnsi" w:eastAsiaTheme="minorEastAsia" w:hAnsiTheme="minorHAnsi" w:cstheme="minorBidi"/>
                <w:caps w:val="0"/>
                <w:kern w:val="2"/>
                <w:sz w:val="24"/>
                <w:szCs w:val="24"/>
                <w14:ligatures w14:val="standardContextual"/>
              </w:rPr>
              <w:tab/>
            </w:r>
            <w:r w:rsidRPr="00181D0B">
              <w:rPr>
                <w:rStyle w:val="Hyperlink"/>
                <w:spacing w:val="-2"/>
              </w:rPr>
              <w:t>APPLICABILITY</w:t>
            </w:r>
            <w:r>
              <w:rPr>
                <w:webHidden/>
              </w:rPr>
              <w:tab/>
            </w:r>
            <w:r>
              <w:rPr>
                <w:webHidden/>
              </w:rPr>
              <w:fldChar w:fldCharType="begin"/>
            </w:r>
            <w:r>
              <w:rPr>
                <w:webHidden/>
              </w:rPr>
              <w:instrText xml:space="preserve"> PAGEREF _Toc206495957 \h </w:instrText>
            </w:r>
            <w:r>
              <w:rPr>
                <w:webHidden/>
              </w:rPr>
            </w:r>
            <w:r>
              <w:rPr>
                <w:webHidden/>
              </w:rPr>
              <w:fldChar w:fldCharType="separate"/>
            </w:r>
            <w:r>
              <w:rPr>
                <w:webHidden/>
              </w:rPr>
              <w:t>2</w:t>
            </w:r>
            <w:r>
              <w:rPr>
                <w:webHidden/>
              </w:rPr>
              <w:fldChar w:fldCharType="end"/>
            </w:r>
          </w:hyperlink>
        </w:p>
        <w:p w14:paraId="53915E99" w14:textId="2969D77E"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58" w:history="1">
            <w:r w:rsidRPr="00181D0B">
              <w:rPr>
                <w:rStyle w:val="Hyperlink"/>
                <w:rFonts w:eastAsia="Times New Roman"/>
                <w:bCs/>
              </w:rPr>
              <w:t>4</w:t>
            </w:r>
            <w:r>
              <w:rPr>
                <w:rFonts w:asciiTheme="minorHAnsi" w:eastAsiaTheme="minorEastAsia" w:hAnsiTheme="minorHAnsi" w:cstheme="minorBidi"/>
                <w:caps w:val="0"/>
                <w:kern w:val="2"/>
                <w:sz w:val="24"/>
                <w:szCs w:val="24"/>
                <w14:ligatures w14:val="standardContextual"/>
              </w:rPr>
              <w:tab/>
            </w:r>
            <w:r w:rsidRPr="00181D0B">
              <w:rPr>
                <w:rStyle w:val="Hyperlink"/>
              </w:rPr>
              <w:t>RIDE-THROUGH</w:t>
            </w:r>
            <w:r w:rsidRPr="00181D0B">
              <w:rPr>
                <w:rStyle w:val="Hyperlink"/>
                <w:spacing w:val="-36"/>
              </w:rPr>
              <w:t xml:space="preserve"> </w:t>
            </w:r>
            <w:r w:rsidRPr="00181D0B">
              <w:rPr>
                <w:rStyle w:val="Hyperlink"/>
              </w:rPr>
              <w:t xml:space="preserve">PERFORMANCE </w:t>
            </w:r>
            <w:r w:rsidRPr="00181D0B">
              <w:rPr>
                <w:rStyle w:val="Hyperlink"/>
                <w:spacing w:val="-2"/>
              </w:rPr>
              <w:t>EXPECTATIONS</w:t>
            </w:r>
            <w:r>
              <w:rPr>
                <w:webHidden/>
              </w:rPr>
              <w:tab/>
            </w:r>
            <w:r>
              <w:rPr>
                <w:webHidden/>
              </w:rPr>
              <w:fldChar w:fldCharType="begin"/>
            </w:r>
            <w:r>
              <w:rPr>
                <w:webHidden/>
              </w:rPr>
              <w:instrText xml:space="preserve"> PAGEREF _Toc206495958 \h </w:instrText>
            </w:r>
            <w:r>
              <w:rPr>
                <w:webHidden/>
              </w:rPr>
            </w:r>
            <w:r>
              <w:rPr>
                <w:webHidden/>
              </w:rPr>
              <w:fldChar w:fldCharType="separate"/>
            </w:r>
            <w:r>
              <w:rPr>
                <w:webHidden/>
              </w:rPr>
              <w:t>3</w:t>
            </w:r>
            <w:r>
              <w:rPr>
                <w:webHidden/>
              </w:rPr>
              <w:fldChar w:fldCharType="end"/>
            </w:r>
          </w:hyperlink>
        </w:p>
        <w:p w14:paraId="0AE6F0DF" w14:textId="3AE1F68D" w:rsidR="002B3776" w:rsidRDefault="002B3776">
          <w:pPr>
            <w:pStyle w:val="TOC2"/>
            <w:tabs>
              <w:tab w:val="left" w:pos="720"/>
            </w:tabs>
            <w:rPr>
              <w:rFonts w:asciiTheme="minorHAnsi" w:eastAsiaTheme="minorEastAsia" w:hAnsiTheme="minorHAnsi" w:cstheme="minorBidi"/>
              <w:kern w:val="2"/>
              <w:sz w:val="24"/>
              <w:szCs w:val="24"/>
              <w14:ligatures w14:val="standardContextual"/>
            </w:rPr>
          </w:pPr>
          <w:hyperlink w:anchor="_Toc206495959" w:history="1">
            <w:r w:rsidRPr="00181D0B">
              <w:rPr>
                <w:rStyle w:val="Hyperlink"/>
              </w:rPr>
              <w:t>4.1</w:t>
            </w:r>
            <w:r>
              <w:rPr>
                <w:rFonts w:asciiTheme="minorHAnsi" w:eastAsiaTheme="minorEastAsia" w:hAnsiTheme="minorHAnsi" w:cstheme="minorBidi"/>
                <w:kern w:val="2"/>
                <w:sz w:val="24"/>
                <w:szCs w:val="24"/>
                <w14:ligatures w14:val="standardContextual"/>
              </w:rPr>
              <w:tab/>
            </w:r>
            <w:r w:rsidRPr="00181D0B">
              <w:rPr>
                <w:rStyle w:val="Hyperlink"/>
              </w:rPr>
              <w:t>Ride-Through Performance for HILLs</w:t>
            </w:r>
            <w:r>
              <w:rPr>
                <w:webHidden/>
              </w:rPr>
              <w:tab/>
            </w:r>
            <w:r>
              <w:rPr>
                <w:webHidden/>
              </w:rPr>
              <w:fldChar w:fldCharType="begin"/>
            </w:r>
            <w:r>
              <w:rPr>
                <w:webHidden/>
              </w:rPr>
              <w:instrText xml:space="preserve"> PAGEREF _Toc206495959 \h </w:instrText>
            </w:r>
            <w:r>
              <w:rPr>
                <w:webHidden/>
              </w:rPr>
            </w:r>
            <w:r>
              <w:rPr>
                <w:webHidden/>
              </w:rPr>
              <w:fldChar w:fldCharType="separate"/>
            </w:r>
            <w:r>
              <w:rPr>
                <w:webHidden/>
              </w:rPr>
              <w:t>3</w:t>
            </w:r>
            <w:r>
              <w:rPr>
                <w:webHidden/>
              </w:rPr>
              <w:fldChar w:fldCharType="end"/>
            </w:r>
          </w:hyperlink>
        </w:p>
        <w:p w14:paraId="58B353F5" w14:textId="17A943E5" w:rsidR="002B3776" w:rsidRDefault="002B3776">
          <w:pPr>
            <w:pStyle w:val="TOC3"/>
            <w:tabs>
              <w:tab w:val="left" w:pos="1200"/>
            </w:tabs>
            <w:rPr>
              <w:rFonts w:asciiTheme="minorHAnsi" w:hAnsiTheme="minorHAnsi" w:cstheme="minorBidi"/>
              <w:kern w:val="2"/>
              <w:sz w:val="24"/>
              <w:szCs w:val="24"/>
              <w14:ligatures w14:val="standardContextual"/>
            </w:rPr>
          </w:pPr>
          <w:hyperlink w:anchor="_Toc206495960" w:history="1">
            <w:r w:rsidRPr="00181D0B">
              <w:rPr>
                <w:rStyle w:val="Hyperlink"/>
              </w:rPr>
              <w:t>4.1.1</w:t>
            </w:r>
            <w:r>
              <w:rPr>
                <w:rFonts w:asciiTheme="minorHAnsi" w:hAnsiTheme="minorHAnsi" w:cstheme="minorBidi"/>
                <w:kern w:val="2"/>
                <w:sz w:val="24"/>
                <w:szCs w:val="24"/>
                <w14:ligatures w14:val="standardContextual"/>
              </w:rPr>
              <w:tab/>
            </w:r>
            <w:r w:rsidRPr="00181D0B">
              <w:rPr>
                <w:rStyle w:val="Hyperlink"/>
              </w:rPr>
              <w:t>Standalone HILLs</w:t>
            </w:r>
            <w:r>
              <w:rPr>
                <w:webHidden/>
              </w:rPr>
              <w:tab/>
            </w:r>
            <w:r>
              <w:rPr>
                <w:webHidden/>
              </w:rPr>
              <w:fldChar w:fldCharType="begin"/>
            </w:r>
            <w:r>
              <w:rPr>
                <w:webHidden/>
              </w:rPr>
              <w:instrText xml:space="preserve"> PAGEREF _Toc206495960 \h </w:instrText>
            </w:r>
            <w:r>
              <w:rPr>
                <w:webHidden/>
              </w:rPr>
            </w:r>
            <w:r>
              <w:rPr>
                <w:webHidden/>
              </w:rPr>
              <w:fldChar w:fldCharType="separate"/>
            </w:r>
            <w:r>
              <w:rPr>
                <w:webHidden/>
              </w:rPr>
              <w:t>3</w:t>
            </w:r>
            <w:r>
              <w:rPr>
                <w:webHidden/>
              </w:rPr>
              <w:fldChar w:fldCharType="end"/>
            </w:r>
          </w:hyperlink>
        </w:p>
        <w:p w14:paraId="72A8B9A3" w14:textId="7FAAC435" w:rsidR="002B3776" w:rsidRDefault="002B3776">
          <w:pPr>
            <w:pStyle w:val="TOC2"/>
            <w:tabs>
              <w:tab w:val="left" w:pos="720"/>
            </w:tabs>
            <w:rPr>
              <w:rFonts w:asciiTheme="minorHAnsi" w:eastAsiaTheme="minorEastAsia" w:hAnsiTheme="minorHAnsi" w:cstheme="minorBidi"/>
              <w:kern w:val="2"/>
              <w:sz w:val="24"/>
              <w:szCs w:val="24"/>
              <w14:ligatures w14:val="standardContextual"/>
            </w:rPr>
          </w:pPr>
          <w:hyperlink w:anchor="_Toc206495961" w:history="1">
            <w:r w:rsidRPr="00181D0B">
              <w:rPr>
                <w:rStyle w:val="Hyperlink"/>
              </w:rPr>
              <w:t>4.2</w:t>
            </w:r>
            <w:r>
              <w:rPr>
                <w:rFonts w:asciiTheme="minorHAnsi" w:eastAsiaTheme="minorEastAsia" w:hAnsiTheme="minorHAnsi" w:cstheme="minorBidi"/>
                <w:kern w:val="2"/>
                <w:sz w:val="24"/>
                <w:szCs w:val="24"/>
                <w14:ligatures w14:val="standardContextual"/>
              </w:rPr>
              <w:tab/>
            </w:r>
            <w:r w:rsidRPr="00181D0B">
              <w:rPr>
                <w:rStyle w:val="Hyperlink"/>
              </w:rPr>
              <w:t>Ride-Through Performance for Reources Supporting a HILL Behind a Common Point of Interconnection</w:t>
            </w:r>
            <w:r>
              <w:rPr>
                <w:webHidden/>
              </w:rPr>
              <w:tab/>
            </w:r>
            <w:r>
              <w:rPr>
                <w:webHidden/>
              </w:rPr>
              <w:fldChar w:fldCharType="begin"/>
            </w:r>
            <w:r>
              <w:rPr>
                <w:webHidden/>
              </w:rPr>
              <w:instrText xml:space="preserve"> PAGEREF _Toc206495961 \h </w:instrText>
            </w:r>
            <w:r>
              <w:rPr>
                <w:webHidden/>
              </w:rPr>
            </w:r>
            <w:r>
              <w:rPr>
                <w:webHidden/>
              </w:rPr>
              <w:fldChar w:fldCharType="separate"/>
            </w:r>
            <w:r>
              <w:rPr>
                <w:webHidden/>
              </w:rPr>
              <w:t>6</w:t>
            </w:r>
            <w:r>
              <w:rPr>
                <w:webHidden/>
              </w:rPr>
              <w:fldChar w:fldCharType="end"/>
            </w:r>
          </w:hyperlink>
        </w:p>
        <w:p w14:paraId="4DE6A809" w14:textId="1AB4DAE7" w:rsidR="002B3776" w:rsidRDefault="002B3776">
          <w:pPr>
            <w:pStyle w:val="TOC3"/>
            <w:tabs>
              <w:tab w:val="left" w:pos="1200"/>
            </w:tabs>
            <w:rPr>
              <w:rFonts w:asciiTheme="minorHAnsi" w:hAnsiTheme="minorHAnsi" w:cstheme="minorBidi"/>
              <w:kern w:val="2"/>
              <w:sz w:val="24"/>
              <w:szCs w:val="24"/>
              <w14:ligatures w14:val="standardContextual"/>
            </w:rPr>
          </w:pPr>
          <w:hyperlink w:anchor="_Toc206495962" w:history="1">
            <w:r w:rsidRPr="00181D0B">
              <w:rPr>
                <w:rStyle w:val="Hyperlink"/>
              </w:rPr>
              <w:t>4.2.1</w:t>
            </w:r>
            <w:r>
              <w:rPr>
                <w:rFonts w:asciiTheme="minorHAnsi" w:hAnsiTheme="minorHAnsi" w:cstheme="minorBidi"/>
                <w:kern w:val="2"/>
                <w:sz w:val="24"/>
                <w:szCs w:val="24"/>
                <w14:ligatures w14:val="standardContextual"/>
              </w:rPr>
              <w:tab/>
            </w:r>
            <w:r w:rsidRPr="00181D0B">
              <w:rPr>
                <w:rStyle w:val="Hyperlink"/>
              </w:rPr>
              <w:t>IBRs Paired with HILLs</w:t>
            </w:r>
            <w:r>
              <w:rPr>
                <w:webHidden/>
              </w:rPr>
              <w:tab/>
            </w:r>
            <w:r>
              <w:rPr>
                <w:webHidden/>
              </w:rPr>
              <w:fldChar w:fldCharType="begin"/>
            </w:r>
            <w:r>
              <w:rPr>
                <w:webHidden/>
              </w:rPr>
              <w:instrText xml:space="preserve"> PAGEREF _Toc206495962 \h </w:instrText>
            </w:r>
            <w:r>
              <w:rPr>
                <w:webHidden/>
              </w:rPr>
            </w:r>
            <w:r>
              <w:rPr>
                <w:webHidden/>
              </w:rPr>
              <w:fldChar w:fldCharType="separate"/>
            </w:r>
            <w:r>
              <w:rPr>
                <w:webHidden/>
              </w:rPr>
              <w:t>6</w:t>
            </w:r>
            <w:r>
              <w:rPr>
                <w:webHidden/>
              </w:rPr>
              <w:fldChar w:fldCharType="end"/>
            </w:r>
          </w:hyperlink>
        </w:p>
        <w:p w14:paraId="24C94AFF" w14:textId="2856FC6B" w:rsidR="002B3776" w:rsidRDefault="002B3776">
          <w:pPr>
            <w:pStyle w:val="TOC3"/>
            <w:tabs>
              <w:tab w:val="left" w:pos="1200"/>
            </w:tabs>
            <w:rPr>
              <w:rFonts w:asciiTheme="minorHAnsi" w:hAnsiTheme="minorHAnsi" w:cstheme="minorBidi"/>
              <w:kern w:val="2"/>
              <w:sz w:val="24"/>
              <w:szCs w:val="24"/>
              <w14:ligatures w14:val="standardContextual"/>
            </w:rPr>
          </w:pPr>
          <w:hyperlink w:anchor="_Toc206495963" w:history="1">
            <w:r w:rsidRPr="00181D0B">
              <w:rPr>
                <w:rStyle w:val="Hyperlink"/>
              </w:rPr>
              <w:t>4.2.2</w:t>
            </w:r>
            <w:r>
              <w:rPr>
                <w:rFonts w:asciiTheme="minorHAnsi" w:hAnsiTheme="minorHAnsi" w:cstheme="minorBidi"/>
                <w:kern w:val="2"/>
                <w:sz w:val="24"/>
                <w:szCs w:val="24"/>
                <w14:ligatures w14:val="standardContextual"/>
              </w:rPr>
              <w:tab/>
            </w:r>
            <w:r w:rsidRPr="00181D0B">
              <w:rPr>
                <w:rStyle w:val="Hyperlink"/>
              </w:rPr>
              <w:t>Synchronous</w:t>
            </w:r>
            <w:r w:rsidRPr="00181D0B">
              <w:rPr>
                <w:rStyle w:val="Hyperlink"/>
                <w:spacing w:val="-2"/>
              </w:rPr>
              <w:t xml:space="preserve"> </w:t>
            </w:r>
            <w:r w:rsidRPr="00181D0B">
              <w:rPr>
                <w:rStyle w:val="Hyperlink"/>
              </w:rPr>
              <w:t>Generators,</w:t>
            </w:r>
            <w:r w:rsidRPr="00181D0B">
              <w:rPr>
                <w:rStyle w:val="Hyperlink"/>
                <w:spacing w:val="-5"/>
              </w:rPr>
              <w:t xml:space="preserve"> </w:t>
            </w:r>
            <w:r w:rsidRPr="00181D0B">
              <w:rPr>
                <w:rStyle w:val="Hyperlink"/>
              </w:rPr>
              <w:t>Type</w:t>
            </w:r>
            <w:r w:rsidRPr="00181D0B">
              <w:rPr>
                <w:rStyle w:val="Hyperlink"/>
                <w:spacing w:val="-3"/>
              </w:rPr>
              <w:t xml:space="preserve"> </w:t>
            </w:r>
            <w:r w:rsidRPr="00181D0B">
              <w:rPr>
                <w:rStyle w:val="Hyperlink"/>
              </w:rPr>
              <w:t>1</w:t>
            </w:r>
            <w:r w:rsidRPr="00181D0B">
              <w:rPr>
                <w:rStyle w:val="Hyperlink"/>
                <w:spacing w:val="-3"/>
              </w:rPr>
              <w:t xml:space="preserve"> </w:t>
            </w:r>
            <w:r w:rsidRPr="00181D0B">
              <w:rPr>
                <w:rStyle w:val="Hyperlink"/>
              </w:rPr>
              <w:t>and</w:t>
            </w:r>
            <w:r w:rsidRPr="00181D0B">
              <w:rPr>
                <w:rStyle w:val="Hyperlink"/>
                <w:spacing w:val="-3"/>
              </w:rPr>
              <w:t xml:space="preserve"> </w:t>
            </w:r>
            <w:r w:rsidRPr="00181D0B">
              <w:rPr>
                <w:rStyle w:val="Hyperlink"/>
              </w:rPr>
              <w:t>Type</w:t>
            </w:r>
            <w:r w:rsidRPr="00181D0B">
              <w:rPr>
                <w:rStyle w:val="Hyperlink"/>
                <w:spacing w:val="-3"/>
              </w:rPr>
              <w:t xml:space="preserve"> </w:t>
            </w:r>
            <w:r w:rsidRPr="00181D0B">
              <w:rPr>
                <w:rStyle w:val="Hyperlink"/>
              </w:rPr>
              <w:t>2 Wind Resources, or Synchronous Condensers Paired with HILLs</w:t>
            </w:r>
            <w:r>
              <w:rPr>
                <w:webHidden/>
              </w:rPr>
              <w:tab/>
            </w:r>
            <w:r>
              <w:rPr>
                <w:webHidden/>
              </w:rPr>
              <w:fldChar w:fldCharType="begin"/>
            </w:r>
            <w:r>
              <w:rPr>
                <w:webHidden/>
              </w:rPr>
              <w:instrText xml:space="preserve"> PAGEREF _Toc206495963 \h </w:instrText>
            </w:r>
            <w:r>
              <w:rPr>
                <w:webHidden/>
              </w:rPr>
            </w:r>
            <w:r>
              <w:rPr>
                <w:webHidden/>
              </w:rPr>
              <w:fldChar w:fldCharType="separate"/>
            </w:r>
            <w:r>
              <w:rPr>
                <w:webHidden/>
              </w:rPr>
              <w:t>7</w:t>
            </w:r>
            <w:r>
              <w:rPr>
                <w:webHidden/>
              </w:rPr>
              <w:fldChar w:fldCharType="end"/>
            </w:r>
          </w:hyperlink>
        </w:p>
        <w:p w14:paraId="594ED76D" w14:textId="26816E2E" w:rsidR="002B3776" w:rsidRDefault="002B3776">
          <w:pPr>
            <w:pStyle w:val="TOC2"/>
            <w:tabs>
              <w:tab w:val="left" w:pos="720"/>
            </w:tabs>
            <w:rPr>
              <w:rFonts w:asciiTheme="minorHAnsi" w:eastAsiaTheme="minorEastAsia" w:hAnsiTheme="minorHAnsi" w:cstheme="minorBidi"/>
              <w:kern w:val="2"/>
              <w:sz w:val="24"/>
              <w:szCs w:val="24"/>
              <w14:ligatures w14:val="standardContextual"/>
            </w:rPr>
          </w:pPr>
          <w:hyperlink w:anchor="_Toc206495964" w:history="1">
            <w:r w:rsidRPr="00181D0B">
              <w:rPr>
                <w:rStyle w:val="Hyperlink"/>
              </w:rPr>
              <w:t>4.3</w:t>
            </w:r>
            <w:r>
              <w:rPr>
                <w:rFonts w:asciiTheme="minorHAnsi" w:eastAsiaTheme="minorEastAsia" w:hAnsiTheme="minorHAnsi" w:cstheme="minorBidi"/>
                <w:kern w:val="2"/>
                <w:sz w:val="24"/>
                <w:szCs w:val="24"/>
                <w14:ligatures w14:val="standardContextual"/>
              </w:rPr>
              <w:tab/>
            </w:r>
            <w:r w:rsidRPr="00181D0B">
              <w:rPr>
                <w:rStyle w:val="Hyperlink"/>
              </w:rPr>
              <w:t>Summary of Ride-Through Performance Requirements</w:t>
            </w:r>
            <w:r>
              <w:rPr>
                <w:webHidden/>
              </w:rPr>
              <w:tab/>
            </w:r>
            <w:r>
              <w:rPr>
                <w:webHidden/>
              </w:rPr>
              <w:fldChar w:fldCharType="begin"/>
            </w:r>
            <w:r>
              <w:rPr>
                <w:webHidden/>
              </w:rPr>
              <w:instrText xml:space="preserve"> PAGEREF _Toc206495964 \h </w:instrText>
            </w:r>
            <w:r>
              <w:rPr>
                <w:webHidden/>
              </w:rPr>
            </w:r>
            <w:r>
              <w:rPr>
                <w:webHidden/>
              </w:rPr>
              <w:fldChar w:fldCharType="separate"/>
            </w:r>
            <w:r>
              <w:rPr>
                <w:webHidden/>
              </w:rPr>
              <w:t>7</w:t>
            </w:r>
            <w:r>
              <w:rPr>
                <w:webHidden/>
              </w:rPr>
              <w:fldChar w:fldCharType="end"/>
            </w:r>
          </w:hyperlink>
        </w:p>
        <w:p w14:paraId="40AB52AE" w14:textId="3760A48C"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65" w:history="1">
            <w:r w:rsidRPr="00181D0B">
              <w:rPr>
                <w:rStyle w:val="Hyperlink"/>
                <w:rFonts w:eastAsia="Times New Roman"/>
                <w:bCs/>
              </w:rPr>
              <w:t>5</w:t>
            </w:r>
            <w:r>
              <w:rPr>
                <w:rFonts w:asciiTheme="minorHAnsi" w:eastAsiaTheme="minorEastAsia" w:hAnsiTheme="minorHAnsi" w:cstheme="minorBidi"/>
                <w:caps w:val="0"/>
                <w:kern w:val="2"/>
                <w:sz w:val="24"/>
                <w:szCs w:val="24"/>
                <w14:ligatures w14:val="standardContextual"/>
              </w:rPr>
              <w:tab/>
            </w:r>
            <w:r w:rsidRPr="00181D0B">
              <w:rPr>
                <w:rStyle w:val="Hyperlink"/>
              </w:rPr>
              <w:t>Control</w:t>
            </w:r>
            <w:r w:rsidRPr="00181D0B">
              <w:rPr>
                <w:rStyle w:val="Hyperlink"/>
                <w:spacing w:val="-8"/>
              </w:rPr>
              <w:t xml:space="preserve"> </w:t>
            </w:r>
            <w:r w:rsidRPr="00181D0B">
              <w:rPr>
                <w:rStyle w:val="Hyperlink"/>
              </w:rPr>
              <w:t>Methodology</w:t>
            </w:r>
            <w:r w:rsidRPr="00181D0B">
              <w:rPr>
                <w:rStyle w:val="Hyperlink"/>
                <w:spacing w:val="-7"/>
              </w:rPr>
              <w:t xml:space="preserve"> </w:t>
            </w:r>
            <w:r w:rsidRPr="00181D0B">
              <w:rPr>
                <w:rStyle w:val="Hyperlink"/>
              </w:rPr>
              <w:t>for</w:t>
            </w:r>
            <w:r w:rsidRPr="00181D0B">
              <w:rPr>
                <w:rStyle w:val="Hyperlink"/>
                <w:spacing w:val="-6"/>
              </w:rPr>
              <w:t xml:space="preserve"> </w:t>
            </w:r>
            <w:r w:rsidRPr="00181D0B">
              <w:rPr>
                <w:rStyle w:val="Hyperlink"/>
              </w:rPr>
              <w:t>Power-Electronic Loads</w:t>
            </w:r>
            <w:r>
              <w:rPr>
                <w:webHidden/>
              </w:rPr>
              <w:tab/>
            </w:r>
            <w:r>
              <w:rPr>
                <w:webHidden/>
              </w:rPr>
              <w:fldChar w:fldCharType="begin"/>
            </w:r>
            <w:r>
              <w:rPr>
                <w:webHidden/>
              </w:rPr>
              <w:instrText xml:space="preserve"> PAGEREF _Toc206495965 \h </w:instrText>
            </w:r>
            <w:r>
              <w:rPr>
                <w:webHidden/>
              </w:rPr>
            </w:r>
            <w:r>
              <w:rPr>
                <w:webHidden/>
              </w:rPr>
              <w:fldChar w:fldCharType="separate"/>
            </w:r>
            <w:r>
              <w:rPr>
                <w:webHidden/>
              </w:rPr>
              <w:t>8</w:t>
            </w:r>
            <w:r>
              <w:rPr>
                <w:webHidden/>
              </w:rPr>
              <w:fldChar w:fldCharType="end"/>
            </w:r>
          </w:hyperlink>
        </w:p>
        <w:p w14:paraId="078FAE23" w14:textId="2B5752C7"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66" w:history="1">
            <w:r w:rsidRPr="00181D0B">
              <w:rPr>
                <w:rStyle w:val="Hyperlink"/>
                <w:rFonts w:eastAsia="Times New Roman"/>
                <w:bCs/>
              </w:rPr>
              <w:t>6</w:t>
            </w:r>
            <w:r>
              <w:rPr>
                <w:rFonts w:asciiTheme="minorHAnsi" w:eastAsiaTheme="minorEastAsia" w:hAnsiTheme="minorHAnsi" w:cstheme="minorBidi"/>
                <w:caps w:val="0"/>
                <w:kern w:val="2"/>
                <w:sz w:val="24"/>
                <w:szCs w:val="24"/>
                <w14:ligatures w14:val="standardContextual"/>
              </w:rPr>
              <w:tab/>
            </w:r>
            <w:r w:rsidRPr="00181D0B">
              <w:rPr>
                <w:rStyle w:val="Hyperlink"/>
              </w:rPr>
              <w:t>Evaluation</w:t>
            </w:r>
            <w:r w:rsidRPr="00181D0B">
              <w:rPr>
                <w:rStyle w:val="Hyperlink"/>
                <w:spacing w:val="-8"/>
              </w:rPr>
              <w:t xml:space="preserve"> </w:t>
            </w:r>
            <w:r w:rsidRPr="00181D0B">
              <w:rPr>
                <w:rStyle w:val="Hyperlink"/>
              </w:rPr>
              <w:t>AND</w:t>
            </w:r>
            <w:r w:rsidRPr="00181D0B">
              <w:rPr>
                <w:rStyle w:val="Hyperlink"/>
                <w:spacing w:val="-6"/>
              </w:rPr>
              <w:t xml:space="preserve"> </w:t>
            </w:r>
            <w:r w:rsidRPr="00181D0B">
              <w:rPr>
                <w:rStyle w:val="Hyperlink"/>
                <w:spacing w:val="-2"/>
              </w:rPr>
              <w:t>COMPLIANCE</w:t>
            </w:r>
            <w:r>
              <w:rPr>
                <w:webHidden/>
              </w:rPr>
              <w:tab/>
            </w:r>
            <w:r>
              <w:rPr>
                <w:webHidden/>
              </w:rPr>
              <w:fldChar w:fldCharType="begin"/>
            </w:r>
            <w:r>
              <w:rPr>
                <w:webHidden/>
              </w:rPr>
              <w:instrText xml:space="preserve"> PAGEREF _Toc206495966 \h </w:instrText>
            </w:r>
            <w:r>
              <w:rPr>
                <w:webHidden/>
              </w:rPr>
            </w:r>
            <w:r>
              <w:rPr>
                <w:webHidden/>
              </w:rPr>
              <w:fldChar w:fldCharType="separate"/>
            </w:r>
            <w:r>
              <w:rPr>
                <w:webHidden/>
              </w:rPr>
              <w:t>8</w:t>
            </w:r>
            <w:r>
              <w:rPr>
                <w:webHidden/>
              </w:rPr>
              <w:fldChar w:fldCharType="end"/>
            </w:r>
          </w:hyperlink>
        </w:p>
        <w:p w14:paraId="2E182EC9" w14:textId="7C6A6590"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67" w:history="1">
            <w:r w:rsidRPr="00181D0B">
              <w:rPr>
                <w:rStyle w:val="Hyperlink"/>
                <w:rFonts w:eastAsia="Times New Roman"/>
                <w:bCs/>
              </w:rPr>
              <w:t>7</w:t>
            </w:r>
            <w:r>
              <w:rPr>
                <w:rFonts w:asciiTheme="minorHAnsi" w:eastAsiaTheme="minorEastAsia" w:hAnsiTheme="minorHAnsi" w:cstheme="minorBidi"/>
                <w:caps w:val="0"/>
                <w:kern w:val="2"/>
                <w:sz w:val="24"/>
                <w:szCs w:val="24"/>
                <w14:ligatures w14:val="standardContextual"/>
              </w:rPr>
              <w:tab/>
            </w:r>
            <w:r w:rsidRPr="00181D0B">
              <w:rPr>
                <w:rStyle w:val="Hyperlink"/>
              </w:rPr>
              <w:t>INDUSTRY</w:t>
            </w:r>
            <w:r w:rsidRPr="00181D0B">
              <w:rPr>
                <w:rStyle w:val="Hyperlink"/>
                <w:spacing w:val="-18"/>
              </w:rPr>
              <w:t xml:space="preserve"> </w:t>
            </w:r>
            <w:r w:rsidRPr="00181D0B">
              <w:rPr>
                <w:rStyle w:val="Hyperlink"/>
              </w:rPr>
              <w:t xml:space="preserve">ALIGNMENT, </w:t>
            </w:r>
            <w:r w:rsidRPr="00181D0B">
              <w:rPr>
                <w:rStyle w:val="Hyperlink"/>
                <w:spacing w:val="-2"/>
              </w:rPr>
              <w:t xml:space="preserve">REFERENCES, </w:t>
            </w:r>
            <w:r w:rsidRPr="00181D0B">
              <w:rPr>
                <w:rStyle w:val="Hyperlink"/>
              </w:rPr>
              <w:t>Evaluation,</w:t>
            </w:r>
            <w:r w:rsidRPr="00181D0B">
              <w:rPr>
                <w:rStyle w:val="Hyperlink"/>
                <w:spacing w:val="-8"/>
              </w:rPr>
              <w:t xml:space="preserve"> </w:t>
            </w:r>
            <w:r w:rsidRPr="00181D0B">
              <w:rPr>
                <w:rStyle w:val="Hyperlink"/>
              </w:rPr>
              <w:t>AND</w:t>
            </w:r>
            <w:r w:rsidRPr="00181D0B">
              <w:rPr>
                <w:rStyle w:val="Hyperlink"/>
                <w:spacing w:val="-6"/>
              </w:rPr>
              <w:t xml:space="preserve"> </w:t>
            </w:r>
            <w:r w:rsidRPr="00181D0B">
              <w:rPr>
                <w:rStyle w:val="Hyperlink"/>
                <w:spacing w:val="-2"/>
              </w:rPr>
              <w:t>COMPLIANCE</w:t>
            </w:r>
            <w:r>
              <w:rPr>
                <w:webHidden/>
              </w:rPr>
              <w:tab/>
            </w:r>
            <w:r>
              <w:rPr>
                <w:webHidden/>
              </w:rPr>
              <w:fldChar w:fldCharType="begin"/>
            </w:r>
            <w:r>
              <w:rPr>
                <w:webHidden/>
              </w:rPr>
              <w:instrText xml:space="preserve"> PAGEREF _Toc206495967 \h </w:instrText>
            </w:r>
            <w:r>
              <w:rPr>
                <w:webHidden/>
              </w:rPr>
            </w:r>
            <w:r>
              <w:rPr>
                <w:webHidden/>
              </w:rPr>
              <w:fldChar w:fldCharType="separate"/>
            </w:r>
            <w:r>
              <w:rPr>
                <w:webHidden/>
              </w:rPr>
              <w:t>9</w:t>
            </w:r>
            <w:r>
              <w:rPr>
                <w:webHidden/>
              </w:rPr>
              <w:fldChar w:fldCharType="end"/>
            </w:r>
          </w:hyperlink>
        </w:p>
        <w:p w14:paraId="70C7A617" w14:textId="2F750E1E" w:rsidR="002B3776" w:rsidRDefault="002B3776">
          <w:pPr>
            <w:pStyle w:val="TOC1"/>
            <w:tabs>
              <w:tab w:val="left" w:pos="440"/>
            </w:tabs>
            <w:rPr>
              <w:rFonts w:asciiTheme="minorHAnsi" w:eastAsiaTheme="minorEastAsia" w:hAnsiTheme="minorHAnsi" w:cstheme="minorBidi"/>
              <w:caps w:val="0"/>
              <w:kern w:val="2"/>
              <w:sz w:val="24"/>
              <w:szCs w:val="24"/>
              <w14:ligatures w14:val="standardContextual"/>
            </w:rPr>
          </w:pPr>
          <w:hyperlink w:anchor="_Toc206495968" w:history="1">
            <w:r w:rsidRPr="00181D0B">
              <w:rPr>
                <w:rStyle w:val="Hyperlink"/>
                <w:rFonts w:eastAsia="Times New Roman"/>
                <w:bCs/>
              </w:rPr>
              <w:t>8</w:t>
            </w:r>
            <w:r>
              <w:rPr>
                <w:rFonts w:asciiTheme="minorHAnsi" w:eastAsiaTheme="minorEastAsia" w:hAnsiTheme="minorHAnsi" w:cstheme="minorBidi"/>
                <w:caps w:val="0"/>
                <w:kern w:val="2"/>
                <w:sz w:val="24"/>
                <w:szCs w:val="24"/>
                <w14:ligatures w14:val="standardContextual"/>
              </w:rPr>
              <w:tab/>
            </w:r>
            <w:r w:rsidRPr="00181D0B">
              <w:rPr>
                <w:rStyle w:val="Hyperlink"/>
              </w:rPr>
              <w:t>TERMS</w:t>
            </w:r>
            <w:r w:rsidRPr="00181D0B">
              <w:rPr>
                <w:rStyle w:val="Hyperlink"/>
                <w:spacing w:val="-4"/>
              </w:rPr>
              <w:t xml:space="preserve"> </w:t>
            </w:r>
            <w:r w:rsidRPr="00181D0B">
              <w:rPr>
                <w:rStyle w:val="Hyperlink"/>
              </w:rPr>
              <w:t>AND</w:t>
            </w:r>
            <w:r w:rsidRPr="00181D0B">
              <w:rPr>
                <w:rStyle w:val="Hyperlink"/>
                <w:spacing w:val="-3"/>
              </w:rPr>
              <w:t xml:space="preserve"> </w:t>
            </w:r>
            <w:r w:rsidRPr="00181D0B">
              <w:rPr>
                <w:rStyle w:val="Hyperlink"/>
                <w:spacing w:val="-2"/>
              </w:rPr>
              <w:t>ACRONYMS</w:t>
            </w:r>
            <w:r>
              <w:rPr>
                <w:webHidden/>
              </w:rPr>
              <w:tab/>
            </w:r>
            <w:r>
              <w:rPr>
                <w:webHidden/>
              </w:rPr>
              <w:fldChar w:fldCharType="begin"/>
            </w:r>
            <w:r>
              <w:rPr>
                <w:webHidden/>
              </w:rPr>
              <w:instrText xml:space="preserve"> PAGEREF _Toc206495968 \h </w:instrText>
            </w:r>
            <w:r>
              <w:rPr>
                <w:webHidden/>
              </w:rPr>
            </w:r>
            <w:r>
              <w:rPr>
                <w:webHidden/>
              </w:rPr>
              <w:fldChar w:fldCharType="separate"/>
            </w:r>
            <w:r>
              <w:rPr>
                <w:webHidden/>
              </w:rPr>
              <w:t>10</w:t>
            </w:r>
            <w:r>
              <w:rPr>
                <w:webHidden/>
              </w:rPr>
              <w:fldChar w:fldCharType="end"/>
            </w:r>
          </w:hyperlink>
        </w:p>
        <w:p w14:paraId="363BAEBA" w14:textId="232041B5" w:rsidR="002B3776" w:rsidRDefault="002B3776">
          <w:pPr>
            <w:pStyle w:val="TOC1"/>
            <w:rPr>
              <w:rFonts w:asciiTheme="minorHAnsi" w:eastAsiaTheme="minorEastAsia" w:hAnsiTheme="minorHAnsi" w:cstheme="minorBidi"/>
              <w:caps w:val="0"/>
              <w:kern w:val="2"/>
              <w:sz w:val="24"/>
              <w:szCs w:val="24"/>
              <w14:ligatures w14:val="standardContextual"/>
            </w:rPr>
          </w:pPr>
          <w:hyperlink w:anchor="_Toc206495969" w:history="1">
            <w:r w:rsidRPr="00181D0B">
              <w:rPr>
                <w:rStyle w:val="Hyperlink"/>
              </w:rPr>
              <w:t>Appendix A</w:t>
            </w:r>
            <w:r>
              <w:rPr>
                <w:webHidden/>
              </w:rPr>
              <w:tab/>
            </w:r>
            <w:r>
              <w:rPr>
                <w:webHidden/>
              </w:rPr>
              <w:fldChar w:fldCharType="begin"/>
            </w:r>
            <w:r>
              <w:rPr>
                <w:webHidden/>
              </w:rPr>
              <w:instrText xml:space="preserve"> PAGEREF _Toc206495969 \h </w:instrText>
            </w:r>
            <w:r>
              <w:rPr>
                <w:webHidden/>
              </w:rPr>
            </w:r>
            <w:r>
              <w:rPr>
                <w:webHidden/>
              </w:rPr>
              <w:fldChar w:fldCharType="separate"/>
            </w:r>
            <w:r>
              <w:rPr>
                <w:webHidden/>
              </w:rPr>
              <w:t>11</w:t>
            </w:r>
            <w:r>
              <w:rPr>
                <w:webHidden/>
              </w:rPr>
              <w:fldChar w:fldCharType="end"/>
            </w:r>
          </w:hyperlink>
        </w:p>
        <w:p w14:paraId="2AAADE7A" w14:textId="45D331BC" w:rsidR="002B3776" w:rsidRDefault="002B3776">
          <w:pPr>
            <w:pStyle w:val="TOC2"/>
            <w:tabs>
              <w:tab w:val="left" w:pos="720"/>
            </w:tabs>
            <w:rPr>
              <w:rFonts w:asciiTheme="minorHAnsi" w:eastAsiaTheme="minorEastAsia" w:hAnsiTheme="minorHAnsi" w:cstheme="minorBidi"/>
              <w:kern w:val="2"/>
              <w:sz w:val="24"/>
              <w:szCs w:val="24"/>
              <w14:ligatures w14:val="standardContextual"/>
            </w:rPr>
          </w:pPr>
          <w:hyperlink w:anchor="_Toc206495970" w:history="1">
            <w:r w:rsidRPr="00181D0B">
              <w:rPr>
                <w:rStyle w:val="Hyperlink"/>
              </w:rPr>
              <w:t>A.1</w:t>
            </w:r>
            <w:r>
              <w:rPr>
                <w:rFonts w:asciiTheme="minorHAnsi" w:eastAsiaTheme="minorEastAsia" w:hAnsiTheme="minorHAnsi" w:cstheme="minorBidi"/>
                <w:kern w:val="2"/>
                <w:sz w:val="24"/>
                <w:szCs w:val="24"/>
                <w14:ligatures w14:val="standardContextual"/>
              </w:rPr>
              <w:tab/>
            </w:r>
            <w:r w:rsidRPr="00181D0B">
              <w:rPr>
                <w:rStyle w:val="Hyperlink"/>
              </w:rPr>
              <w:t>Rationale for Specific ERCOT Voltage Ride-through Requirements</w:t>
            </w:r>
            <w:r>
              <w:rPr>
                <w:webHidden/>
              </w:rPr>
              <w:tab/>
            </w:r>
            <w:r>
              <w:rPr>
                <w:webHidden/>
              </w:rPr>
              <w:fldChar w:fldCharType="begin"/>
            </w:r>
            <w:r>
              <w:rPr>
                <w:webHidden/>
              </w:rPr>
              <w:instrText xml:space="preserve"> PAGEREF _Toc206495970 \h </w:instrText>
            </w:r>
            <w:r>
              <w:rPr>
                <w:webHidden/>
              </w:rPr>
            </w:r>
            <w:r>
              <w:rPr>
                <w:webHidden/>
              </w:rPr>
              <w:fldChar w:fldCharType="separate"/>
            </w:r>
            <w:r>
              <w:rPr>
                <w:webHidden/>
              </w:rPr>
              <w:t>11</w:t>
            </w:r>
            <w:r>
              <w:rPr>
                <w:webHidden/>
              </w:rPr>
              <w:fldChar w:fldCharType="end"/>
            </w:r>
          </w:hyperlink>
        </w:p>
        <w:p w14:paraId="1E24A162" w14:textId="7825BE0A" w:rsidR="00D87CA6" w:rsidRDefault="00D87CA6">
          <w:r>
            <w:rPr>
              <w:b/>
              <w:bCs/>
              <w:noProof/>
            </w:rPr>
            <w:fldChar w:fldCharType="end"/>
          </w:r>
        </w:p>
      </w:sdtContent>
    </w:sdt>
    <w:p w14:paraId="6CE7E0E5" w14:textId="6E29FB4F" w:rsidR="00607670" w:rsidRPr="005C5852" w:rsidRDefault="009C593F" w:rsidP="00607670">
      <w:pPr>
        <w:pStyle w:val="Heading1"/>
        <w:numPr>
          <w:ilvl w:val="0"/>
          <w:numId w:val="61"/>
        </w:numPr>
        <w:ind w:left="630" w:hanging="630"/>
      </w:pPr>
      <w:r>
        <w:rPr>
          <w:noProof/>
        </w:rPr>
        <w:br w:type="page"/>
      </w:r>
      <w:bookmarkStart w:id="2" w:name="_Toc206495955"/>
      <w:r w:rsidR="00607670" w:rsidRPr="00607670">
        <w:rPr>
          <w:caps w:val="0"/>
          <w:color w:val="C61F2E"/>
          <w:spacing w:val="-2"/>
        </w:rPr>
        <w:lastRenderedPageBreak/>
        <w:t>PURPOSE AND INTEN</w:t>
      </w:r>
      <w:r w:rsidR="00607670">
        <w:rPr>
          <w:caps w:val="0"/>
          <w:color w:val="C61F2E"/>
          <w:spacing w:val="-2"/>
        </w:rPr>
        <w:t>T</w:t>
      </w:r>
      <w:bookmarkEnd w:id="2"/>
      <w:r w:rsidR="00607670">
        <w:rPr>
          <w:color w:val="C61F2E"/>
        </w:rPr>
        <w:t xml:space="preserve"> </w:t>
      </w:r>
    </w:p>
    <w:p w14:paraId="6EC2C32A" w14:textId="198B1ED8" w:rsidR="00E3533D" w:rsidRDefault="00DC428C" w:rsidP="005C5852">
      <w:pPr>
        <w:rPr>
          <w:rFonts w:cs="Segoe UI"/>
          <w:color w:val="2A363B" w:themeColor="text1"/>
        </w:rPr>
      </w:pPr>
      <w:r>
        <w:t>This document outlines binding requirements for all new High Impact Large Loads (HILLs) interconnecting</w:t>
      </w:r>
      <w:r>
        <w:rPr>
          <w:spacing w:val="-4"/>
        </w:rPr>
        <w:t xml:space="preserve"> </w:t>
      </w:r>
      <w:r>
        <w:t>to</w:t>
      </w:r>
      <w:r>
        <w:rPr>
          <w:spacing w:val="-3"/>
        </w:rPr>
        <w:t xml:space="preserve"> </w:t>
      </w:r>
      <w:r>
        <w:t>the</w:t>
      </w:r>
      <w:r>
        <w:rPr>
          <w:spacing w:val="-4"/>
        </w:rPr>
        <w:t xml:space="preserve"> Southwest Power Pool (SPP)</w:t>
      </w:r>
      <w:r>
        <w:rPr>
          <w:spacing w:val="-3"/>
        </w:rPr>
        <w:t xml:space="preserve"> </w:t>
      </w:r>
      <w:r>
        <w:t>Transmission</w:t>
      </w:r>
      <w:r>
        <w:rPr>
          <w:spacing w:val="-4"/>
        </w:rPr>
        <w:t xml:space="preserve"> </w:t>
      </w:r>
      <w:r>
        <w:t>System and</w:t>
      </w:r>
      <w:r>
        <w:rPr>
          <w:spacing w:val="-4"/>
        </w:rPr>
        <w:t xml:space="preserve"> </w:t>
      </w:r>
      <w:proofErr w:type="gramStart"/>
      <w:r>
        <w:t>outlines</w:t>
      </w:r>
      <w:proofErr w:type="gramEnd"/>
      <w:r>
        <w:rPr>
          <w:spacing w:val="-4"/>
        </w:rPr>
        <w:t xml:space="preserve"> </w:t>
      </w:r>
      <w:r>
        <w:t xml:space="preserve">reliability expectations for HILLs. These expectations and requirements are subject to future technical refinement, stakeholder approval, or incorporation into other SPP governing </w:t>
      </w:r>
      <w:r>
        <w:rPr>
          <w:spacing w:val="-2"/>
        </w:rPr>
        <w:t>documents</w:t>
      </w:r>
      <w:r w:rsidR="006E4347" w:rsidRPr="00B46CE8">
        <w:rPr>
          <w:rFonts w:cs="Segoe UI"/>
          <w:color w:val="2A363B" w:themeColor="text1"/>
        </w:rPr>
        <w:t>.</w:t>
      </w:r>
    </w:p>
    <w:p w14:paraId="063F3D8E" w14:textId="6860B40F" w:rsidR="005734BD" w:rsidRPr="005C5852" w:rsidRDefault="00087F30" w:rsidP="005734BD">
      <w:pPr>
        <w:pStyle w:val="Heading1"/>
        <w:numPr>
          <w:ilvl w:val="0"/>
          <w:numId w:val="61"/>
        </w:numPr>
        <w:ind w:left="630" w:hanging="630"/>
      </w:pPr>
      <w:bookmarkStart w:id="3" w:name="_Toc206495956"/>
      <w:r>
        <w:rPr>
          <w:color w:val="C61F2E"/>
          <w:spacing w:val="-2"/>
        </w:rPr>
        <w:t>BACKGROUND</w:t>
      </w:r>
      <w:bookmarkEnd w:id="3"/>
      <w:r>
        <w:rPr>
          <w:color w:val="C61F2E"/>
        </w:rPr>
        <w:t xml:space="preserve"> </w:t>
      </w:r>
    </w:p>
    <w:p w14:paraId="79D0EE44" w14:textId="72E66D33" w:rsidR="0028600F" w:rsidRDefault="00A556A8" w:rsidP="005C5852">
      <w:r>
        <w:t>With</w:t>
      </w:r>
      <w:r>
        <w:rPr>
          <w:spacing w:val="-3"/>
        </w:rPr>
        <w:t xml:space="preserve"> </w:t>
      </w:r>
      <w:r>
        <w:t>the</w:t>
      </w:r>
      <w:r>
        <w:rPr>
          <w:spacing w:val="-3"/>
        </w:rPr>
        <w:t xml:space="preserve"> </w:t>
      </w:r>
      <w:r>
        <w:t>rapid</w:t>
      </w:r>
      <w:r>
        <w:rPr>
          <w:spacing w:val="-3"/>
        </w:rPr>
        <w:t xml:space="preserve"> </w:t>
      </w:r>
      <w:r>
        <w:t>growth</w:t>
      </w:r>
      <w:r>
        <w:rPr>
          <w:spacing w:val="-3"/>
        </w:rPr>
        <w:t xml:space="preserve"> </w:t>
      </w:r>
      <w:r>
        <w:t>of</w:t>
      </w:r>
      <w:r>
        <w:rPr>
          <w:spacing w:val="-5"/>
        </w:rPr>
        <w:t xml:space="preserve"> </w:t>
      </w:r>
      <w:r>
        <w:t>HILLs - such</w:t>
      </w:r>
      <w:r>
        <w:rPr>
          <w:spacing w:val="-3"/>
        </w:rPr>
        <w:t xml:space="preserve"> </w:t>
      </w:r>
      <w:r>
        <w:t>as</w:t>
      </w:r>
      <w:r>
        <w:rPr>
          <w:spacing w:val="-3"/>
        </w:rPr>
        <w:t xml:space="preserve"> </w:t>
      </w:r>
      <w:r>
        <w:t>data</w:t>
      </w:r>
      <w:r>
        <w:rPr>
          <w:spacing w:val="-5"/>
        </w:rPr>
        <w:t xml:space="preserve"> </w:t>
      </w:r>
      <w:r>
        <w:t>centers,</w:t>
      </w:r>
      <w:r>
        <w:rPr>
          <w:spacing w:val="-3"/>
        </w:rPr>
        <w:t xml:space="preserve"> </w:t>
      </w:r>
      <w:r>
        <w:t>industrial</w:t>
      </w:r>
      <w:r>
        <w:rPr>
          <w:spacing w:val="-3"/>
        </w:rPr>
        <w:t xml:space="preserve"> </w:t>
      </w:r>
      <w:r>
        <w:t>facilities,</w:t>
      </w:r>
      <w:r>
        <w:rPr>
          <w:spacing w:val="-3"/>
        </w:rPr>
        <w:t xml:space="preserve"> </w:t>
      </w:r>
      <w:r>
        <w:t>and</w:t>
      </w:r>
      <w:r>
        <w:rPr>
          <w:spacing w:val="-3"/>
        </w:rPr>
        <w:t xml:space="preserve"> </w:t>
      </w:r>
      <w:r>
        <w:t>crypto</w:t>
      </w:r>
      <w:r>
        <w:rPr>
          <w:spacing w:val="-2"/>
        </w:rPr>
        <w:t xml:space="preserve"> </w:t>
      </w:r>
      <w:r>
        <w:t>mining operations, SPP anticipates a growing risk to system stability during voltage and frequency disturbances. Historically, such loads have not been expected to ride</w:t>
      </w:r>
      <w:r w:rsidR="00837A95">
        <w:t>-</w:t>
      </w:r>
      <w:r>
        <w:t>through transmission faults, largely because their equipment was not designed with this capability.</w:t>
      </w:r>
    </w:p>
    <w:p w14:paraId="1244AF9B" w14:textId="6C4CE118" w:rsidR="00085AE5" w:rsidRDefault="001353F2" w:rsidP="005C5852">
      <w:pPr>
        <w:rPr>
          <w:spacing w:val="-2"/>
        </w:rPr>
      </w:pPr>
      <w:r>
        <w:t>Today, there are no industry standards explicitly requiring load ride-through performance requirements.</w:t>
      </w:r>
      <w:r>
        <w:rPr>
          <w:spacing w:val="-3"/>
        </w:rPr>
        <w:t xml:space="preserve"> </w:t>
      </w:r>
      <w:r>
        <w:t>However,</w:t>
      </w:r>
      <w:r>
        <w:rPr>
          <w:spacing w:val="-5"/>
        </w:rPr>
        <w:t xml:space="preserve"> </w:t>
      </w:r>
      <w:r>
        <w:t>given</w:t>
      </w:r>
      <w:r>
        <w:rPr>
          <w:spacing w:val="-3"/>
        </w:rPr>
        <w:t xml:space="preserve"> </w:t>
      </w:r>
      <w:r>
        <w:t>the</w:t>
      </w:r>
      <w:r>
        <w:rPr>
          <w:spacing w:val="-3"/>
        </w:rPr>
        <w:t xml:space="preserve"> </w:t>
      </w:r>
      <w:r>
        <w:t>increasing</w:t>
      </w:r>
      <w:r>
        <w:rPr>
          <w:spacing w:val="-6"/>
        </w:rPr>
        <w:t xml:space="preserve"> </w:t>
      </w:r>
      <w:r>
        <w:t>concentration</w:t>
      </w:r>
      <w:r>
        <w:rPr>
          <w:spacing w:val="-5"/>
        </w:rPr>
        <w:t xml:space="preserve"> </w:t>
      </w:r>
      <w:r>
        <w:t>and</w:t>
      </w:r>
      <w:r>
        <w:rPr>
          <w:spacing w:val="-3"/>
        </w:rPr>
        <w:t xml:space="preserve"> </w:t>
      </w:r>
      <w:r>
        <w:t>size</w:t>
      </w:r>
      <w:r>
        <w:rPr>
          <w:spacing w:val="-3"/>
        </w:rPr>
        <w:t xml:space="preserve"> </w:t>
      </w:r>
      <w:r>
        <w:t>of</w:t>
      </w:r>
      <w:r>
        <w:rPr>
          <w:spacing w:val="-2"/>
        </w:rPr>
        <w:t xml:space="preserve"> </w:t>
      </w:r>
      <w:r>
        <w:t>HILLs coupled with observations of</w:t>
      </w:r>
      <w:r>
        <w:rPr>
          <w:spacing w:val="-3"/>
        </w:rPr>
        <w:t xml:space="preserve"> </w:t>
      </w:r>
      <w:r>
        <w:t>uncontrolled</w:t>
      </w:r>
      <w:r>
        <w:rPr>
          <w:spacing w:val="-3"/>
        </w:rPr>
        <w:t xml:space="preserve"> </w:t>
      </w:r>
      <w:r>
        <w:t xml:space="preserve">load tripping during voltage sags/swells or frequency events may cause or exacerbate cascading </w:t>
      </w:r>
      <w:r>
        <w:rPr>
          <w:spacing w:val="-2"/>
        </w:rPr>
        <w:t>outages</w:t>
      </w:r>
      <w:r w:rsidR="00AB56AC">
        <w:rPr>
          <w:spacing w:val="-2"/>
        </w:rPr>
        <w:t>.</w:t>
      </w:r>
    </w:p>
    <w:p w14:paraId="1ABC5AEC" w14:textId="776D8753" w:rsidR="00AB56AC" w:rsidRDefault="00B824B5" w:rsidP="00B824B5">
      <w:r>
        <w:t>Therefore,</w:t>
      </w:r>
      <w:r w:rsidRPr="00B824B5">
        <w:t xml:space="preserve"> </w:t>
      </w:r>
      <w:r>
        <w:t>it</w:t>
      </w:r>
      <w:r w:rsidRPr="00B824B5">
        <w:t xml:space="preserve"> </w:t>
      </w:r>
      <w:r>
        <w:t>is</w:t>
      </w:r>
      <w:r w:rsidRPr="00B824B5">
        <w:t xml:space="preserve"> </w:t>
      </w:r>
      <w:r>
        <w:t>necessary</w:t>
      </w:r>
      <w:r w:rsidRPr="00B824B5">
        <w:t xml:space="preserve"> </w:t>
      </w:r>
      <w:r>
        <w:t>to</w:t>
      </w:r>
      <w:r w:rsidRPr="00B824B5">
        <w:t xml:space="preserve"> </w:t>
      </w:r>
      <w:r>
        <w:t>develop</w:t>
      </w:r>
      <w:r w:rsidRPr="00B824B5">
        <w:t xml:space="preserve"> </w:t>
      </w:r>
      <w:r>
        <w:t>expectations</w:t>
      </w:r>
      <w:r w:rsidRPr="00B824B5">
        <w:t xml:space="preserve"> </w:t>
      </w:r>
      <w:r>
        <w:t>for</w:t>
      </w:r>
      <w:r w:rsidRPr="00B824B5">
        <w:t xml:space="preserve"> </w:t>
      </w:r>
      <w:r>
        <w:t>load</w:t>
      </w:r>
      <w:r w:rsidRPr="00B824B5">
        <w:t xml:space="preserve"> </w:t>
      </w:r>
      <w:r>
        <w:t>performance</w:t>
      </w:r>
      <w:r w:rsidRPr="00B824B5">
        <w:t xml:space="preserve"> </w:t>
      </w:r>
      <w:r w:rsidR="00E33485">
        <w:t>like</w:t>
      </w:r>
      <w:r w:rsidRPr="00B824B5">
        <w:t xml:space="preserve"> </w:t>
      </w:r>
      <w:r>
        <w:t>those</w:t>
      </w:r>
      <w:r w:rsidRPr="00B824B5">
        <w:t xml:space="preserve"> </w:t>
      </w:r>
      <w:r>
        <w:t>already required of generators interconnecting to the SPP transmission system.</w:t>
      </w:r>
    </w:p>
    <w:p w14:paraId="13C2A0D6" w14:textId="712CDE01" w:rsidR="00B824B5" w:rsidRPr="005C5852" w:rsidRDefault="002E2AA8" w:rsidP="00B824B5">
      <w:pPr>
        <w:pStyle w:val="Heading1"/>
        <w:numPr>
          <w:ilvl w:val="0"/>
          <w:numId w:val="61"/>
        </w:numPr>
        <w:ind w:left="630" w:hanging="630"/>
      </w:pPr>
      <w:bookmarkStart w:id="4" w:name="_Toc206495957"/>
      <w:r>
        <w:rPr>
          <w:color w:val="C61F2E"/>
          <w:spacing w:val="-2"/>
        </w:rPr>
        <w:t>APPLICABILITY</w:t>
      </w:r>
      <w:bookmarkEnd w:id="4"/>
      <w:r w:rsidR="00B824B5">
        <w:rPr>
          <w:color w:val="C61F2E"/>
        </w:rPr>
        <w:t xml:space="preserve"> </w:t>
      </w:r>
    </w:p>
    <w:p w14:paraId="5AAA4D71" w14:textId="68F85836" w:rsidR="009F227B" w:rsidRDefault="009F227B" w:rsidP="00A84EE3">
      <w:pPr>
        <w:pStyle w:val="BodyText"/>
        <w:tabs>
          <w:tab w:val="left" w:pos="360"/>
        </w:tabs>
        <w:ind w:left="360" w:hanging="270"/>
        <w:rPr>
          <w:rFonts w:ascii="Segoe UI" w:eastAsiaTheme="minorHAnsi" w:hAnsi="Segoe UI" w:cstheme="minorBidi"/>
          <w:sz w:val="22"/>
          <w:szCs w:val="22"/>
        </w:rPr>
      </w:pPr>
      <w:r w:rsidRPr="00A84EE3">
        <w:rPr>
          <w:rFonts w:ascii="Segoe UI" w:eastAsiaTheme="minorHAnsi" w:hAnsi="Segoe UI" w:cstheme="minorBidi"/>
          <w:sz w:val="22"/>
          <w:szCs w:val="22"/>
        </w:rPr>
        <w:t xml:space="preserve">The following criteria define a HILL for purposes of </w:t>
      </w:r>
      <w:r w:rsidR="00137915">
        <w:rPr>
          <w:rFonts w:ascii="Segoe UI" w:eastAsiaTheme="minorHAnsi" w:hAnsi="Segoe UI" w:cstheme="minorBidi"/>
          <w:sz w:val="22"/>
          <w:szCs w:val="22"/>
        </w:rPr>
        <w:t>these requirements</w:t>
      </w:r>
      <w:r w:rsidRPr="00A84EE3">
        <w:rPr>
          <w:rFonts w:ascii="Segoe UI" w:eastAsiaTheme="minorHAnsi" w:hAnsi="Segoe UI" w:cstheme="minorBidi"/>
          <w:sz w:val="22"/>
          <w:szCs w:val="22"/>
        </w:rPr>
        <w:t>:</w:t>
      </w:r>
    </w:p>
    <w:p w14:paraId="5269C483" w14:textId="184881E9" w:rsidR="009F227B" w:rsidRDefault="004941CE" w:rsidP="009F227B">
      <w:pPr>
        <w:pStyle w:val="ListParagraph"/>
        <w:widowControl w:val="0"/>
        <w:numPr>
          <w:ilvl w:val="0"/>
          <w:numId w:val="64"/>
        </w:numPr>
        <w:tabs>
          <w:tab w:val="clear" w:pos="2431"/>
          <w:tab w:val="left" w:pos="1079"/>
        </w:tabs>
        <w:autoSpaceDE w:val="0"/>
        <w:autoSpaceDN w:val="0"/>
        <w:spacing w:after="0"/>
        <w:ind w:left="1079" w:hanging="360"/>
      </w:pPr>
      <w:r w:rsidRPr="004941CE">
        <w:t>10 MW or more if connected to the Transmission System at a voltage level less than or equal to 69 kV</w:t>
      </w:r>
      <w:r w:rsidR="009F227B">
        <w:t>,</w:t>
      </w:r>
      <w:r w:rsidR="009F227B" w:rsidRPr="00A84EE3">
        <w:t xml:space="preserve"> or</w:t>
      </w:r>
    </w:p>
    <w:p w14:paraId="3EA4B4F9" w14:textId="36B65AA8" w:rsidR="009F227B" w:rsidRPr="00F01AB8" w:rsidRDefault="004941CE" w:rsidP="009F227B">
      <w:pPr>
        <w:pStyle w:val="ListParagraph"/>
        <w:widowControl w:val="0"/>
        <w:numPr>
          <w:ilvl w:val="0"/>
          <w:numId w:val="64"/>
        </w:numPr>
        <w:tabs>
          <w:tab w:val="clear" w:pos="2431"/>
          <w:tab w:val="left" w:pos="1080"/>
        </w:tabs>
        <w:autoSpaceDE w:val="0"/>
        <w:autoSpaceDN w:val="0"/>
        <w:spacing w:after="0"/>
        <w:ind w:hanging="360"/>
      </w:pPr>
      <w:r w:rsidRPr="00B2217D">
        <w:t>50 MW or more if connected to the Transmission System at a voltage level greater than 69 kV</w:t>
      </w:r>
      <w:r w:rsidR="008E5D1D">
        <w:t>.</w:t>
      </w:r>
      <w:r w:rsidRPr="00A84EE3">
        <w:t xml:space="preserve"> </w:t>
      </w:r>
    </w:p>
    <w:p w14:paraId="15A03556" w14:textId="695B5F6A" w:rsidR="00A556A8" w:rsidRDefault="009D25C0" w:rsidP="009F227B">
      <w:pPr>
        <w:rPr>
          <w:rFonts w:cs="Segoe UI"/>
          <w:color w:val="2A363B" w:themeColor="text1"/>
        </w:rPr>
      </w:pPr>
      <w:r>
        <w:t xml:space="preserve">The requirements set forth herein shall apply exclusively to HILLs submitting interconnection requests on or after [Insert </w:t>
      </w:r>
      <w:r w:rsidR="00E35FD8">
        <w:t>Effective Date of RR696]</w:t>
      </w:r>
      <w:r>
        <w:t>. HILLs with interconnection requests submitted to Transmission Owners prior to this date shall make reasonable efforts within capabilities of their facilities to maximize ride-through performance and provide documentation outlining such efforts upon request.</w:t>
      </w:r>
      <w:r w:rsidR="009F227B" w:rsidRPr="00A84EE3">
        <w:t xml:space="preserve"> </w:t>
      </w:r>
      <w:r w:rsidR="009F227B">
        <w:t>When</w:t>
      </w:r>
      <w:r w:rsidR="009F227B" w:rsidRPr="00A84EE3">
        <w:t xml:space="preserve"> </w:t>
      </w:r>
      <w:r w:rsidR="009F227B">
        <w:t>a</w:t>
      </w:r>
      <w:r w:rsidR="009F227B" w:rsidRPr="00A84EE3">
        <w:t xml:space="preserve"> </w:t>
      </w:r>
      <w:r w:rsidR="009F227B">
        <w:t>Transmission</w:t>
      </w:r>
      <w:r w:rsidR="009F227B" w:rsidRPr="00A84EE3">
        <w:t xml:space="preserve"> </w:t>
      </w:r>
      <w:r w:rsidR="009F227B">
        <w:t>Customer</w:t>
      </w:r>
      <w:r w:rsidR="009F227B" w:rsidRPr="00A84EE3">
        <w:t xml:space="preserve"> </w:t>
      </w:r>
      <w:r w:rsidR="009F227B">
        <w:t>has</w:t>
      </w:r>
      <w:r w:rsidR="009F227B" w:rsidRPr="00A84EE3">
        <w:t xml:space="preserve"> </w:t>
      </w:r>
      <w:r w:rsidR="009F227B">
        <w:t xml:space="preserve">a paired inverter-based resource (IBR), synchronous generator, type 1 or type 2 wind resource, or synchronous condenser electrically connected with a HILL behind a common Point of Interconnection (POI), </w:t>
      </w:r>
      <w:r w:rsidR="009F227B">
        <w:lastRenderedPageBreak/>
        <w:t>both</w:t>
      </w:r>
      <w:r w:rsidR="009F227B">
        <w:rPr>
          <w:spacing w:val="-3"/>
        </w:rPr>
        <w:t xml:space="preserve"> </w:t>
      </w:r>
      <w:r w:rsidR="009F227B">
        <w:t>the</w:t>
      </w:r>
      <w:r w:rsidR="009F227B">
        <w:rPr>
          <w:spacing w:val="-3"/>
        </w:rPr>
        <w:t xml:space="preserve"> </w:t>
      </w:r>
      <w:r w:rsidR="009F227B">
        <w:t>HILL</w:t>
      </w:r>
      <w:r w:rsidR="009F227B">
        <w:rPr>
          <w:spacing w:val="-3"/>
        </w:rPr>
        <w:t xml:space="preserve"> </w:t>
      </w:r>
      <w:r w:rsidR="009F227B">
        <w:t>and</w:t>
      </w:r>
      <w:r w:rsidR="009F227B">
        <w:rPr>
          <w:spacing w:val="-3"/>
        </w:rPr>
        <w:t xml:space="preserve"> </w:t>
      </w:r>
      <w:r w:rsidR="009F227B">
        <w:t>the</w:t>
      </w:r>
      <w:r w:rsidR="009F227B">
        <w:rPr>
          <w:spacing w:val="-3"/>
        </w:rPr>
        <w:t xml:space="preserve"> </w:t>
      </w:r>
      <w:r w:rsidR="009F227B">
        <w:t>resource</w:t>
      </w:r>
      <w:r w:rsidR="009F227B">
        <w:rPr>
          <w:spacing w:val="-3"/>
        </w:rPr>
        <w:t xml:space="preserve"> </w:t>
      </w:r>
      <w:r w:rsidR="009F227B">
        <w:t>supporting</w:t>
      </w:r>
      <w:r w:rsidR="009F227B">
        <w:rPr>
          <w:spacing w:val="-3"/>
        </w:rPr>
        <w:t xml:space="preserve"> </w:t>
      </w:r>
      <w:r w:rsidR="009F227B">
        <w:t>the</w:t>
      </w:r>
      <w:r w:rsidR="009F227B">
        <w:rPr>
          <w:spacing w:val="-3"/>
        </w:rPr>
        <w:t xml:space="preserve"> </w:t>
      </w:r>
      <w:r w:rsidR="009F227B">
        <w:t>HILL</w:t>
      </w:r>
      <w:r w:rsidR="009F227B">
        <w:rPr>
          <w:spacing w:val="-4"/>
        </w:rPr>
        <w:t xml:space="preserve"> </w:t>
      </w:r>
      <w:r w:rsidR="009F227B">
        <w:t>shall</w:t>
      </w:r>
      <w:r w:rsidR="009F227B">
        <w:rPr>
          <w:spacing w:val="-3"/>
        </w:rPr>
        <w:t xml:space="preserve"> </w:t>
      </w:r>
      <w:r w:rsidR="009F227B">
        <w:t>comply</w:t>
      </w:r>
      <w:r w:rsidR="009F227B">
        <w:rPr>
          <w:spacing w:val="-4"/>
        </w:rPr>
        <w:t xml:space="preserve"> </w:t>
      </w:r>
      <w:r w:rsidR="009F227B">
        <w:t>with</w:t>
      </w:r>
      <w:r w:rsidR="009F227B">
        <w:rPr>
          <w:spacing w:val="-3"/>
        </w:rPr>
        <w:t xml:space="preserve"> </w:t>
      </w:r>
      <w:r w:rsidR="009F227B">
        <w:t>these</w:t>
      </w:r>
      <w:r w:rsidR="009F227B">
        <w:rPr>
          <w:spacing w:val="-5"/>
        </w:rPr>
        <w:t xml:space="preserve"> </w:t>
      </w:r>
      <w:r w:rsidR="009F227B">
        <w:t>performance requirements</w:t>
      </w:r>
      <w:r w:rsidR="00796E59">
        <w:t>.</w:t>
      </w:r>
    </w:p>
    <w:p w14:paraId="51EEA7DA" w14:textId="2C21F381" w:rsidR="00142050" w:rsidRPr="005C5852" w:rsidRDefault="00704975" w:rsidP="00142050">
      <w:pPr>
        <w:pStyle w:val="Heading1"/>
        <w:numPr>
          <w:ilvl w:val="0"/>
          <w:numId w:val="61"/>
        </w:numPr>
        <w:ind w:left="630" w:hanging="630"/>
      </w:pPr>
      <w:bookmarkStart w:id="5" w:name="_Toc206495958"/>
      <w:r>
        <w:rPr>
          <w:color w:val="C61F2E"/>
        </w:rPr>
        <w:t>RIDE-THROUGH</w:t>
      </w:r>
      <w:r>
        <w:rPr>
          <w:color w:val="C61F2E"/>
          <w:spacing w:val="-36"/>
        </w:rPr>
        <w:t xml:space="preserve"> </w:t>
      </w:r>
      <w:r>
        <w:rPr>
          <w:color w:val="C61F2E"/>
        </w:rPr>
        <w:t xml:space="preserve">PERFORMANCE </w:t>
      </w:r>
      <w:r>
        <w:rPr>
          <w:color w:val="C61F2E"/>
          <w:spacing w:val="-2"/>
        </w:rPr>
        <w:t>EXPECTATIONS</w:t>
      </w:r>
      <w:bookmarkEnd w:id="5"/>
      <w:r>
        <w:rPr>
          <w:color w:val="C61F2E"/>
          <w:spacing w:val="-2"/>
        </w:rPr>
        <w:t xml:space="preserve"> </w:t>
      </w:r>
      <w:r w:rsidR="00142050">
        <w:rPr>
          <w:color w:val="C61F2E"/>
        </w:rPr>
        <w:t xml:space="preserve"> </w:t>
      </w:r>
    </w:p>
    <w:p w14:paraId="36D726E7" w14:textId="6DBE1335" w:rsidR="00667BFD" w:rsidRPr="00EE0183" w:rsidRDefault="00704975" w:rsidP="00667BFD">
      <w:pPr>
        <w:pStyle w:val="Heading2"/>
      </w:pPr>
      <w:bookmarkStart w:id="6" w:name="_Toc206495959"/>
      <w:r>
        <w:t>4</w:t>
      </w:r>
      <w:r w:rsidR="00667BFD" w:rsidRPr="005C5852">
        <w:t>.1</w:t>
      </w:r>
      <w:r w:rsidR="00667BFD" w:rsidRPr="005C5852">
        <w:tab/>
      </w:r>
      <w:r w:rsidR="00E86E31">
        <w:t>Ride</w:t>
      </w:r>
      <w:r w:rsidR="00106D48">
        <w:t>-</w:t>
      </w:r>
      <w:r w:rsidR="00DC07B0">
        <w:t xml:space="preserve">Through Performance for </w:t>
      </w:r>
      <w:r w:rsidR="001F208E">
        <w:t>HILLs</w:t>
      </w:r>
      <w:bookmarkEnd w:id="6"/>
    </w:p>
    <w:p w14:paraId="6C76886C" w14:textId="370AA3FE" w:rsidR="0021007B" w:rsidRPr="0021007B" w:rsidRDefault="000E062C" w:rsidP="000E062C">
      <w:pPr>
        <w:pStyle w:val="NormalWeb"/>
        <w:spacing w:before="0" w:beforeAutospacing="0" w:after="0" w:afterAutospacing="0"/>
        <w:jc w:val="both"/>
        <w:rPr>
          <w:rFonts w:ascii="Segoe UI" w:hAnsi="Segoe UI" w:cs="Segoe UI"/>
          <w:color w:val="2A363B" w:themeColor="text1"/>
          <w:sz w:val="22"/>
          <w:szCs w:val="22"/>
        </w:rPr>
      </w:pPr>
      <w:r w:rsidRPr="000E062C">
        <w:rPr>
          <w:rFonts w:ascii="Segoe UI" w:hAnsi="Segoe UI" w:cs="Segoe UI"/>
          <w:color w:val="2A363B" w:themeColor="text1"/>
          <w:sz w:val="22"/>
          <w:szCs w:val="22"/>
        </w:rPr>
        <w:t>Based on whether HILLs are paired with a generator or Electric Storage Resource</w:t>
      </w:r>
      <w:r w:rsidR="00817FB4">
        <w:rPr>
          <w:rFonts w:ascii="Segoe UI" w:hAnsi="Segoe UI" w:cs="Segoe UI"/>
          <w:color w:val="2A363B" w:themeColor="text1"/>
          <w:sz w:val="22"/>
          <w:szCs w:val="22"/>
        </w:rPr>
        <w:t xml:space="preserve"> (ESR)</w:t>
      </w:r>
      <w:r w:rsidRPr="000E062C">
        <w:rPr>
          <w:rFonts w:ascii="Segoe UI" w:hAnsi="Segoe UI" w:cs="Segoe UI"/>
          <w:color w:val="2A363B" w:themeColor="text1"/>
          <w:sz w:val="22"/>
          <w:szCs w:val="22"/>
        </w:rPr>
        <w:t>, or operate as standalone systems</w:t>
      </w:r>
      <w:r w:rsidR="00183AFD">
        <w:rPr>
          <w:rFonts w:ascii="Segoe UI" w:hAnsi="Segoe UI" w:cs="Segoe UI"/>
          <w:color w:val="2A363B" w:themeColor="text1"/>
          <w:sz w:val="22"/>
          <w:szCs w:val="22"/>
        </w:rPr>
        <w:t xml:space="preserve">, </w:t>
      </w:r>
      <w:r w:rsidRPr="000E062C">
        <w:rPr>
          <w:rFonts w:ascii="Segoe UI" w:hAnsi="Segoe UI" w:cs="Segoe UI"/>
          <w:color w:val="2A363B" w:themeColor="text1"/>
          <w:sz w:val="22"/>
          <w:szCs w:val="22"/>
        </w:rPr>
        <w:t>the ride-through requirements for HILLs</w:t>
      </w:r>
      <w:r w:rsidR="00C95130">
        <w:rPr>
          <w:rFonts w:ascii="Segoe UI" w:hAnsi="Segoe UI" w:cs="Segoe UI"/>
          <w:color w:val="2A363B" w:themeColor="text1"/>
          <w:sz w:val="22"/>
          <w:szCs w:val="22"/>
        </w:rPr>
        <w:t xml:space="preserve"> and </w:t>
      </w:r>
      <w:r w:rsidR="009E1FC8">
        <w:rPr>
          <w:rFonts w:ascii="Segoe UI" w:hAnsi="Segoe UI" w:cs="Segoe UI"/>
          <w:color w:val="2A363B" w:themeColor="text1"/>
          <w:sz w:val="22"/>
          <w:szCs w:val="22"/>
        </w:rPr>
        <w:t xml:space="preserve">resources </w:t>
      </w:r>
      <w:r w:rsidR="009E1FC8" w:rsidRPr="000E062C">
        <w:rPr>
          <w:rFonts w:ascii="Segoe UI" w:hAnsi="Segoe UI" w:cs="Segoe UI"/>
          <w:color w:val="2A363B" w:themeColor="text1"/>
          <w:sz w:val="22"/>
          <w:szCs w:val="22"/>
        </w:rPr>
        <w:t>can</w:t>
      </w:r>
      <w:r w:rsidRPr="000E062C">
        <w:rPr>
          <w:rFonts w:ascii="Segoe UI" w:hAnsi="Segoe UI" w:cs="Segoe UI"/>
          <w:color w:val="2A363B" w:themeColor="text1"/>
          <w:sz w:val="22"/>
          <w:szCs w:val="22"/>
        </w:rPr>
        <w:t xml:space="preserve"> be categorized </w:t>
      </w:r>
      <w:r w:rsidRPr="005F7D65">
        <w:rPr>
          <w:rFonts w:ascii="Segoe UI" w:hAnsi="Segoe UI" w:cs="Segoe UI"/>
          <w:color w:val="2A363B" w:themeColor="text1"/>
          <w:sz w:val="22"/>
          <w:szCs w:val="22"/>
        </w:rPr>
        <w:t xml:space="preserve">into </w:t>
      </w:r>
      <w:r w:rsidR="004118C4">
        <w:rPr>
          <w:rFonts w:ascii="Segoe UI" w:hAnsi="Segoe UI" w:cs="Segoe UI"/>
          <w:color w:val="2A363B" w:themeColor="text1"/>
          <w:sz w:val="22"/>
          <w:szCs w:val="22"/>
        </w:rPr>
        <w:t>the following</w:t>
      </w:r>
      <w:r w:rsidR="00BB35AD" w:rsidRPr="005F7D65">
        <w:rPr>
          <w:rFonts w:ascii="Segoe UI" w:hAnsi="Segoe UI" w:cs="Segoe UI"/>
          <w:color w:val="2A363B" w:themeColor="text1"/>
          <w:sz w:val="22"/>
          <w:szCs w:val="22"/>
        </w:rPr>
        <w:t xml:space="preserve"> </w:t>
      </w:r>
      <w:r w:rsidRPr="005F7D65">
        <w:rPr>
          <w:rFonts w:ascii="Segoe UI" w:hAnsi="Segoe UI" w:cs="Segoe UI"/>
          <w:color w:val="2A363B" w:themeColor="text1"/>
          <w:sz w:val="22"/>
          <w:szCs w:val="22"/>
        </w:rPr>
        <w:t>categories</w:t>
      </w:r>
      <w:r w:rsidR="0021007B" w:rsidRPr="0021007B">
        <w:rPr>
          <w:rFonts w:ascii="Segoe UI" w:hAnsi="Segoe UI" w:cs="Segoe UI"/>
          <w:color w:val="2A363B" w:themeColor="text1"/>
          <w:sz w:val="22"/>
          <w:szCs w:val="22"/>
        </w:rPr>
        <w:t>:</w:t>
      </w:r>
    </w:p>
    <w:p w14:paraId="63681AEA" w14:textId="13299005" w:rsidR="00E40264" w:rsidRPr="0015470E" w:rsidRDefault="00917D37" w:rsidP="00E40264">
      <w:pPr>
        <w:pStyle w:val="Heading3"/>
      </w:pPr>
      <w:bookmarkStart w:id="7" w:name="_Toc206495960"/>
      <w:r>
        <w:t>4</w:t>
      </w:r>
      <w:r w:rsidR="00E40264" w:rsidRPr="005C5852">
        <w:t>.1.1</w:t>
      </w:r>
      <w:r w:rsidR="00E40264" w:rsidRPr="005C5852">
        <w:tab/>
      </w:r>
      <w:r w:rsidR="00031145">
        <w:t>Standalone HILLs</w:t>
      </w:r>
      <w:bookmarkEnd w:id="7"/>
      <w:r w:rsidR="00E40264" w:rsidRPr="0015470E">
        <w:t xml:space="preserve"> </w:t>
      </w:r>
    </w:p>
    <w:p w14:paraId="6CFDBECE" w14:textId="77777777" w:rsidR="008538C4" w:rsidRPr="008538C4" w:rsidRDefault="008538C4" w:rsidP="002320A8">
      <w:pPr>
        <w:pStyle w:val="BodyText"/>
        <w:spacing w:before="238"/>
        <w:ind w:left="90" w:right="359"/>
        <w:rPr>
          <w:rFonts w:ascii="Segoe UI" w:hAnsi="Segoe UI" w:cs="Segoe UI"/>
          <w:b/>
          <w:bCs/>
          <w:color w:val="2A363B" w:themeColor="text1"/>
          <w:sz w:val="22"/>
          <w:szCs w:val="22"/>
        </w:rPr>
      </w:pPr>
      <w:r w:rsidRPr="008538C4">
        <w:rPr>
          <w:rFonts w:ascii="Segoe UI" w:hAnsi="Segoe UI" w:cs="Segoe UI"/>
          <w:b/>
          <w:bCs/>
          <w:color w:val="2A363B" w:themeColor="text1"/>
          <w:sz w:val="22"/>
          <w:szCs w:val="22"/>
        </w:rPr>
        <w:t xml:space="preserve">Voltage Ride-Through  </w:t>
      </w:r>
    </w:p>
    <w:p w14:paraId="6DF4DDF0" w14:textId="67C4D9CB" w:rsidR="00CC09B2" w:rsidRDefault="00CC7A4F" w:rsidP="00E33485">
      <w:pPr>
        <w:pStyle w:val="BodyText"/>
        <w:spacing w:before="238"/>
        <w:ind w:left="90" w:right="-180"/>
        <w:rPr>
          <w:rFonts w:ascii="Segoe UI" w:hAnsi="Segoe UI" w:cs="Segoe UI"/>
          <w:color w:val="EE0000"/>
          <w:sz w:val="22"/>
          <w:szCs w:val="22"/>
        </w:rPr>
      </w:pPr>
      <w:r w:rsidRPr="00CC7A4F">
        <w:rPr>
          <w:rFonts w:ascii="Segoe UI" w:hAnsi="Segoe UI" w:cs="Segoe UI"/>
          <w:color w:val="2A363B" w:themeColor="text1"/>
          <w:sz w:val="22"/>
          <w:szCs w:val="22"/>
        </w:rPr>
        <w:t>HILLs should ride through the voltage profiles shown in Table 1 and Figure 1. These profiles align with the ride-through curves defined by the Information Technology Industry Council (</w:t>
      </w:r>
      <w:proofErr w:type="gramStart"/>
      <w:r w:rsidRPr="00CC7A4F">
        <w:rPr>
          <w:rFonts w:ascii="Segoe UI" w:hAnsi="Segoe UI" w:cs="Segoe UI"/>
          <w:color w:val="2A363B" w:themeColor="text1"/>
          <w:sz w:val="22"/>
          <w:szCs w:val="22"/>
        </w:rPr>
        <w:t>ITIC)—</w:t>
      </w:r>
      <w:proofErr w:type="gramEnd"/>
      <w:r w:rsidRPr="00CC7A4F">
        <w:rPr>
          <w:rFonts w:ascii="Segoe UI" w:hAnsi="Segoe UI" w:cs="Segoe UI"/>
          <w:color w:val="2A363B" w:themeColor="text1"/>
          <w:sz w:val="22"/>
          <w:szCs w:val="22"/>
        </w:rPr>
        <w:t>formerly the Computer &amp; Business Equipment Manufacturers Association (CBEMA)—while also considering the voltage ride-through requirements proposed by the Electric Reliability Council of Texas (ERCOT).</w:t>
      </w:r>
      <w:r>
        <w:rPr>
          <w:rStyle w:val="FootnoteReference"/>
          <w:rFonts w:cs="Segoe UI"/>
          <w:color w:val="2A363B" w:themeColor="text1"/>
          <w:sz w:val="22"/>
          <w:szCs w:val="22"/>
        </w:rPr>
        <w:footnoteReference w:id="2"/>
      </w:r>
      <w:r>
        <w:rPr>
          <w:rFonts w:ascii="Segoe UI" w:hAnsi="Segoe UI" w:cs="Segoe UI"/>
          <w:color w:val="2A363B" w:themeColor="text1"/>
          <w:sz w:val="22"/>
          <w:szCs w:val="22"/>
        </w:rPr>
        <w:t xml:space="preserve"> </w:t>
      </w:r>
      <w:r w:rsidR="00E33485" w:rsidRPr="00E33485">
        <w:rPr>
          <w:rFonts w:ascii="Segoe UI" w:hAnsi="Segoe UI" w:cs="Segoe UI"/>
          <w:color w:val="2A363B" w:themeColor="text1"/>
          <w:sz w:val="22"/>
          <w:szCs w:val="22"/>
        </w:rPr>
        <w:t>Additional details are provided in Appendix A.</w:t>
      </w:r>
      <w:r w:rsidR="000B2F56" w:rsidRPr="00CC7A4F">
        <w:rPr>
          <w:rFonts w:ascii="Segoe UI" w:hAnsi="Segoe UI" w:cs="Segoe UI"/>
          <w:color w:val="EE0000"/>
          <w:sz w:val="22"/>
          <w:szCs w:val="22"/>
        </w:rPr>
        <w:t xml:space="preserve"> </w:t>
      </w:r>
    </w:p>
    <w:p w14:paraId="7D9497BA" w14:textId="77777777" w:rsidR="00934032" w:rsidRDefault="00934032" w:rsidP="00934032">
      <w:pPr>
        <w:pStyle w:val="BodyText"/>
        <w:spacing w:before="241"/>
        <w:ind w:left="1" w:right="1"/>
        <w:jc w:val="both"/>
        <w:rPr>
          <w:rFonts w:ascii="Segoe UI" w:hAnsi="Segoe UI" w:cs="Segoe UI"/>
          <w:color w:val="2A363B" w:themeColor="text1"/>
          <w:sz w:val="22"/>
          <w:szCs w:val="22"/>
        </w:rPr>
      </w:pPr>
      <w:r w:rsidRPr="00E33485">
        <w:rPr>
          <w:rFonts w:ascii="Segoe UI" w:hAnsi="Segoe UI" w:cs="Segoe UI"/>
          <w:color w:val="2A363B" w:themeColor="text1"/>
          <w:sz w:val="22"/>
          <w:szCs w:val="22"/>
        </w:rPr>
        <w:t xml:space="preserve">Under Area B, the </w:t>
      </w:r>
      <w:r>
        <w:rPr>
          <w:rFonts w:ascii="Segoe UI" w:hAnsi="Segoe UI" w:cs="Segoe UI"/>
          <w:color w:val="2A363B" w:themeColor="text1"/>
          <w:sz w:val="22"/>
          <w:szCs w:val="22"/>
        </w:rPr>
        <w:t>HILL</w:t>
      </w:r>
      <w:r w:rsidRPr="00E33485">
        <w:rPr>
          <w:rFonts w:ascii="Segoe UI" w:hAnsi="Segoe UI" w:cs="Segoe UI"/>
          <w:color w:val="2A363B" w:themeColor="text1"/>
          <w:sz w:val="22"/>
          <w:szCs w:val="22"/>
        </w:rPr>
        <w:t xml:space="preserve"> is expected to meet the following performance requirements:</w:t>
      </w:r>
    </w:p>
    <w:p w14:paraId="488DAF3C" w14:textId="77777777" w:rsidR="00934032" w:rsidRPr="00E33485" w:rsidRDefault="00934032" w:rsidP="00934032">
      <w:pPr>
        <w:pStyle w:val="BodyText"/>
        <w:numPr>
          <w:ilvl w:val="0"/>
          <w:numId w:val="68"/>
        </w:numPr>
        <w:spacing w:before="241"/>
        <w:ind w:right="1"/>
        <w:jc w:val="both"/>
        <w:rPr>
          <w:rFonts w:ascii="Segoe UI" w:hAnsi="Segoe UI" w:cs="Segoe UI"/>
          <w:color w:val="2A363B" w:themeColor="text1"/>
          <w:sz w:val="22"/>
          <w:szCs w:val="22"/>
        </w:rPr>
      </w:pPr>
      <w:r w:rsidRPr="00E33485">
        <w:rPr>
          <w:rFonts w:ascii="Segoe UI" w:hAnsi="Segoe UI" w:cs="Segoe UI"/>
          <w:color w:val="2A363B" w:themeColor="text1"/>
          <w:sz w:val="22"/>
          <w:szCs w:val="22"/>
        </w:rPr>
        <w:t xml:space="preserve">It is preferable for the </w:t>
      </w:r>
      <w:r>
        <w:rPr>
          <w:rFonts w:ascii="Segoe UI" w:hAnsi="Segoe UI" w:cs="Segoe UI"/>
          <w:color w:val="2A363B" w:themeColor="text1"/>
          <w:sz w:val="22"/>
          <w:szCs w:val="22"/>
        </w:rPr>
        <w:t>HILL</w:t>
      </w:r>
      <w:r w:rsidRPr="00E33485">
        <w:rPr>
          <w:rFonts w:ascii="Segoe UI" w:hAnsi="Segoe UI" w:cs="Segoe UI"/>
          <w:color w:val="2A363B" w:themeColor="text1"/>
          <w:sz w:val="22"/>
          <w:szCs w:val="22"/>
        </w:rPr>
        <w:t xml:space="preserve"> to continue consuming power from the grid during shallow voltage sags between 0.5 and 0.8 </w:t>
      </w:r>
      <w:proofErr w:type="spellStart"/>
      <w:r w:rsidRPr="00E33485">
        <w:rPr>
          <w:rFonts w:ascii="Segoe UI" w:hAnsi="Segoe UI" w:cs="Segoe UI"/>
          <w:color w:val="2A363B" w:themeColor="text1"/>
          <w:sz w:val="22"/>
          <w:szCs w:val="22"/>
        </w:rPr>
        <w:t>pu</w:t>
      </w:r>
      <w:proofErr w:type="spellEnd"/>
      <w:r w:rsidRPr="00E33485">
        <w:rPr>
          <w:rFonts w:ascii="Segoe UI" w:hAnsi="Segoe UI" w:cs="Segoe UI"/>
          <w:color w:val="2A363B" w:themeColor="text1"/>
          <w:sz w:val="22"/>
          <w:szCs w:val="22"/>
        </w:rPr>
        <w:t>, with load reduction proportional to the voltage dip.</w:t>
      </w:r>
    </w:p>
    <w:p w14:paraId="7E886397" w14:textId="77777777" w:rsidR="00934032" w:rsidRPr="00E33485" w:rsidRDefault="00934032" w:rsidP="00934032">
      <w:pPr>
        <w:pStyle w:val="BodyText"/>
        <w:numPr>
          <w:ilvl w:val="0"/>
          <w:numId w:val="68"/>
        </w:numPr>
        <w:spacing w:before="241"/>
        <w:ind w:right="1"/>
        <w:jc w:val="both"/>
        <w:rPr>
          <w:rFonts w:ascii="Segoe UI" w:hAnsi="Segoe UI" w:cs="Segoe UI"/>
          <w:color w:val="2A363B" w:themeColor="text1"/>
          <w:sz w:val="22"/>
          <w:szCs w:val="22"/>
        </w:rPr>
      </w:pPr>
      <w:r w:rsidRPr="00E33485">
        <w:rPr>
          <w:rFonts w:ascii="Segoe UI" w:hAnsi="Segoe UI" w:cs="Segoe UI"/>
          <w:color w:val="2A363B" w:themeColor="text1"/>
          <w:sz w:val="22"/>
          <w:szCs w:val="22"/>
        </w:rPr>
        <w:t xml:space="preserve">For deep voltage sags in which the rectifier can no longer deliver active power (e.g., less than 0.5 </w:t>
      </w:r>
      <w:proofErr w:type="spellStart"/>
      <w:r w:rsidRPr="00E33485">
        <w:rPr>
          <w:rFonts w:ascii="Segoe UI" w:hAnsi="Segoe UI" w:cs="Segoe UI"/>
          <w:color w:val="2A363B" w:themeColor="text1"/>
          <w:sz w:val="22"/>
          <w:szCs w:val="22"/>
        </w:rPr>
        <w:t>pu</w:t>
      </w:r>
      <w:proofErr w:type="spellEnd"/>
      <w:r w:rsidRPr="00E33485">
        <w:rPr>
          <w:rFonts w:ascii="Segoe UI" w:hAnsi="Segoe UI" w:cs="Segoe UI"/>
          <w:color w:val="2A363B" w:themeColor="text1"/>
          <w:sz w:val="22"/>
          <w:szCs w:val="22"/>
        </w:rPr>
        <w:t xml:space="preserve">), the load may fully transition to the </w:t>
      </w:r>
      <w:r w:rsidRPr="00934032">
        <w:rPr>
          <w:rFonts w:ascii="Segoe UI" w:hAnsi="Segoe UI" w:cs="Segoe UI"/>
          <w:color w:val="2A363B" w:themeColor="text1"/>
          <w:sz w:val="22"/>
          <w:szCs w:val="22"/>
        </w:rPr>
        <w:t>uninterruptible power supply (</w:t>
      </w:r>
      <w:r w:rsidRPr="00E33485">
        <w:rPr>
          <w:rFonts w:ascii="Segoe UI" w:hAnsi="Segoe UI" w:cs="Segoe UI"/>
          <w:color w:val="2A363B" w:themeColor="text1"/>
          <w:sz w:val="22"/>
          <w:szCs w:val="22"/>
        </w:rPr>
        <w:t>UPS</w:t>
      </w:r>
      <w:r w:rsidRPr="00934032">
        <w:rPr>
          <w:rFonts w:ascii="Segoe UI" w:hAnsi="Segoe UI" w:cs="Segoe UI"/>
          <w:color w:val="2A363B" w:themeColor="text1"/>
          <w:sz w:val="22"/>
          <w:szCs w:val="22"/>
        </w:rPr>
        <w:t>)</w:t>
      </w:r>
      <w:r w:rsidRPr="00E33485">
        <w:rPr>
          <w:rFonts w:ascii="Segoe UI" w:hAnsi="Segoe UI" w:cs="Segoe UI"/>
          <w:color w:val="2A363B" w:themeColor="text1"/>
          <w:sz w:val="22"/>
          <w:szCs w:val="22"/>
        </w:rPr>
        <w:t>.</w:t>
      </w:r>
      <w:r w:rsidRPr="00934032">
        <w:rPr>
          <w:rFonts w:ascii="Segoe UI" w:hAnsi="Segoe UI" w:cs="Segoe UI"/>
          <w:color w:val="2A363B" w:themeColor="text1"/>
          <w:sz w:val="22"/>
          <w:szCs w:val="22"/>
        </w:rPr>
        <w:t xml:space="preserve"> </w:t>
      </w:r>
      <w:r w:rsidRPr="00E33485">
        <w:rPr>
          <w:rFonts w:ascii="Segoe UI" w:hAnsi="Segoe UI" w:cs="Segoe UI"/>
          <w:color w:val="2A363B" w:themeColor="text1"/>
          <w:sz w:val="22"/>
          <w:szCs w:val="22"/>
        </w:rPr>
        <w:t xml:space="preserve">The load shall return to at least 90% of its pre-disturbance consumption from the grid </w:t>
      </w:r>
      <w:r w:rsidRPr="00934032">
        <w:rPr>
          <w:rFonts w:ascii="Segoe UI" w:hAnsi="Segoe UI" w:cs="Segoe UI"/>
          <w:color w:val="2A363B" w:themeColor="text1"/>
          <w:sz w:val="22"/>
          <w:szCs w:val="22"/>
        </w:rPr>
        <w:t>after</w:t>
      </w:r>
      <w:r w:rsidRPr="00E33485">
        <w:rPr>
          <w:rFonts w:ascii="Segoe UI" w:hAnsi="Segoe UI" w:cs="Segoe UI"/>
          <w:color w:val="2A363B" w:themeColor="text1"/>
          <w:sz w:val="22"/>
          <w:szCs w:val="22"/>
        </w:rPr>
        <w:t xml:space="preserve"> </w:t>
      </w:r>
      <w:r w:rsidRPr="00934032">
        <w:rPr>
          <w:rFonts w:ascii="Segoe UI" w:hAnsi="Segoe UI" w:cs="Segoe UI"/>
          <w:color w:val="2A363B" w:themeColor="text1"/>
          <w:sz w:val="22"/>
          <w:szCs w:val="22"/>
        </w:rPr>
        <w:t xml:space="preserve">5 cycles </w:t>
      </w:r>
      <w:r w:rsidRPr="00E33485">
        <w:rPr>
          <w:rFonts w:ascii="Segoe UI" w:hAnsi="Segoe UI" w:cs="Segoe UI"/>
          <w:color w:val="2A363B" w:themeColor="text1"/>
          <w:sz w:val="22"/>
          <w:szCs w:val="22"/>
        </w:rPr>
        <w:t xml:space="preserve">of voltage recovery (0.9 </w:t>
      </w:r>
      <w:proofErr w:type="spellStart"/>
      <w:r w:rsidRPr="00E33485">
        <w:rPr>
          <w:rFonts w:ascii="Segoe UI" w:hAnsi="Segoe UI" w:cs="Segoe UI"/>
          <w:color w:val="2A363B" w:themeColor="text1"/>
          <w:sz w:val="22"/>
          <w:szCs w:val="22"/>
        </w:rPr>
        <w:t>pu</w:t>
      </w:r>
      <w:proofErr w:type="spellEnd"/>
      <w:r w:rsidRPr="00E33485">
        <w:rPr>
          <w:rFonts w:ascii="Segoe UI" w:hAnsi="Segoe UI" w:cs="Segoe UI"/>
          <w:color w:val="2A363B" w:themeColor="text1"/>
          <w:sz w:val="22"/>
          <w:szCs w:val="22"/>
        </w:rPr>
        <w:t xml:space="preserve"> or greater).</w:t>
      </w:r>
    </w:p>
    <w:p w14:paraId="51618D0B" w14:textId="77777777" w:rsidR="00934032" w:rsidRPr="00E33485" w:rsidRDefault="00934032" w:rsidP="00934032">
      <w:pPr>
        <w:pStyle w:val="BodyText"/>
        <w:numPr>
          <w:ilvl w:val="0"/>
          <w:numId w:val="68"/>
        </w:numPr>
        <w:spacing w:before="241"/>
        <w:ind w:right="1"/>
        <w:jc w:val="both"/>
        <w:rPr>
          <w:rFonts w:ascii="Segoe UI" w:hAnsi="Segoe UI" w:cs="Segoe UI"/>
          <w:color w:val="2A363B" w:themeColor="text1"/>
          <w:sz w:val="22"/>
          <w:szCs w:val="22"/>
        </w:rPr>
      </w:pPr>
      <w:r w:rsidRPr="00E33485">
        <w:rPr>
          <w:rFonts w:ascii="Segoe UI" w:hAnsi="Segoe UI" w:cs="Segoe UI"/>
          <w:color w:val="2A363B" w:themeColor="text1"/>
          <w:sz w:val="22"/>
          <w:szCs w:val="22"/>
        </w:rPr>
        <w:t>The load shall not operate in constant power mode in this region; instead, it should operate in constant current mode with reasonable current limitation (TBD).</w:t>
      </w:r>
    </w:p>
    <w:p w14:paraId="66A3415F" w14:textId="77777777" w:rsidR="00934032" w:rsidRPr="00CC7A4F" w:rsidRDefault="00934032" w:rsidP="00E33485">
      <w:pPr>
        <w:pStyle w:val="BodyText"/>
        <w:spacing w:before="238"/>
        <w:ind w:left="90" w:right="-180"/>
        <w:rPr>
          <w:rFonts w:ascii="Segoe UI" w:hAnsi="Segoe UI" w:cs="Segoe UI"/>
          <w:color w:val="EE0000"/>
          <w:sz w:val="22"/>
          <w:szCs w:val="22"/>
        </w:rPr>
      </w:pPr>
    </w:p>
    <w:p w14:paraId="5043CF60" w14:textId="12BF43EA" w:rsidR="002320A8" w:rsidRDefault="002320A8" w:rsidP="002320A8">
      <w:pPr>
        <w:pStyle w:val="BodyText"/>
        <w:spacing w:before="241"/>
        <w:ind w:left="1" w:right="1"/>
        <w:jc w:val="center"/>
        <w:rPr>
          <w:rFonts w:ascii="Arial" w:hAnsi="Arial"/>
          <w:bCs/>
          <w:i/>
          <w:iCs/>
          <w:sz w:val="20"/>
        </w:rPr>
      </w:pPr>
      <w:r w:rsidRPr="00FD69B3">
        <w:rPr>
          <w:rFonts w:ascii="Arial" w:hAnsi="Arial"/>
          <w:bCs/>
          <w:i/>
          <w:iCs/>
          <w:sz w:val="20"/>
        </w:rPr>
        <w:lastRenderedPageBreak/>
        <w:t xml:space="preserve">Table 1. </w:t>
      </w:r>
      <w:r w:rsidRPr="00C91ECD">
        <w:rPr>
          <w:rFonts w:ascii="Arial" w:hAnsi="Arial"/>
          <w:bCs/>
          <w:i/>
          <w:iCs/>
          <w:sz w:val="20"/>
        </w:rPr>
        <w:t>HILLs</w:t>
      </w:r>
      <w:r w:rsidRPr="00FD69B3">
        <w:rPr>
          <w:rFonts w:ascii="Arial" w:hAnsi="Arial"/>
          <w:bCs/>
          <w:i/>
          <w:iCs/>
          <w:sz w:val="20"/>
        </w:rPr>
        <w:t xml:space="preserve"> RMS Voltage Ride-Through Requirements as Measured at POI</w:t>
      </w:r>
      <w:r w:rsidR="00CF1178">
        <w:rPr>
          <w:rStyle w:val="FootnoteReference"/>
          <w:bCs/>
          <w:i/>
          <w:iCs/>
          <w:sz w:val="20"/>
        </w:rPr>
        <w:footnoteReference w:id="3"/>
      </w:r>
    </w:p>
    <w:tbl>
      <w:tblPr>
        <w:tblStyle w:val="SPPOfficialTableDefaultTable"/>
        <w:tblW w:w="9630" w:type="dxa"/>
        <w:tblCellMar>
          <w:top w:w="72" w:type="dxa"/>
          <w:left w:w="72" w:type="dxa"/>
          <w:bottom w:w="72" w:type="dxa"/>
          <w:right w:w="72" w:type="dxa"/>
        </w:tblCellMar>
        <w:tblLook w:val="04A0" w:firstRow="1" w:lastRow="0" w:firstColumn="1" w:lastColumn="0" w:noHBand="0" w:noVBand="1"/>
      </w:tblPr>
      <w:tblGrid>
        <w:gridCol w:w="5040"/>
        <w:gridCol w:w="4590"/>
      </w:tblGrid>
      <w:tr w:rsidR="003D1421" w:rsidRPr="00885251" w14:paraId="2D11996C" w14:textId="77777777" w:rsidTr="005679F0">
        <w:trPr>
          <w:cnfStyle w:val="100000000000" w:firstRow="1" w:lastRow="0" w:firstColumn="0" w:lastColumn="0" w:oddVBand="0" w:evenVBand="0" w:oddHBand="0" w:evenHBand="0" w:firstRowFirstColumn="0" w:firstRowLastColumn="0" w:lastRowFirstColumn="0" w:lastRowLastColumn="0"/>
          <w:trHeight w:val="378"/>
          <w:tblHead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5E81BF2" w14:textId="77777777" w:rsidR="007F179A" w:rsidRDefault="003D1421" w:rsidP="003D1421">
            <w:pPr>
              <w:pStyle w:val="BodyText"/>
              <w:spacing w:after="0"/>
              <w:rPr>
                <w:rFonts w:ascii="Segoe UI" w:hAnsi="Segoe UI" w:cs="Segoe UI"/>
                <w:b w:val="0"/>
                <w:bCs/>
                <w:sz w:val="22"/>
                <w:szCs w:val="22"/>
              </w:rPr>
            </w:pPr>
            <w:r w:rsidRPr="00616203">
              <w:rPr>
                <w:rFonts w:ascii="Segoe UI" w:hAnsi="Segoe UI" w:cs="Segoe UI"/>
                <w:bCs/>
                <w:caps w:val="0"/>
                <w:sz w:val="22"/>
                <w:szCs w:val="22"/>
              </w:rPr>
              <w:t xml:space="preserve">Root Mean Square Voltage </w:t>
            </w:r>
          </w:p>
          <w:p w14:paraId="3A13E3C9" w14:textId="41863D3D" w:rsidR="003D1421" w:rsidRPr="00616203" w:rsidRDefault="003D1421" w:rsidP="003D1421">
            <w:pPr>
              <w:pStyle w:val="BodyText"/>
              <w:spacing w:after="0"/>
              <w:rPr>
                <w:rFonts w:ascii="Segoe UI" w:hAnsi="Segoe UI" w:cs="Segoe UI"/>
                <w:bCs/>
                <w:caps w:val="0"/>
                <w:sz w:val="22"/>
                <w:szCs w:val="22"/>
              </w:rPr>
            </w:pPr>
            <w:r w:rsidRPr="00616203">
              <w:rPr>
                <w:rFonts w:ascii="Segoe UI" w:hAnsi="Segoe UI" w:cs="Segoe UI"/>
                <w:bCs/>
                <w:caps w:val="0"/>
                <w:sz w:val="22"/>
                <w:szCs w:val="22"/>
              </w:rPr>
              <w:t>(p .u. of nominal at POI)</w:t>
            </w:r>
          </w:p>
        </w:tc>
        <w:tc>
          <w:tcPr>
            <w:tcW w:w="4590" w:type="dxa"/>
            <w:vAlign w:val="center"/>
          </w:tcPr>
          <w:p w14:paraId="3986FD18" w14:textId="427ADA6F" w:rsidR="007F179A" w:rsidRDefault="003D1421" w:rsidP="003D1421">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 w:val="0"/>
                <w:bCs/>
                <w:sz w:val="22"/>
                <w:szCs w:val="22"/>
              </w:rPr>
            </w:pPr>
            <w:r w:rsidRPr="00616203">
              <w:rPr>
                <w:rFonts w:ascii="Segoe UI" w:hAnsi="Segoe UI" w:cs="Segoe UI"/>
                <w:bCs/>
                <w:caps w:val="0"/>
                <w:sz w:val="22"/>
                <w:szCs w:val="22"/>
              </w:rPr>
              <w:t>Minimum Ride</w:t>
            </w:r>
            <w:r w:rsidR="00FF5326">
              <w:rPr>
                <w:rFonts w:ascii="Segoe UI" w:hAnsi="Segoe UI" w:cs="Segoe UI"/>
                <w:bCs/>
                <w:caps w:val="0"/>
                <w:sz w:val="22"/>
                <w:szCs w:val="22"/>
              </w:rPr>
              <w:t>-</w:t>
            </w:r>
            <w:r w:rsidRPr="00616203">
              <w:rPr>
                <w:rFonts w:ascii="Segoe UI" w:hAnsi="Segoe UI" w:cs="Segoe UI"/>
                <w:bCs/>
                <w:caps w:val="0"/>
                <w:sz w:val="22"/>
                <w:szCs w:val="22"/>
              </w:rPr>
              <w:t>Through Time</w:t>
            </w:r>
          </w:p>
          <w:p w14:paraId="28166C90" w14:textId="6F26AB50" w:rsidR="003D1421" w:rsidRPr="00616203" w:rsidRDefault="003D1421" w:rsidP="003D1421">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sidRPr="00616203">
              <w:rPr>
                <w:rFonts w:ascii="Segoe UI" w:hAnsi="Segoe UI" w:cs="Segoe UI"/>
                <w:bCs/>
                <w:caps w:val="0"/>
                <w:sz w:val="22"/>
                <w:szCs w:val="22"/>
              </w:rPr>
              <w:t xml:space="preserve"> (Seconds)</w:t>
            </w:r>
          </w:p>
        </w:tc>
      </w:tr>
      <w:tr w:rsidR="006F6F16" w:rsidRPr="00FF0550" w14:paraId="5A3B5D34" w14:textId="77777777" w:rsidTr="00DD5304">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78500F1" w14:textId="1CBB9C00" w:rsidR="006F6F16" w:rsidRPr="00133CDB" w:rsidRDefault="006F6F16" w:rsidP="006F6F16">
            <w:pPr>
              <w:pStyle w:val="BodyText"/>
              <w:spacing w:after="0"/>
              <w:jc w:val="center"/>
              <w:rPr>
                <w:rFonts w:ascii="Segoe UI" w:hAnsi="Segoe UI" w:cs="Segoe UI"/>
                <w:color w:val="2A363B" w:themeColor="text1"/>
                <w:sz w:val="22"/>
                <w:szCs w:val="22"/>
              </w:rPr>
            </w:pPr>
            <w:r w:rsidRPr="00133CDB">
              <w:rPr>
                <w:rFonts w:ascii="Segoe UI" w:hAnsi="Segoe UI" w:cs="Segoe UI"/>
                <w:color w:val="2A363B" w:themeColor="text1"/>
                <w:sz w:val="22"/>
                <w:szCs w:val="22"/>
              </w:rPr>
              <w:t>V&gt;1.20</w:t>
            </w:r>
          </w:p>
        </w:tc>
        <w:tc>
          <w:tcPr>
            <w:tcW w:w="4590" w:type="dxa"/>
            <w:vAlign w:val="center"/>
          </w:tcPr>
          <w:p w14:paraId="5481FDAF" w14:textId="31C22389" w:rsidR="006F6F16" w:rsidRPr="00133CDB" w:rsidRDefault="006F6F16" w:rsidP="006F6F16">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133CDB">
              <w:rPr>
                <w:rFonts w:ascii="Segoe UI" w:hAnsi="Segoe UI" w:cs="Segoe UI"/>
                <w:color w:val="2A363B" w:themeColor="text1"/>
                <w:sz w:val="22"/>
                <w:szCs w:val="22"/>
              </w:rPr>
              <w:t>N/A (May ride</w:t>
            </w:r>
            <w:r w:rsidR="00FF5326">
              <w:rPr>
                <w:rFonts w:ascii="Segoe UI" w:hAnsi="Segoe UI" w:cs="Segoe UI"/>
                <w:color w:val="2A363B" w:themeColor="text1"/>
                <w:sz w:val="22"/>
                <w:szCs w:val="22"/>
              </w:rPr>
              <w:t>-</w:t>
            </w:r>
            <w:r w:rsidRPr="00133CDB">
              <w:rPr>
                <w:rFonts w:ascii="Segoe UI" w:hAnsi="Segoe UI" w:cs="Segoe UI"/>
                <w:color w:val="2A363B" w:themeColor="text1"/>
                <w:sz w:val="22"/>
                <w:szCs w:val="22"/>
              </w:rPr>
              <w:t>through or trip)</w:t>
            </w:r>
          </w:p>
        </w:tc>
      </w:tr>
      <w:tr w:rsidR="006F6F16" w:rsidRPr="00FF0550" w14:paraId="3B161226" w14:textId="77777777" w:rsidTr="00DD5304">
        <w:trPr>
          <w:cnfStyle w:val="000000010000" w:firstRow="0" w:lastRow="0" w:firstColumn="0" w:lastColumn="0" w:oddVBand="0" w:evenVBand="0" w:oddHBand="0" w:evenHBand="1"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43F2E56" w14:textId="17918486" w:rsidR="006F6F16" w:rsidRPr="00133CDB" w:rsidRDefault="006F6F16" w:rsidP="006F6F16">
            <w:pPr>
              <w:pStyle w:val="BodyText"/>
              <w:spacing w:after="0"/>
              <w:jc w:val="center"/>
              <w:rPr>
                <w:rFonts w:ascii="Segoe UI" w:hAnsi="Segoe UI" w:cs="Segoe UI"/>
                <w:color w:val="2A363B" w:themeColor="text1"/>
                <w:sz w:val="22"/>
                <w:szCs w:val="22"/>
              </w:rPr>
            </w:pPr>
            <w:r w:rsidRPr="00133CDB">
              <w:rPr>
                <w:rFonts w:ascii="Segoe UI" w:hAnsi="Segoe UI" w:cs="Segoe UI"/>
                <w:color w:val="2A363B" w:themeColor="text1"/>
                <w:sz w:val="22"/>
                <w:szCs w:val="22"/>
              </w:rPr>
              <w:t>1.10&lt;V≤1.20</w:t>
            </w:r>
          </w:p>
        </w:tc>
        <w:tc>
          <w:tcPr>
            <w:tcW w:w="4590" w:type="dxa"/>
            <w:vAlign w:val="center"/>
          </w:tcPr>
          <w:p w14:paraId="56E160B9" w14:textId="4325F0C0" w:rsidR="006F6F16" w:rsidRPr="00133CDB" w:rsidRDefault="006F6F16" w:rsidP="006F6F16">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sidRPr="00133CDB">
              <w:rPr>
                <w:rFonts w:ascii="Segoe UI" w:hAnsi="Segoe UI" w:cs="Segoe UI"/>
                <w:color w:val="2A363B" w:themeColor="text1"/>
                <w:sz w:val="22"/>
                <w:szCs w:val="22"/>
              </w:rPr>
              <w:t>0.50</w:t>
            </w:r>
          </w:p>
        </w:tc>
      </w:tr>
      <w:tr w:rsidR="006F6F16" w:rsidRPr="00FF0550" w14:paraId="1E719AF8" w14:textId="77777777" w:rsidTr="00DD5304">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0E29870" w14:textId="713A6C82" w:rsidR="006F6F16" w:rsidRPr="00133CDB" w:rsidRDefault="006F6F16" w:rsidP="006F6F16">
            <w:pPr>
              <w:pStyle w:val="BodyText"/>
              <w:spacing w:after="0"/>
              <w:jc w:val="center"/>
              <w:rPr>
                <w:rFonts w:ascii="Segoe UI" w:hAnsi="Segoe UI" w:cs="Segoe UI"/>
                <w:color w:val="2A363B" w:themeColor="text1"/>
                <w:sz w:val="22"/>
                <w:szCs w:val="22"/>
              </w:rPr>
            </w:pPr>
            <w:r w:rsidRPr="00133CDB">
              <w:rPr>
                <w:rFonts w:ascii="Segoe UI" w:hAnsi="Segoe UI" w:cs="Segoe UI"/>
                <w:color w:val="2A363B" w:themeColor="text1"/>
                <w:sz w:val="22"/>
                <w:szCs w:val="22"/>
              </w:rPr>
              <w:t>0.90≤V≤1.10</w:t>
            </w:r>
          </w:p>
        </w:tc>
        <w:tc>
          <w:tcPr>
            <w:tcW w:w="4590" w:type="dxa"/>
            <w:vAlign w:val="center"/>
          </w:tcPr>
          <w:p w14:paraId="1FFEE35F" w14:textId="639056AC" w:rsidR="006F6F16" w:rsidRPr="00133CDB" w:rsidRDefault="006F6F16" w:rsidP="006F6F16">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133CDB">
              <w:rPr>
                <w:rFonts w:ascii="Segoe UI" w:hAnsi="Segoe UI" w:cs="Segoe UI"/>
                <w:color w:val="2A363B" w:themeColor="text1"/>
                <w:sz w:val="22"/>
                <w:szCs w:val="22"/>
              </w:rPr>
              <w:t>Continuous operation, no trip.</w:t>
            </w:r>
          </w:p>
        </w:tc>
      </w:tr>
      <w:tr w:rsidR="00C954A8" w:rsidRPr="00FF0550" w14:paraId="1B017869" w14:textId="77777777" w:rsidTr="005E5E14">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3D44D75" w14:textId="6D5F9AB9" w:rsidR="00C954A8" w:rsidRPr="00C954A8" w:rsidRDefault="00C954A8" w:rsidP="00C954A8">
            <w:pPr>
              <w:pStyle w:val="BodyText"/>
              <w:spacing w:after="0"/>
              <w:jc w:val="center"/>
              <w:rPr>
                <w:rFonts w:ascii="Segoe UI" w:hAnsi="Segoe UI" w:cs="Segoe UI"/>
                <w:color w:val="2A363B" w:themeColor="text1"/>
                <w:sz w:val="22"/>
                <w:szCs w:val="22"/>
              </w:rPr>
            </w:pPr>
            <w:r w:rsidRPr="00C954A8">
              <w:rPr>
                <w:rFonts w:ascii="Segoe UI" w:hAnsi="Segoe UI" w:cs="Segoe UI"/>
                <w:color w:val="2A363B" w:themeColor="text1"/>
                <w:sz w:val="22"/>
                <w:szCs w:val="22"/>
              </w:rPr>
              <w:t>0.80≤V&lt;0.90</w:t>
            </w:r>
          </w:p>
        </w:tc>
        <w:tc>
          <w:tcPr>
            <w:tcW w:w="4590" w:type="dxa"/>
            <w:vAlign w:val="center"/>
          </w:tcPr>
          <w:p w14:paraId="52AC3EF2" w14:textId="5A1DA692" w:rsidR="00C954A8" w:rsidRPr="00C954A8" w:rsidRDefault="00C954A8" w:rsidP="00C954A8">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sidRPr="00C954A8">
              <w:rPr>
                <w:rFonts w:ascii="Segoe UI" w:hAnsi="Segoe UI" w:cs="Segoe UI"/>
                <w:color w:val="2A363B" w:themeColor="text1"/>
                <w:sz w:val="22"/>
                <w:szCs w:val="22"/>
              </w:rPr>
              <w:t>2.00</w:t>
            </w:r>
          </w:p>
        </w:tc>
      </w:tr>
      <w:tr w:rsidR="00C954A8" w:rsidRPr="00FF0550" w14:paraId="50C424AB" w14:textId="77777777" w:rsidTr="005E5E14">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F121C0C" w14:textId="470AB688" w:rsidR="00C954A8" w:rsidRPr="00C954A8" w:rsidRDefault="00C954A8" w:rsidP="00C954A8">
            <w:pPr>
              <w:pStyle w:val="BodyText"/>
              <w:spacing w:after="0"/>
              <w:jc w:val="center"/>
              <w:rPr>
                <w:rFonts w:ascii="Segoe UI" w:hAnsi="Segoe UI" w:cs="Segoe UI"/>
                <w:color w:val="2A363B" w:themeColor="text1"/>
                <w:sz w:val="22"/>
                <w:szCs w:val="22"/>
              </w:rPr>
            </w:pPr>
            <w:r w:rsidRPr="00C954A8">
              <w:rPr>
                <w:rFonts w:ascii="Segoe UI" w:hAnsi="Segoe UI" w:cs="Segoe UI"/>
                <w:color w:val="2A363B" w:themeColor="text1"/>
                <w:sz w:val="22"/>
                <w:szCs w:val="22"/>
              </w:rPr>
              <w:t>0.</w:t>
            </w:r>
            <w:r w:rsidR="00CF1178">
              <w:rPr>
                <w:rFonts w:ascii="Segoe UI" w:hAnsi="Segoe UI" w:cs="Segoe UI"/>
                <w:color w:val="2A363B" w:themeColor="text1"/>
                <w:sz w:val="22"/>
                <w:szCs w:val="22"/>
              </w:rPr>
              <w:t>5</w:t>
            </w:r>
            <w:r w:rsidRPr="00C954A8">
              <w:rPr>
                <w:rFonts w:ascii="Segoe UI" w:hAnsi="Segoe UI" w:cs="Segoe UI"/>
                <w:color w:val="2A363B" w:themeColor="text1"/>
                <w:sz w:val="22"/>
                <w:szCs w:val="22"/>
              </w:rPr>
              <w:t>0≤V&lt;0.80</w:t>
            </w:r>
          </w:p>
        </w:tc>
        <w:tc>
          <w:tcPr>
            <w:tcW w:w="4590" w:type="dxa"/>
            <w:vAlign w:val="center"/>
          </w:tcPr>
          <w:p w14:paraId="64CABD11" w14:textId="1DB34C1C" w:rsidR="00C954A8" w:rsidRPr="00C954A8" w:rsidRDefault="00C954A8" w:rsidP="00C954A8">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C954A8">
              <w:rPr>
                <w:rFonts w:ascii="Segoe UI" w:hAnsi="Segoe UI" w:cs="Segoe UI"/>
                <w:color w:val="2A363B" w:themeColor="text1"/>
                <w:sz w:val="22"/>
                <w:szCs w:val="22"/>
              </w:rPr>
              <w:t>0.50</w:t>
            </w:r>
          </w:p>
        </w:tc>
      </w:tr>
      <w:tr w:rsidR="00C954A8" w:rsidRPr="00FF0550" w14:paraId="4AACAC46" w14:textId="77777777" w:rsidTr="005E5E14">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0824E9B" w14:textId="3C9C9385" w:rsidR="00C954A8" w:rsidRPr="00C954A8" w:rsidRDefault="00C954A8" w:rsidP="00C954A8">
            <w:pPr>
              <w:pStyle w:val="BodyText"/>
              <w:spacing w:after="0"/>
              <w:jc w:val="center"/>
              <w:rPr>
                <w:rFonts w:ascii="Segoe UI" w:hAnsi="Segoe UI" w:cs="Segoe UI"/>
                <w:color w:val="2A363B" w:themeColor="text1"/>
                <w:sz w:val="22"/>
                <w:szCs w:val="22"/>
              </w:rPr>
            </w:pPr>
            <w:r w:rsidRPr="00C954A8">
              <w:rPr>
                <w:rFonts w:ascii="Segoe UI" w:hAnsi="Segoe UI" w:cs="Segoe UI"/>
                <w:color w:val="2A363B" w:themeColor="text1"/>
                <w:sz w:val="22"/>
                <w:szCs w:val="22"/>
              </w:rPr>
              <w:t>V&lt;0.50</w:t>
            </w:r>
          </w:p>
        </w:tc>
        <w:tc>
          <w:tcPr>
            <w:tcW w:w="4590" w:type="dxa"/>
            <w:vAlign w:val="center"/>
          </w:tcPr>
          <w:p w14:paraId="120E53AC" w14:textId="5DD43779" w:rsidR="00C954A8" w:rsidRPr="00C954A8" w:rsidRDefault="00C954A8" w:rsidP="00C954A8">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sidRPr="00C954A8">
              <w:rPr>
                <w:rFonts w:ascii="Segoe UI" w:hAnsi="Segoe UI" w:cs="Segoe UI"/>
                <w:color w:val="2A363B" w:themeColor="text1"/>
                <w:sz w:val="22"/>
                <w:szCs w:val="22"/>
              </w:rPr>
              <w:t>0.15</w:t>
            </w:r>
          </w:p>
        </w:tc>
      </w:tr>
    </w:tbl>
    <w:p w14:paraId="36A1033D" w14:textId="77777777" w:rsidR="003D1421" w:rsidRDefault="003D1421" w:rsidP="002320A8">
      <w:pPr>
        <w:pStyle w:val="BodyText"/>
        <w:spacing w:before="241"/>
        <w:ind w:left="1" w:right="1"/>
        <w:jc w:val="center"/>
        <w:rPr>
          <w:rFonts w:ascii="Arial" w:hAnsi="Arial"/>
          <w:bCs/>
          <w:i/>
          <w:iCs/>
          <w:sz w:val="20"/>
        </w:rPr>
      </w:pPr>
    </w:p>
    <w:p w14:paraId="1F37FA33" w14:textId="5228B64D" w:rsidR="00A6785F" w:rsidRDefault="00A6785F" w:rsidP="002320A8">
      <w:pPr>
        <w:pStyle w:val="BodyText"/>
        <w:spacing w:before="241"/>
        <w:ind w:left="1" w:right="1"/>
        <w:jc w:val="center"/>
        <w:rPr>
          <w:rFonts w:ascii="Arial" w:hAnsi="Arial"/>
          <w:bCs/>
          <w:i/>
          <w:iCs/>
          <w:sz w:val="20"/>
        </w:rPr>
      </w:pPr>
      <w:r>
        <w:rPr>
          <w:noProof/>
        </w:rPr>
        <w:drawing>
          <wp:inline distT="0" distB="0" distL="0" distR="0" wp14:anchorId="7EE697D6" wp14:editId="39BD5A08">
            <wp:extent cx="5486400" cy="3200400"/>
            <wp:effectExtent l="0" t="0" r="0" b="0"/>
            <wp:docPr id="184293329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DAFE71" w14:textId="72434030" w:rsidR="00A6785F" w:rsidRDefault="00A6785F" w:rsidP="002320A8">
      <w:pPr>
        <w:pStyle w:val="BodyText"/>
        <w:spacing w:before="241"/>
        <w:ind w:left="1" w:right="1"/>
        <w:jc w:val="center"/>
        <w:rPr>
          <w:rFonts w:ascii="Arial" w:hAnsi="Arial"/>
          <w:bCs/>
          <w:i/>
          <w:iCs/>
          <w:sz w:val="20"/>
        </w:rPr>
      </w:pPr>
      <w:r>
        <w:rPr>
          <w:rFonts w:ascii="Arial" w:hAnsi="Arial"/>
          <w:bCs/>
          <w:i/>
          <w:iCs/>
          <w:sz w:val="20"/>
        </w:rPr>
        <w:t>Figure</w:t>
      </w:r>
      <w:r w:rsidRPr="00FD69B3">
        <w:rPr>
          <w:rFonts w:ascii="Arial" w:hAnsi="Arial"/>
          <w:bCs/>
          <w:i/>
          <w:iCs/>
          <w:sz w:val="20"/>
        </w:rPr>
        <w:t xml:space="preserve"> 1. </w:t>
      </w:r>
      <w:r w:rsidRPr="00C91ECD">
        <w:rPr>
          <w:rFonts w:ascii="Arial" w:hAnsi="Arial"/>
          <w:bCs/>
          <w:i/>
          <w:iCs/>
          <w:sz w:val="20"/>
        </w:rPr>
        <w:t>HILLs</w:t>
      </w:r>
      <w:r w:rsidRPr="00FD69B3">
        <w:rPr>
          <w:rFonts w:ascii="Arial" w:hAnsi="Arial"/>
          <w:bCs/>
          <w:i/>
          <w:iCs/>
          <w:sz w:val="20"/>
        </w:rPr>
        <w:t xml:space="preserve"> RMS Voltage Ride-Through Requirements as Measured at POI</w:t>
      </w:r>
    </w:p>
    <w:p w14:paraId="08539BF4" w14:textId="77777777" w:rsidR="00934032" w:rsidRDefault="00934032" w:rsidP="00861FD9">
      <w:pPr>
        <w:pStyle w:val="BodyText"/>
        <w:spacing w:before="238"/>
        <w:ind w:left="1" w:right="359"/>
        <w:rPr>
          <w:rFonts w:ascii="Segoe UI" w:hAnsi="Segoe UI" w:cs="Segoe UI"/>
          <w:b/>
          <w:bCs/>
          <w:color w:val="2A363B" w:themeColor="text1"/>
          <w:sz w:val="22"/>
          <w:szCs w:val="22"/>
        </w:rPr>
      </w:pPr>
    </w:p>
    <w:p w14:paraId="2BAD51D7" w14:textId="1F512DB8" w:rsidR="00861FD9" w:rsidRPr="008538C4" w:rsidRDefault="00861FD9" w:rsidP="00861FD9">
      <w:pPr>
        <w:pStyle w:val="BodyText"/>
        <w:spacing w:before="238"/>
        <w:ind w:left="1" w:right="359"/>
        <w:rPr>
          <w:rFonts w:ascii="Segoe UI" w:hAnsi="Segoe UI" w:cs="Segoe UI"/>
          <w:b/>
          <w:bCs/>
          <w:color w:val="2A363B" w:themeColor="text1"/>
          <w:sz w:val="22"/>
          <w:szCs w:val="22"/>
        </w:rPr>
      </w:pPr>
      <w:r w:rsidRPr="00861FD9">
        <w:rPr>
          <w:rFonts w:ascii="Segoe UI" w:hAnsi="Segoe UI" w:cs="Segoe UI"/>
          <w:b/>
          <w:bCs/>
          <w:color w:val="2A363B" w:themeColor="text1"/>
          <w:sz w:val="22"/>
          <w:szCs w:val="22"/>
        </w:rPr>
        <w:lastRenderedPageBreak/>
        <w:t>Transient Overvoltage Ride-Through</w:t>
      </w:r>
      <w:r w:rsidRPr="008538C4">
        <w:rPr>
          <w:rFonts w:ascii="Segoe UI" w:hAnsi="Segoe UI" w:cs="Segoe UI"/>
          <w:b/>
          <w:bCs/>
          <w:color w:val="2A363B" w:themeColor="text1"/>
          <w:sz w:val="22"/>
          <w:szCs w:val="22"/>
        </w:rPr>
        <w:t xml:space="preserve">  </w:t>
      </w:r>
    </w:p>
    <w:p w14:paraId="2819EDB9" w14:textId="47A0A8D9" w:rsidR="00A6785F" w:rsidRDefault="00861FD9" w:rsidP="004A3CE9">
      <w:pPr>
        <w:pStyle w:val="BodyText"/>
        <w:spacing w:before="241"/>
        <w:ind w:left="1" w:right="1"/>
        <w:jc w:val="both"/>
        <w:rPr>
          <w:rFonts w:ascii="Segoe UI" w:hAnsi="Segoe UI" w:cs="Segoe UI"/>
          <w:color w:val="2A363B" w:themeColor="text1"/>
          <w:sz w:val="22"/>
          <w:szCs w:val="22"/>
        </w:rPr>
      </w:pPr>
      <w:r w:rsidRPr="00861FD9">
        <w:rPr>
          <w:rFonts w:ascii="Segoe UI" w:hAnsi="Segoe UI" w:cs="Segoe UI"/>
          <w:color w:val="2A363B" w:themeColor="text1"/>
          <w:sz w:val="22"/>
          <w:szCs w:val="22"/>
        </w:rPr>
        <w:t xml:space="preserve">The </w:t>
      </w:r>
      <w:r>
        <w:rPr>
          <w:rFonts w:ascii="Segoe UI" w:hAnsi="Segoe UI" w:cs="Segoe UI"/>
          <w:color w:val="2A363B" w:themeColor="text1"/>
          <w:sz w:val="22"/>
          <w:szCs w:val="22"/>
        </w:rPr>
        <w:t>HILL</w:t>
      </w:r>
      <w:r w:rsidRPr="00861FD9">
        <w:rPr>
          <w:rFonts w:ascii="Segoe UI" w:hAnsi="Segoe UI" w:cs="Segoe UI"/>
          <w:color w:val="2A363B" w:themeColor="text1"/>
          <w:sz w:val="22"/>
          <w:szCs w:val="22"/>
        </w:rPr>
        <w:t xml:space="preserve"> shall ride through transient overvoltage that does not exceed the fundamental frequency</w:t>
      </w:r>
      <w:r>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 xml:space="preserve">overvoltage ride-through requirements specified in </w:t>
      </w:r>
      <w:r w:rsidR="004A3CE9">
        <w:rPr>
          <w:rFonts w:ascii="Segoe UI" w:hAnsi="Segoe UI" w:cs="Segoe UI"/>
          <w:color w:val="2A363B" w:themeColor="text1"/>
          <w:sz w:val="22"/>
          <w:szCs w:val="22"/>
        </w:rPr>
        <w:t>Table 1 and Figure 1</w:t>
      </w:r>
      <w:r w:rsidRPr="00861FD9">
        <w:rPr>
          <w:rFonts w:ascii="Segoe UI" w:hAnsi="Segoe UI" w:cs="Segoe UI"/>
          <w:color w:val="2A363B" w:themeColor="text1"/>
          <w:sz w:val="22"/>
          <w:szCs w:val="22"/>
        </w:rPr>
        <w:t xml:space="preserve"> and for which the greater of individual phase-to</w:t>
      </w:r>
      <w:r w:rsid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phase</w:t>
      </w:r>
      <w:r w:rsid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or phase-to-ground instantaneous voltage magnitudes do not exceed the cumulative durations</w:t>
      </w:r>
      <w:r w:rsid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 xml:space="preserve">(minimum time) specified in Table </w:t>
      </w:r>
      <w:r w:rsidR="004A3CE9">
        <w:rPr>
          <w:rFonts w:ascii="Segoe UI" w:hAnsi="Segoe UI" w:cs="Segoe UI"/>
          <w:color w:val="2A363B" w:themeColor="text1"/>
          <w:sz w:val="22"/>
          <w:szCs w:val="22"/>
        </w:rPr>
        <w:t>2</w:t>
      </w:r>
      <w:r w:rsidRPr="00861FD9">
        <w:rPr>
          <w:rFonts w:ascii="Segoe UI" w:hAnsi="Segoe UI" w:cs="Segoe UI"/>
          <w:color w:val="2A363B" w:themeColor="text1"/>
          <w:sz w:val="22"/>
          <w:szCs w:val="22"/>
        </w:rPr>
        <w:t>.</w:t>
      </w:r>
      <w:r w:rsidR="004A3CE9">
        <w:rPr>
          <w:rFonts w:ascii="Segoe UI" w:hAnsi="Segoe UI" w:cs="Segoe UI"/>
          <w:color w:val="2A363B" w:themeColor="text1"/>
          <w:sz w:val="22"/>
          <w:szCs w:val="22"/>
        </w:rPr>
        <w:t xml:space="preserve"> </w:t>
      </w:r>
      <w:r w:rsidR="004A3CE9" w:rsidRPr="004A3CE9">
        <w:rPr>
          <w:rFonts w:ascii="Segoe UI" w:hAnsi="Segoe UI" w:cs="Segoe UI"/>
          <w:color w:val="2A363B" w:themeColor="text1"/>
          <w:sz w:val="22"/>
          <w:szCs w:val="22"/>
        </w:rPr>
        <w:t xml:space="preserve">Table 2 is identical to Table 14 in </w:t>
      </w:r>
      <w:r w:rsidR="004A3CE9" w:rsidRPr="00CC03C3">
        <w:rPr>
          <w:rFonts w:ascii="Segoe UI" w:hAnsi="Segoe UI" w:cs="Segoe UI"/>
          <w:color w:val="2A363B" w:themeColor="text1"/>
          <w:sz w:val="22"/>
          <w:szCs w:val="22"/>
        </w:rPr>
        <w:t xml:space="preserve">the </w:t>
      </w:r>
      <w:r w:rsidR="00CC03C3" w:rsidRPr="00CC03C3">
        <w:rPr>
          <w:rFonts w:ascii="Segoe UI" w:hAnsi="Segoe UI" w:cs="Segoe UI"/>
          <w:color w:val="2A363B" w:themeColor="text1"/>
          <w:sz w:val="22"/>
          <w:szCs w:val="22"/>
        </w:rPr>
        <w:t xml:space="preserve">Institute of Electrical and Electronics Engineers (IEEE) standard </w:t>
      </w:r>
      <w:r w:rsidR="004A3CE9" w:rsidRPr="004A3CE9">
        <w:rPr>
          <w:rFonts w:ascii="Segoe UI" w:hAnsi="Segoe UI" w:cs="Segoe UI"/>
          <w:color w:val="2A363B" w:themeColor="text1"/>
          <w:sz w:val="22"/>
          <w:szCs w:val="22"/>
        </w:rPr>
        <w:t>2800-2022.</w:t>
      </w:r>
      <w:r w:rsidR="004A3CE9" w:rsidRPr="004A3CE9">
        <w:rPr>
          <w:rStyle w:val="FootnoteReference"/>
          <w:rFonts w:cs="Segoe UI"/>
          <w:color w:val="2A363B" w:themeColor="text1"/>
          <w:sz w:val="22"/>
          <w:szCs w:val="22"/>
        </w:rPr>
        <w:footnoteReference w:id="4"/>
      </w:r>
      <w:r w:rsidR="004A3CE9" w:rsidRP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The cumulative duration shall</w:t>
      </w:r>
      <w:r w:rsid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only include the sum of durations for which the instantaneous voltage exceeds the respective threshold over</w:t>
      </w:r>
      <w:r w:rsidR="004A3CE9">
        <w:rPr>
          <w:rFonts w:ascii="Segoe UI" w:hAnsi="Segoe UI" w:cs="Segoe UI"/>
          <w:color w:val="2A363B" w:themeColor="text1"/>
          <w:sz w:val="22"/>
          <w:szCs w:val="22"/>
        </w:rPr>
        <w:t xml:space="preserve"> </w:t>
      </w:r>
      <w:r w:rsidRPr="00861FD9">
        <w:rPr>
          <w:rFonts w:ascii="Segoe UI" w:hAnsi="Segoe UI" w:cs="Segoe UI"/>
          <w:color w:val="2A363B" w:themeColor="text1"/>
          <w:sz w:val="22"/>
          <w:szCs w:val="22"/>
        </w:rPr>
        <w:t>a 1-min time window.</w:t>
      </w:r>
    </w:p>
    <w:p w14:paraId="7E8A67FD" w14:textId="49474DB0" w:rsidR="00546CE1" w:rsidRDefault="001A5D3E" w:rsidP="001A5D3E">
      <w:pPr>
        <w:jc w:val="center"/>
        <w:rPr>
          <w:rFonts w:ascii="Arial" w:eastAsia="Times New Roman" w:hAnsi="Arial" w:cs="Times New Roman"/>
          <w:bCs/>
          <w:i/>
          <w:iCs/>
          <w:sz w:val="20"/>
          <w:szCs w:val="20"/>
        </w:rPr>
      </w:pPr>
      <w:r w:rsidRPr="001A5D3E">
        <w:rPr>
          <w:rFonts w:ascii="Arial" w:eastAsia="Times New Roman" w:hAnsi="Arial" w:cs="Times New Roman"/>
          <w:bCs/>
          <w:i/>
          <w:iCs/>
          <w:sz w:val="20"/>
          <w:szCs w:val="20"/>
        </w:rPr>
        <w:t xml:space="preserve">Table 2. </w:t>
      </w:r>
      <w:r w:rsidR="00F56010" w:rsidRPr="00F56010">
        <w:rPr>
          <w:rFonts w:ascii="Arial" w:hAnsi="Arial"/>
          <w:bCs/>
          <w:i/>
          <w:iCs/>
          <w:sz w:val="20"/>
        </w:rPr>
        <w:t xml:space="preserve">HILLs </w:t>
      </w:r>
      <w:r w:rsidRPr="00F56010">
        <w:rPr>
          <w:rFonts w:ascii="Arial" w:eastAsia="Times New Roman" w:hAnsi="Arial" w:cs="Times New Roman"/>
          <w:bCs/>
          <w:i/>
          <w:iCs/>
          <w:sz w:val="20"/>
          <w:szCs w:val="20"/>
        </w:rPr>
        <w:t>Transient</w:t>
      </w:r>
      <w:r w:rsidRPr="001A5D3E">
        <w:rPr>
          <w:rFonts w:ascii="Arial" w:eastAsia="Times New Roman" w:hAnsi="Arial" w:cs="Times New Roman"/>
          <w:bCs/>
          <w:i/>
          <w:iCs/>
          <w:sz w:val="20"/>
          <w:szCs w:val="20"/>
        </w:rPr>
        <w:t xml:space="preserve"> Overvoltage Ride-Through Requirements </w:t>
      </w:r>
      <w:r w:rsidR="00C91587" w:rsidRPr="00FD69B3">
        <w:rPr>
          <w:rFonts w:ascii="Arial" w:hAnsi="Arial"/>
          <w:bCs/>
          <w:i/>
          <w:iCs/>
          <w:sz w:val="20"/>
        </w:rPr>
        <w:t xml:space="preserve">as Measured </w:t>
      </w:r>
      <w:r w:rsidRPr="001A5D3E">
        <w:rPr>
          <w:rFonts w:ascii="Arial" w:eastAsia="Times New Roman" w:hAnsi="Arial" w:cs="Times New Roman"/>
          <w:bCs/>
          <w:i/>
          <w:iCs/>
          <w:sz w:val="20"/>
          <w:szCs w:val="20"/>
        </w:rPr>
        <w:t>at POI</w:t>
      </w:r>
      <w:r w:rsidR="004A3CE9">
        <w:rPr>
          <w:rStyle w:val="FootnoteReference"/>
          <w:rFonts w:eastAsia="Times New Roman" w:cs="Times New Roman"/>
          <w:bCs/>
          <w:i/>
          <w:iCs/>
          <w:sz w:val="20"/>
          <w:szCs w:val="20"/>
        </w:rPr>
        <w:footnoteReference w:id="5"/>
      </w:r>
    </w:p>
    <w:tbl>
      <w:tblPr>
        <w:tblStyle w:val="SPPOfficialTableDefaultTable"/>
        <w:tblW w:w="9630" w:type="dxa"/>
        <w:tblCellMar>
          <w:top w:w="72" w:type="dxa"/>
          <w:left w:w="72" w:type="dxa"/>
          <w:bottom w:w="72" w:type="dxa"/>
          <w:right w:w="72" w:type="dxa"/>
        </w:tblCellMar>
        <w:tblLook w:val="04A0" w:firstRow="1" w:lastRow="0" w:firstColumn="1" w:lastColumn="0" w:noHBand="0" w:noVBand="1"/>
      </w:tblPr>
      <w:tblGrid>
        <w:gridCol w:w="5040"/>
        <w:gridCol w:w="4590"/>
      </w:tblGrid>
      <w:tr w:rsidR="00616203" w:rsidRPr="00885251" w14:paraId="23C37915" w14:textId="77777777" w:rsidTr="00690476">
        <w:trPr>
          <w:cnfStyle w:val="100000000000" w:firstRow="1" w:lastRow="0" w:firstColumn="0" w:lastColumn="0" w:oddVBand="0" w:evenVBand="0" w:oddHBand="0" w:evenHBand="0" w:firstRowFirstColumn="0" w:firstRowLastColumn="0" w:lastRowFirstColumn="0" w:lastRowLastColumn="0"/>
          <w:trHeight w:val="378"/>
          <w:tblHead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99EB6E6" w14:textId="64DDD058" w:rsidR="00616203" w:rsidRPr="007F179A" w:rsidRDefault="00616203" w:rsidP="00616203">
            <w:pPr>
              <w:pStyle w:val="BodyText"/>
              <w:spacing w:after="0"/>
              <w:rPr>
                <w:rFonts w:ascii="Segoe UI" w:hAnsi="Segoe UI" w:cs="Segoe UI"/>
                <w:bCs/>
                <w:caps w:val="0"/>
                <w:sz w:val="22"/>
                <w:szCs w:val="22"/>
                <w:vertAlign w:val="superscript"/>
              </w:rPr>
            </w:pPr>
            <w:r w:rsidRPr="00616203">
              <w:rPr>
                <w:rFonts w:ascii="Segoe UI" w:hAnsi="Segoe UI" w:cs="Segoe UI"/>
                <w:bCs/>
                <w:caps w:val="0"/>
                <w:sz w:val="22"/>
                <w:szCs w:val="22"/>
              </w:rPr>
              <w:t>Instantaneous Phase to Phase or Phase to Ground (</w:t>
            </w:r>
            <w:proofErr w:type="spellStart"/>
            <w:r w:rsidRPr="00616203">
              <w:rPr>
                <w:rFonts w:ascii="Segoe UI" w:hAnsi="Segoe UI" w:cs="Segoe UI"/>
                <w:bCs/>
                <w:caps w:val="0"/>
                <w:sz w:val="22"/>
                <w:szCs w:val="22"/>
              </w:rPr>
              <w:t>p.u</w:t>
            </w:r>
            <w:proofErr w:type="spellEnd"/>
            <w:r w:rsidRPr="00616203">
              <w:rPr>
                <w:rFonts w:ascii="Segoe UI" w:hAnsi="Segoe UI" w:cs="Segoe UI"/>
                <w:bCs/>
                <w:caps w:val="0"/>
                <w:sz w:val="22"/>
                <w:szCs w:val="22"/>
              </w:rPr>
              <w:t>. of nominal at POI)</w:t>
            </w:r>
            <w:r w:rsidR="007F179A">
              <w:rPr>
                <w:rFonts w:ascii="Segoe UI" w:hAnsi="Segoe UI" w:cs="Segoe UI"/>
                <w:bCs/>
                <w:caps w:val="0"/>
                <w:sz w:val="22"/>
                <w:szCs w:val="22"/>
                <w:vertAlign w:val="superscript"/>
              </w:rPr>
              <w:t>a</w:t>
            </w:r>
          </w:p>
        </w:tc>
        <w:tc>
          <w:tcPr>
            <w:tcW w:w="4590" w:type="dxa"/>
            <w:vAlign w:val="center"/>
          </w:tcPr>
          <w:p w14:paraId="48DB6521" w14:textId="19972EAA" w:rsidR="00616203" w:rsidRPr="007F179A" w:rsidRDefault="00616203" w:rsidP="00616203">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vertAlign w:val="superscript"/>
              </w:rPr>
            </w:pPr>
            <w:r w:rsidRPr="00616203">
              <w:rPr>
                <w:rFonts w:ascii="Segoe UI" w:hAnsi="Segoe UI" w:cs="Segoe UI"/>
                <w:bCs/>
                <w:caps w:val="0"/>
                <w:sz w:val="22"/>
                <w:szCs w:val="22"/>
              </w:rPr>
              <w:t>Minimum Ride</w:t>
            </w:r>
            <w:r w:rsidR="00FF5326">
              <w:rPr>
                <w:rFonts w:ascii="Segoe UI" w:hAnsi="Segoe UI" w:cs="Segoe UI"/>
                <w:bCs/>
                <w:caps w:val="0"/>
                <w:sz w:val="22"/>
                <w:szCs w:val="22"/>
              </w:rPr>
              <w:t>-</w:t>
            </w:r>
            <w:r w:rsidRPr="00616203">
              <w:rPr>
                <w:rFonts w:ascii="Segoe UI" w:hAnsi="Segoe UI" w:cs="Segoe UI"/>
                <w:bCs/>
                <w:caps w:val="0"/>
                <w:sz w:val="22"/>
                <w:szCs w:val="22"/>
              </w:rPr>
              <w:t>Through Time (milliseconds)</w:t>
            </w:r>
            <w:r w:rsidR="007F179A">
              <w:rPr>
                <w:rFonts w:ascii="Segoe UI" w:hAnsi="Segoe UI" w:cs="Segoe UI"/>
                <w:bCs/>
                <w:caps w:val="0"/>
                <w:sz w:val="22"/>
                <w:szCs w:val="22"/>
                <w:vertAlign w:val="superscript"/>
              </w:rPr>
              <w:t>b</w:t>
            </w:r>
          </w:p>
        </w:tc>
      </w:tr>
      <w:tr w:rsidR="008D04D4" w:rsidRPr="00FF0550" w14:paraId="7058A19A" w14:textId="77777777" w:rsidTr="00395526">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tcPr>
          <w:p w14:paraId="1D08E928" w14:textId="70D9F485" w:rsidR="008D04D4" w:rsidRPr="00133CDB" w:rsidRDefault="008D04D4" w:rsidP="008D04D4">
            <w:pPr>
              <w:pStyle w:val="BodyText"/>
              <w:spacing w:after="0"/>
              <w:jc w:val="center"/>
              <w:rPr>
                <w:rFonts w:ascii="Segoe UI" w:hAnsi="Segoe UI" w:cs="Segoe UI"/>
                <w:color w:val="2A363B" w:themeColor="text1"/>
                <w:sz w:val="22"/>
                <w:szCs w:val="22"/>
              </w:rPr>
            </w:pPr>
            <w:r w:rsidRPr="00821BBC">
              <w:rPr>
                <w:rFonts w:ascii="Segoe UI" w:hAnsi="Segoe UI" w:cs="Segoe UI"/>
                <w:color w:val="2A363B" w:themeColor="text1"/>
                <w:sz w:val="22"/>
                <w:szCs w:val="22"/>
              </w:rPr>
              <w:t>V&gt;</w:t>
            </w:r>
            <w:r w:rsidR="004A3CE9">
              <w:rPr>
                <w:rFonts w:ascii="Segoe UI" w:hAnsi="Segoe UI" w:cs="Segoe UI"/>
                <w:color w:val="2A363B" w:themeColor="text1"/>
                <w:sz w:val="22"/>
                <w:szCs w:val="22"/>
              </w:rPr>
              <w:t>1.80</w:t>
            </w:r>
          </w:p>
        </w:tc>
        <w:tc>
          <w:tcPr>
            <w:tcW w:w="4590" w:type="dxa"/>
          </w:tcPr>
          <w:p w14:paraId="79E564CA" w14:textId="1F5F9341" w:rsidR="008D04D4" w:rsidRPr="00133CDB" w:rsidRDefault="008D04D4" w:rsidP="008D04D4">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821BBC">
              <w:rPr>
                <w:rFonts w:ascii="Segoe UI" w:hAnsi="Segoe UI" w:cs="Segoe UI"/>
                <w:color w:val="2A363B" w:themeColor="text1"/>
                <w:sz w:val="22"/>
                <w:szCs w:val="22"/>
              </w:rPr>
              <w:t>May ride through or trip</w:t>
            </w:r>
          </w:p>
        </w:tc>
      </w:tr>
      <w:tr w:rsidR="00821BBC" w:rsidRPr="00FF0550" w14:paraId="1BFCA4E1" w14:textId="77777777" w:rsidTr="005D3603">
        <w:trPr>
          <w:cnfStyle w:val="000000010000" w:firstRow="0" w:lastRow="0" w:firstColumn="0" w:lastColumn="0" w:oddVBand="0" w:evenVBand="0" w:oddHBand="0" w:evenHBand="1"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tcPr>
          <w:p w14:paraId="133C737B" w14:textId="0C9A31A2" w:rsidR="00821BBC" w:rsidRPr="00133CDB" w:rsidRDefault="004A3CE9" w:rsidP="00821BBC">
            <w:pPr>
              <w:pStyle w:val="BodyText"/>
              <w:spacing w:after="0"/>
              <w:jc w:val="center"/>
              <w:rPr>
                <w:rFonts w:ascii="Segoe UI" w:hAnsi="Segoe UI" w:cs="Segoe UI"/>
                <w:color w:val="2A363B" w:themeColor="text1"/>
                <w:sz w:val="22"/>
                <w:szCs w:val="22"/>
              </w:rPr>
            </w:pPr>
            <w:r w:rsidRPr="00821BBC">
              <w:rPr>
                <w:rFonts w:ascii="Segoe UI" w:hAnsi="Segoe UI" w:cs="Segoe UI"/>
                <w:color w:val="2A363B" w:themeColor="text1"/>
                <w:sz w:val="22"/>
                <w:szCs w:val="22"/>
              </w:rPr>
              <w:t>V&gt;</w:t>
            </w:r>
            <w:r>
              <w:rPr>
                <w:rFonts w:ascii="Segoe UI" w:hAnsi="Segoe UI" w:cs="Segoe UI"/>
                <w:color w:val="2A363B" w:themeColor="text1"/>
                <w:sz w:val="22"/>
                <w:szCs w:val="22"/>
              </w:rPr>
              <w:t>1.70</w:t>
            </w:r>
          </w:p>
        </w:tc>
        <w:tc>
          <w:tcPr>
            <w:tcW w:w="4590" w:type="dxa"/>
          </w:tcPr>
          <w:p w14:paraId="1126E3C5" w14:textId="603C4162" w:rsidR="00821BBC" w:rsidRPr="00133CDB" w:rsidRDefault="004A3CE9" w:rsidP="00821BB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0.2</w:t>
            </w:r>
          </w:p>
        </w:tc>
      </w:tr>
      <w:tr w:rsidR="00821BBC" w:rsidRPr="00FF0550" w14:paraId="7D4B9599" w14:textId="77777777" w:rsidTr="005D3603">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040" w:type="dxa"/>
          </w:tcPr>
          <w:p w14:paraId="464E1AF0" w14:textId="5E00D366" w:rsidR="00821BBC" w:rsidRPr="00133CDB" w:rsidRDefault="004A3CE9" w:rsidP="00821BBC">
            <w:pPr>
              <w:pStyle w:val="BodyText"/>
              <w:spacing w:after="0"/>
              <w:jc w:val="center"/>
              <w:rPr>
                <w:rFonts w:ascii="Segoe UI" w:hAnsi="Segoe UI" w:cs="Segoe UI"/>
                <w:color w:val="2A363B" w:themeColor="text1"/>
                <w:sz w:val="22"/>
                <w:szCs w:val="22"/>
              </w:rPr>
            </w:pPr>
            <w:r w:rsidRPr="00821BBC">
              <w:rPr>
                <w:rFonts w:ascii="Segoe UI" w:hAnsi="Segoe UI" w:cs="Segoe UI"/>
                <w:color w:val="2A363B" w:themeColor="text1"/>
                <w:sz w:val="22"/>
                <w:szCs w:val="22"/>
              </w:rPr>
              <w:t>V&gt;</w:t>
            </w:r>
            <w:r>
              <w:rPr>
                <w:rFonts w:ascii="Segoe UI" w:hAnsi="Segoe UI" w:cs="Segoe UI"/>
                <w:color w:val="2A363B" w:themeColor="text1"/>
                <w:sz w:val="22"/>
                <w:szCs w:val="22"/>
              </w:rPr>
              <w:t>1.60</w:t>
            </w:r>
          </w:p>
        </w:tc>
        <w:tc>
          <w:tcPr>
            <w:tcW w:w="4590" w:type="dxa"/>
          </w:tcPr>
          <w:p w14:paraId="3D6C42CD" w14:textId="01134820" w:rsidR="00821BBC" w:rsidRPr="00133CDB" w:rsidRDefault="004A3CE9" w:rsidP="00821BBC">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1.0</w:t>
            </w:r>
          </w:p>
        </w:tc>
      </w:tr>
      <w:tr w:rsidR="004A3CE9" w:rsidRPr="00FF0550" w14:paraId="72A9D5F9" w14:textId="77777777" w:rsidTr="005D3603">
        <w:trPr>
          <w:cnfStyle w:val="000000010000" w:firstRow="0" w:lastRow="0" w:firstColumn="0" w:lastColumn="0" w:oddVBand="0" w:evenVBand="0" w:oddHBand="0" w:evenHBand="1"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040" w:type="dxa"/>
          </w:tcPr>
          <w:p w14:paraId="0E10339F" w14:textId="06CB0035" w:rsidR="004A3CE9" w:rsidRPr="00821BBC" w:rsidRDefault="004A3CE9" w:rsidP="00821BBC">
            <w:pPr>
              <w:pStyle w:val="BodyText"/>
              <w:spacing w:after="0"/>
              <w:jc w:val="center"/>
              <w:rPr>
                <w:rFonts w:ascii="Segoe UI" w:hAnsi="Segoe UI" w:cs="Segoe UI"/>
                <w:color w:val="2A363B" w:themeColor="text1"/>
                <w:sz w:val="22"/>
                <w:szCs w:val="22"/>
              </w:rPr>
            </w:pPr>
            <w:r w:rsidRPr="00821BBC">
              <w:rPr>
                <w:rFonts w:ascii="Segoe UI" w:hAnsi="Segoe UI" w:cs="Segoe UI"/>
                <w:color w:val="2A363B" w:themeColor="text1"/>
                <w:sz w:val="22"/>
                <w:szCs w:val="22"/>
              </w:rPr>
              <w:t>V&gt;</w:t>
            </w:r>
            <w:r>
              <w:rPr>
                <w:rFonts w:ascii="Segoe UI" w:hAnsi="Segoe UI" w:cs="Segoe UI"/>
                <w:color w:val="2A363B" w:themeColor="text1"/>
                <w:sz w:val="22"/>
                <w:szCs w:val="22"/>
              </w:rPr>
              <w:t>1.40</w:t>
            </w:r>
          </w:p>
        </w:tc>
        <w:tc>
          <w:tcPr>
            <w:tcW w:w="4590" w:type="dxa"/>
          </w:tcPr>
          <w:p w14:paraId="1E991AE7" w14:textId="6F16D489" w:rsidR="004A3CE9" w:rsidRPr="00821BBC" w:rsidRDefault="004A3CE9" w:rsidP="00821BB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3.0</w:t>
            </w:r>
          </w:p>
        </w:tc>
      </w:tr>
      <w:tr w:rsidR="004A3CE9" w:rsidRPr="00FF0550" w14:paraId="2E5766AD" w14:textId="77777777" w:rsidTr="005D3603">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040" w:type="dxa"/>
          </w:tcPr>
          <w:p w14:paraId="7882AB4A" w14:textId="4A985307" w:rsidR="004A3CE9" w:rsidRPr="00821BBC" w:rsidRDefault="004A3CE9" w:rsidP="00821BBC">
            <w:pPr>
              <w:pStyle w:val="BodyText"/>
              <w:spacing w:after="0"/>
              <w:jc w:val="center"/>
              <w:rPr>
                <w:rFonts w:ascii="Segoe UI" w:hAnsi="Segoe UI" w:cs="Segoe UI"/>
                <w:color w:val="2A363B" w:themeColor="text1"/>
                <w:sz w:val="22"/>
                <w:szCs w:val="22"/>
              </w:rPr>
            </w:pPr>
            <w:r w:rsidRPr="00821BBC">
              <w:rPr>
                <w:rFonts w:ascii="Segoe UI" w:hAnsi="Segoe UI" w:cs="Segoe UI"/>
                <w:color w:val="2A363B" w:themeColor="text1"/>
                <w:sz w:val="22"/>
                <w:szCs w:val="22"/>
              </w:rPr>
              <w:t>V&gt;</w:t>
            </w:r>
            <w:r>
              <w:rPr>
                <w:rFonts w:ascii="Segoe UI" w:hAnsi="Segoe UI" w:cs="Segoe UI"/>
                <w:color w:val="2A363B" w:themeColor="text1"/>
                <w:sz w:val="22"/>
                <w:szCs w:val="22"/>
              </w:rPr>
              <w:t>1.20</w:t>
            </w:r>
          </w:p>
        </w:tc>
        <w:tc>
          <w:tcPr>
            <w:tcW w:w="4590" w:type="dxa"/>
          </w:tcPr>
          <w:p w14:paraId="47F21D35" w14:textId="634CC8D3" w:rsidR="004A3CE9" w:rsidRPr="00821BBC" w:rsidRDefault="004A3CE9" w:rsidP="00821BBC">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15.0</w:t>
            </w:r>
          </w:p>
        </w:tc>
      </w:tr>
      <w:tr w:rsidR="00431D3F" w:rsidRPr="00FF0550" w14:paraId="04BEBADE" w14:textId="77777777" w:rsidTr="0069047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630" w:type="dxa"/>
            <w:gridSpan w:val="2"/>
            <w:vAlign w:val="center"/>
          </w:tcPr>
          <w:p w14:paraId="1380AA37" w14:textId="704FC6EF" w:rsidR="00B723C0" w:rsidRDefault="00B723C0" w:rsidP="00B723C0">
            <w:pPr>
              <w:pStyle w:val="TableParagraph"/>
              <w:spacing w:before="2"/>
              <w:ind w:left="107"/>
              <w:jc w:val="left"/>
              <w:rPr>
                <w:sz w:val="18"/>
              </w:rPr>
            </w:pPr>
            <w:proofErr w:type="gramStart"/>
            <w:r>
              <w:rPr>
                <w:sz w:val="18"/>
              </w:rPr>
              <w:t xml:space="preserve">a </w:t>
            </w:r>
            <w:r w:rsidRPr="001C63AB">
              <w:rPr>
                <w:sz w:val="18"/>
              </w:rPr>
              <w:t>Specified</w:t>
            </w:r>
            <w:proofErr w:type="gramEnd"/>
            <w:r w:rsidRPr="001C63AB">
              <w:rPr>
                <w:sz w:val="18"/>
              </w:rPr>
              <w:t xml:space="preserve"> </w:t>
            </w:r>
            <w:r>
              <w:rPr>
                <w:sz w:val="18"/>
              </w:rPr>
              <w:t>voltage</w:t>
            </w:r>
            <w:r w:rsidRPr="001C63AB">
              <w:rPr>
                <w:sz w:val="18"/>
              </w:rPr>
              <w:t xml:space="preserve"> </w:t>
            </w:r>
            <w:r>
              <w:rPr>
                <w:sz w:val="18"/>
              </w:rPr>
              <w:t>magnitudes</w:t>
            </w:r>
            <w:r w:rsidRPr="001C63AB">
              <w:rPr>
                <w:sz w:val="18"/>
              </w:rPr>
              <w:t xml:space="preserve"> </w:t>
            </w:r>
            <w:r>
              <w:rPr>
                <w:sz w:val="18"/>
              </w:rPr>
              <w:t>are</w:t>
            </w:r>
            <w:r w:rsidRPr="001C63AB">
              <w:rPr>
                <w:sz w:val="18"/>
              </w:rPr>
              <w:t xml:space="preserve"> </w:t>
            </w:r>
            <w:r>
              <w:rPr>
                <w:sz w:val="18"/>
              </w:rPr>
              <w:t>the</w:t>
            </w:r>
            <w:r w:rsidRPr="001C63AB">
              <w:rPr>
                <w:sz w:val="18"/>
              </w:rPr>
              <w:t xml:space="preserve"> </w:t>
            </w:r>
            <w:r>
              <w:rPr>
                <w:sz w:val="18"/>
              </w:rPr>
              <w:t>residual</w:t>
            </w:r>
            <w:r w:rsidRPr="001C63AB">
              <w:rPr>
                <w:sz w:val="18"/>
              </w:rPr>
              <w:t xml:space="preserve"> </w:t>
            </w:r>
            <w:r>
              <w:rPr>
                <w:sz w:val="18"/>
              </w:rPr>
              <w:t>voltages</w:t>
            </w:r>
            <w:r w:rsidRPr="001C63AB">
              <w:rPr>
                <w:sz w:val="18"/>
              </w:rPr>
              <w:t xml:space="preserve"> </w:t>
            </w:r>
            <w:r>
              <w:rPr>
                <w:sz w:val="18"/>
              </w:rPr>
              <w:t>with</w:t>
            </w:r>
            <w:r w:rsidRPr="001C63AB">
              <w:rPr>
                <w:sz w:val="18"/>
              </w:rPr>
              <w:t xml:space="preserve"> </w:t>
            </w:r>
            <w:r>
              <w:rPr>
                <w:sz w:val="18"/>
              </w:rPr>
              <w:t>surge</w:t>
            </w:r>
            <w:r w:rsidRPr="001C63AB">
              <w:rPr>
                <w:sz w:val="18"/>
              </w:rPr>
              <w:t xml:space="preserve"> </w:t>
            </w:r>
            <w:r>
              <w:rPr>
                <w:sz w:val="18"/>
              </w:rPr>
              <w:t>arresters</w:t>
            </w:r>
            <w:r w:rsidRPr="001C63AB">
              <w:rPr>
                <w:sz w:val="18"/>
              </w:rPr>
              <w:t xml:space="preserve"> applied.</w:t>
            </w:r>
          </w:p>
          <w:p w14:paraId="22788623" w14:textId="1D4B4DEE" w:rsidR="00431D3F" w:rsidRPr="001C63AB" w:rsidRDefault="00B723C0" w:rsidP="00B723C0">
            <w:pPr>
              <w:pStyle w:val="BodyText"/>
              <w:spacing w:after="0"/>
              <w:rPr>
                <w:rFonts w:ascii="Segoe UI" w:eastAsia="Segoe UI" w:hAnsi="Segoe UI" w:cs="Segoe UI"/>
                <w:sz w:val="18"/>
                <w:szCs w:val="22"/>
              </w:rPr>
            </w:pPr>
            <w:r w:rsidRPr="001C63AB">
              <w:rPr>
                <w:rFonts w:ascii="Segoe UI" w:eastAsia="Segoe UI" w:hAnsi="Segoe UI" w:cs="Segoe UI"/>
                <w:sz w:val="18"/>
                <w:szCs w:val="22"/>
              </w:rPr>
              <w:t xml:space="preserve">  b Cumulative time over a 1-min time window</w:t>
            </w:r>
            <w:r w:rsidR="006137B3">
              <w:rPr>
                <w:rFonts w:ascii="Segoe UI" w:eastAsia="Segoe UI" w:hAnsi="Segoe UI" w:cs="Segoe UI"/>
                <w:sz w:val="18"/>
                <w:szCs w:val="22"/>
              </w:rPr>
              <w:t>4</w:t>
            </w:r>
          </w:p>
        </w:tc>
      </w:tr>
    </w:tbl>
    <w:p w14:paraId="79E2613F" w14:textId="3DE1B6C9" w:rsidR="002F667D" w:rsidRPr="008538C4" w:rsidRDefault="002F667D" w:rsidP="002F667D">
      <w:pPr>
        <w:pStyle w:val="BodyText"/>
        <w:spacing w:before="238"/>
        <w:ind w:left="90" w:right="359"/>
        <w:rPr>
          <w:rFonts w:ascii="Segoe UI" w:hAnsi="Segoe UI" w:cs="Segoe UI"/>
          <w:b/>
          <w:bCs/>
          <w:color w:val="2A363B" w:themeColor="text1"/>
          <w:sz w:val="22"/>
          <w:szCs w:val="22"/>
        </w:rPr>
      </w:pPr>
      <w:r>
        <w:rPr>
          <w:rFonts w:ascii="Segoe UI" w:hAnsi="Segoe UI" w:cs="Segoe UI"/>
          <w:b/>
          <w:bCs/>
          <w:color w:val="2A363B" w:themeColor="text1"/>
          <w:sz w:val="22"/>
          <w:szCs w:val="22"/>
        </w:rPr>
        <w:t>Frequency</w:t>
      </w:r>
      <w:r w:rsidRPr="008538C4">
        <w:rPr>
          <w:rFonts w:ascii="Segoe UI" w:hAnsi="Segoe UI" w:cs="Segoe UI"/>
          <w:b/>
          <w:bCs/>
          <w:color w:val="2A363B" w:themeColor="text1"/>
          <w:sz w:val="22"/>
          <w:szCs w:val="22"/>
        </w:rPr>
        <w:t xml:space="preserve"> Ride-Through  </w:t>
      </w:r>
    </w:p>
    <w:p w14:paraId="2BDD7965" w14:textId="066D51A6" w:rsidR="00E40264" w:rsidRDefault="009A2172" w:rsidP="009A2172">
      <w:pPr>
        <w:pStyle w:val="BodyText"/>
        <w:tabs>
          <w:tab w:val="left" w:pos="8910"/>
        </w:tabs>
        <w:spacing w:before="241"/>
        <w:ind w:left="-90"/>
        <w:rPr>
          <w:rFonts w:ascii="Segoe UI" w:eastAsiaTheme="minorEastAsia" w:hAnsi="Segoe UI" w:cs="Segoe UI"/>
          <w:color w:val="2A363B" w:themeColor="text1"/>
          <w:sz w:val="22"/>
          <w:szCs w:val="22"/>
        </w:rPr>
      </w:pPr>
      <w:r w:rsidRPr="009A2172">
        <w:rPr>
          <w:rFonts w:ascii="Segoe UI" w:eastAsiaTheme="minorEastAsia" w:hAnsi="Segoe UI" w:cs="Segoe UI"/>
          <w:color w:val="2A363B" w:themeColor="text1"/>
          <w:sz w:val="22"/>
          <w:szCs w:val="22"/>
        </w:rPr>
        <w:t xml:space="preserve">HILLs should remain connected and continue consuming power within the frequency profiles shown in Table 3. Table 3 shows the requirements pointed out </w:t>
      </w:r>
      <w:r w:rsidRPr="00BD7462">
        <w:rPr>
          <w:rFonts w:ascii="Segoe UI" w:eastAsiaTheme="minorEastAsia" w:hAnsi="Segoe UI" w:cs="Segoe UI"/>
          <w:color w:val="2A363B" w:themeColor="text1"/>
          <w:sz w:val="22"/>
          <w:szCs w:val="22"/>
        </w:rPr>
        <w:t xml:space="preserve">by </w:t>
      </w:r>
      <w:r w:rsidR="00BD7462" w:rsidRPr="00BD7462">
        <w:rPr>
          <w:rFonts w:ascii="Segoe UI" w:hAnsi="Segoe UI" w:cs="Segoe UI"/>
          <w:color w:val="2A363B" w:themeColor="text1"/>
          <w:sz w:val="22"/>
          <w:szCs w:val="22"/>
        </w:rPr>
        <w:t>North American Reliability Corporation (NERC) standard PRC-029-1</w:t>
      </w:r>
      <w:r w:rsidR="00FB51FA" w:rsidRPr="00BD7462">
        <w:rPr>
          <w:rStyle w:val="FootnoteReference"/>
          <w:rFonts w:eastAsiaTheme="minorEastAsia" w:cs="Segoe UI"/>
          <w:color w:val="2A363B" w:themeColor="text1"/>
          <w:sz w:val="22"/>
          <w:szCs w:val="22"/>
        </w:rPr>
        <w:footnoteReference w:id="6"/>
      </w:r>
      <w:r w:rsidRPr="00BD7462">
        <w:rPr>
          <w:rFonts w:ascii="Segoe UI" w:eastAsiaTheme="minorEastAsia" w:hAnsi="Segoe UI" w:cs="Segoe UI"/>
          <w:color w:val="2A363B" w:themeColor="text1"/>
          <w:sz w:val="22"/>
          <w:szCs w:val="22"/>
        </w:rPr>
        <w:t xml:space="preserve">. Tripping for frequency excursions within these boundaries should not occur unless required by internal protection </w:t>
      </w:r>
      <w:r w:rsidRPr="009A2172">
        <w:rPr>
          <w:rFonts w:ascii="Segoe UI" w:eastAsiaTheme="minorEastAsia" w:hAnsi="Segoe UI" w:cs="Segoe UI"/>
          <w:color w:val="2A363B" w:themeColor="text1"/>
          <w:sz w:val="22"/>
          <w:szCs w:val="22"/>
        </w:rPr>
        <w:t>schemes.</w:t>
      </w:r>
    </w:p>
    <w:p w14:paraId="01C791D4" w14:textId="77777777" w:rsidR="00934032" w:rsidRDefault="00934032" w:rsidP="009A2172">
      <w:pPr>
        <w:pStyle w:val="BodyText"/>
        <w:tabs>
          <w:tab w:val="left" w:pos="8910"/>
        </w:tabs>
        <w:spacing w:before="241"/>
        <w:ind w:left="-90"/>
        <w:rPr>
          <w:rFonts w:ascii="Segoe UI" w:eastAsiaTheme="minorEastAsia" w:hAnsi="Segoe UI" w:cs="Segoe UI"/>
          <w:color w:val="2A363B" w:themeColor="text1"/>
          <w:sz w:val="22"/>
          <w:szCs w:val="22"/>
        </w:rPr>
      </w:pPr>
    </w:p>
    <w:p w14:paraId="6C092038" w14:textId="77777777" w:rsidR="00934032" w:rsidRDefault="00934032" w:rsidP="009A2172">
      <w:pPr>
        <w:pStyle w:val="BodyText"/>
        <w:tabs>
          <w:tab w:val="left" w:pos="8910"/>
        </w:tabs>
        <w:spacing w:before="241"/>
        <w:ind w:left="-90"/>
        <w:rPr>
          <w:rFonts w:ascii="Segoe UI" w:eastAsiaTheme="minorEastAsia" w:hAnsi="Segoe UI" w:cs="Segoe UI"/>
          <w:color w:val="2A363B" w:themeColor="text1"/>
          <w:sz w:val="22"/>
          <w:szCs w:val="22"/>
        </w:rPr>
      </w:pPr>
    </w:p>
    <w:p w14:paraId="48032780" w14:textId="2F51C9AD" w:rsidR="00297203" w:rsidRPr="00297203" w:rsidRDefault="00297203" w:rsidP="00297203">
      <w:pPr>
        <w:pStyle w:val="BodyText"/>
        <w:spacing w:before="240"/>
        <w:ind w:right="1"/>
        <w:jc w:val="center"/>
        <w:rPr>
          <w:rFonts w:ascii="Arial" w:hAnsi="Arial"/>
          <w:bCs/>
          <w:i/>
          <w:iCs/>
          <w:sz w:val="20"/>
        </w:rPr>
      </w:pPr>
      <w:r w:rsidRPr="00297203">
        <w:rPr>
          <w:rFonts w:ascii="Arial" w:hAnsi="Arial"/>
          <w:bCs/>
          <w:i/>
          <w:iCs/>
          <w:sz w:val="20"/>
        </w:rPr>
        <w:lastRenderedPageBreak/>
        <w:t xml:space="preserve">Table 3. HILLs Frequency Ride-Through Requirements </w:t>
      </w:r>
      <w:r w:rsidR="00AD4318">
        <w:rPr>
          <w:rFonts w:ascii="Arial" w:hAnsi="Arial"/>
          <w:bCs/>
          <w:i/>
          <w:iCs/>
          <w:sz w:val="20"/>
        </w:rPr>
        <w:t xml:space="preserve">as </w:t>
      </w:r>
      <w:r w:rsidRPr="00297203">
        <w:rPr>
          <w:rFonts w:ascii="Arial" w:hAnsi="Arial"/>
          <w:bCs/>
          <w:i/>
          <w:iCs/>
          <w:sz w:val="20"/>
        </w:rPr>
        <w:t>Measured at POI</w:t>
      </w:r>
      <w:r w:rsidR="00FB51FA">
        <w:rPr>
          <w:rStyle w:val="FootnoteReference"/>
          <w:bCs/>
          <w:i/>
          <w:iCs/>
          <w:sz w:val="20"/>
        </w:rPr>
        <w:footnoteReference w:id="7"/>
      </w:r>
    </w:p>
    <w:tbl>
      <w:tblPr>
        <w:tblStyle w:val="SPPOfficialTableDefaultTable"/>
        <w:tblW w:w="9630" w:type="dxa"/>
        <w:tblCellMar>
          <w:top w:w="72" w:type="dxa"/>
          <w:left w:w="72" w:type="dxa"/>
          <w:bottom w:w="72" w:type="dxa"/>
          <w:right w:w="72" w:type="dxa"/>
        </w:tblCellMar>
        <w:tblLook w:val="04A0" w:firstRow="1" w:lastRow="0" w:firstColumn="1" w:lastColumn="0" w:noHBand="0" w:noVBand="1"/>
      </w:tblPr>
      <w:tblGrid>
        <w:gridCol w:w="5040"/>
        <w:gridCol w:w="4590"/>
      </w:tblGrid>
      <w:tr w:rsidR="006A0E0D" w:rsidRPr="00885251" w14:paraId="288686A8" w14:textId="77777777" w:rsidTr="00690476">
        <w:trPr>
          <w:cnfStyle w:val="100000000000" w:firstRow="1" w:lastRow="0" w:firstColumn="0" w:lastColumn="0" w:oddVBand="0" w:evenVBand="0" w:oddHBand="0" w:evenHBand="0" w:firstRowFirstColumn="0" w:firstRowLastColumn="0" w:lastRowFirstColumn="0" w:lastRowLastColumn="0"/>
          <w:trHeight w:val="378"/>
          <w:tblHead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030C6FD" w14:textId="15865D00" w:rsidR="006A0E0D" w:rsidRPr="006A0E0D" w:rsidRDefault="006A0E0D" w:rsidP="006A0E0D">
            <w:pPr>
              <w:pStyle w:val="BodyText"/>
              <w:spacing w:after="0"/>
              <w:rPr>
                <w:rFonts w:ascii="Segoe UI" w:hAnsi="Segoe UI" w:cs="Segoe UI"/>
                <w:bCs/>
                <w:caps w:val="0"/>
                <w:sz w:val="22"/>
                <w:szCs w:val="22"/>
              </w:rPr>
            </w:pPr>
            <w:r w:rsidRPr="006A0E0D">
              <w:rPr>
                <w:rFonts w:ascii="Segoe UI" w:hAnsi="Segoe UI" w:cs="Segoe UI"/>
                <w:bCs/>
                <w:caps w:val="0"/>
                <w:sz w:val="22"/>
                <w:szCs w:val="22"/>
              </w:rPr>
              <w:t>System Frequency (Hz)</w:t>
            </w:r>
          </w:p>
        </w:tc>
        <w:tc>
          <w:tcPr>
            <w:tcW w:w="4590" w:type="dxa"/>
            <w:vAlign w:val="center"/>
          </w:tcPr>
          <w:p w14:paraId="2A4EB51B" w14:textId="7DAC8B9A" w:rsidR="006A0E0D" w:rsidRPr="006A0E0D" w:rsidRDefault="006A0E0D" w:rsidP="006A0E0D">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sidRPr="006A0E0D">
              <w:rPr>
                <w:rFonts w:ascii="Segoe UI" w:hAnsi="Segoe UI" w:cs="Segoe UI"/>
                <w:bCs/>
                <w:caps w:val="0"/>
                <w:sz w:val="22"/>
                <w:szCs w:val="22"/>
              </w:rPr>
              <w:t>Minimum Ride</w:t>
            </w:r>
            <w:r w:rsidR="00FF5326">
              <w:rPr>
                <w:rFonts w:ascii="Segoe UI" w:hAnsi="Segoe UI" w:cs="Segoe UI"/>
                <w:bCs/>
                <w:caps w:val="0"/>
                <w:sz w:val="22"/>
                <w:szCs w:val="22"/>
              </w:rPr>
              <w:t>-</w:t>
            </w:r>
            <w:r w:rsidRPr="006A0E0D">
              <w:rPr>
                <w:rFonts w:ascii="Segoe UI" w:hAnsi="Segoe UI" w:cs="Segoe UI"/>
                <w:bCs/>
                <w:caps w:val="0"/>
                <w:sz w:val="22"/>
                <w:szCs w:val="22"/>
              </w:rPr>
              <w:t>Through Time (Seconds)</w:t>
            </w:r>
          </w:p>
        </w:tc>
      </w:tr>
      <w:tr w:rsidR="006A0E0D" w:rsidRPr="00FF0550" w14:paraId="75886642" w14:textId="77777777" w:rsidTr="00690476">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BE89733" w14:textId="7E6A9E75" w:rsidR="006A0E0D" w:rsidRPr="00133CDB" w:rsidRDefault="006A0E0D" w:rsidP="006A0E0D">
            <w:pPr>
              <w:pStyle w:val="BodyText"/>
              <w:spacing w:after="0"/>
              <w:jc w:val="center"/>
              <w:rPr>
                <w:rFonts w:ascii="Segoe UI" w:hAnsi="Segoe UI" w:cs="Segoe UI"/>
                <w:color w:val="2A363B" w:themeColor="text1"/>
                <w:sz w:val="22"/>
                <w:szCs w:val="22"/>
              </w:rPr>
            </w:pPr>
            <w:r w:rsidRPr="006A0E0D">
              <w:rPr>
                <w:rFonts w:ascii="Segoe UI" w:hAnsi="Segoe UI" w:cs="Segoe UI"/>
                <w:color w:val="2A363B" w:themeColor="text1"/>
                <w:sz w:val="22"/>
                <w:szCs w:val="22"/>
              </w:rPr>
              <w:t>f≥61.8</w:t>
            </w:r>
          </w:p>
        </w:tc>
        <w:tc>
          <w:tcPr>
            <w:tcW w:w="4590" w:type="dxa"/>
            <w:vAlign w:val="center"/>
          </w:tcPr>
          <w:p w14:paraId="34FD53E6" w14:textId="59DF2F80" w:rsidR="006A0E0D" w:rsidRPr="00133CDB" w:rsidRDefault="006A0E0D" w:rsidP="006A0E0D">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6A0E0D">
              <w:rPr>
                <w:rFonts w:ascii="Segoe UI" w:hAnsi="Segoe UI" w:cs="Segoe UI"/>
                <w:color w:val="2A363B" w:themeColor="text1"/>
                <w:sz w:val="22"/>
                <w:szCs w:val="22"/>
              </w:rPr>
              <w:t>May Trip</w:t>
            </w:r>
          </w:p>
        </w:tc>
      </w:tr>
      <w:tr w:rsidR="006A0E0D" w:rsidRPr="00FF0550" w14:paraId="1901AC82" w14:textId="77777777" w:rsidTr="00690476">
        <w:trPr>
          <w:cnfStyle w:val="000000010000" w:firstRow="0" w:lastRow="0" w:firstColumn="0" w:lastColumn="0" w:oddVBand="0" w:evenVBand="0" w:oddHBand="0" w:evenHBand="1"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CC7EBAA" w14:textId="1E8542A6" w:rsidR="006A0E0D" w:rsidRPr="00133CDB" w:rsidRDefault="006A0E0D" w:rsidP="006A0E0D">
            <w:pPr>
              <w:pStyle w:val="BodyText"/>
              <w:spacing w:after="0"/>
              <w:jc w:val="center"/>
              <w:rPr>
                <w:rFonts w:ascii="Segoe UI" w:hAnsi="Segoe UI" w:cs="Segoe UI"/>
                <w:color w:val="2A363B" w:themeColor="text1"/>
                <w:sz w:val="22"/>
                <w:szCs w:val="22"/>
              </w:rPr>
            </w:pPr>
            <w:r w:rsidRPr="006A0E0D">
              <w:rPr>
                <w:rFonts w:ascii="Segoe UI" w:hAnsi="Segoe UI" w:cs="Segoe UI"/>
                <w:color w:val="2A363B" w:themeColor="text1"/>
                <w:sz w:val="22"/>
                <w:szCs w:val="22"/>
              </w:rPr>
              <w:t>f≥61.2</w:t>
            </w:r>
          </w:p>
        </w:tc>
        <w:tc>
          <w:tcPr>
            <w:tcW w:w="4590" w:type="dxa"/>
            <w:vAlign w:val="center"/>
          </w:tcPr>
          <w:p w14:paraId="6CA88BA2" w14:textId="25BB3844" w:rsidR="006A0E0D" w:rsidRPr="00133CDB" w:rsidRDefault="006A0E0D" w:rsidP="006A0E0D">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sidRPr="006A0E0D">
              <w:rPr>
                <w:rFonts w:ascii="Segoe UI" w:hAnsi="Segoe UI" w:cs="Segoe UI"/>
                <w:color w:val="2A363B" w:themeColor="text1"/>
                <w:sz w:val="22"/>
                <w:szCs w:val="22"/>
              </w:rPr>
              <w:t>299</w:t>
            </w:r>
          </w:p>
        </w:tc>
      </w:tr>
      <w:tr w:rsidR="001E109E" w:rsidRPr="00FF0550" w14:paraId="136108AA" w14:textId="77777777" w:rsidTr="00690476">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043A501" w14:textId="1AA0B37B" w:rsidR="001E109E" w:rsidRPr="00133CDB" w:rsidRDefault="001E109E" w:rsidP="001E109E">
            <w:pPr>
              <w:pStyle w:val="BodyText"/>
              <w:spacing w:after="0"/>
              <w:jc w:val="center"/>
              <w:rPr>
                <w:rFonts w:ascii="Segoe UI" w:hAnsi="Segoe UI" w:cs="Segoe UI"/>
                <w:color w:val="2A363B" w:themeColor="text1"/>
                <w:sz w:val="22"/>
                <w:szCs w:val="22"/>
              </w:rPr>
            </w:pPr>
            <w:r w:rsidRPr="001E109E">
              <w:rPr>
                <w:rFonts w:ascii="Segoe UI" w:hAnsi="Segoe UI" w:cs="Segoe UI"/>
                <w:color w:val="2A363B" w:themeColor="text1"/>
                <w:sz w:val="22"/>
                <w:szCs w:val="22"/>
              </w:rPr>
              <w:t>f≤ 61.2 and f≥ 58.8</w:t>
            </w:r>
          </w:p>
        </w:tc>
        <w:tc>
          <w:tcPr>
            <w:tcW w:w="4590" w:type="dxa"/>
            <w:vAlign w:val="center"/>
          </w:tcPr>
          <w:p w14:paraId="6E1E16E4" w14:textId="306DFCCA" w:rsidR="001E109E" w:rsidRPr="00133CDB" w:rsidRDefault="001E109E" w:rsidP="001E109E">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1E109E">
              <w:rPr>
                <w:rFonts w:ascii="Segoe UI" w:hAnsi="Segoe UI" w:cs="Segoe UI"/>
                <w:color w:val="2A363B" w:themeColor="text1"/>
                <w:sz w:val="22"/>
                <w:szCs w:val="22"/>
              </w:rPr>
              <w:t>Continuous</w:t>
            </w:r>
          </w:p>
        </w:tc>
      </w:tr>
      <w:tr w:rsidR="001E109E" w:rsidRPr="00FF0550" w14:paraId="2E385B0E" w14:textId="77777777" w:rsidTr="0069047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C962186" w14:textId="1A6DA1A9" w:rsidR="001E109E" w:rsidRPr="00C954A8" w:rsidRDefault="001E109E" w:rsidP="001E109E">
            <w:pPr>
              <w:pStyle w:val="BodyText"/>
              <w:spacing w:after="0"/>
              <w:jc w:val="center"/>
              <w:rPr>
                <w:rFonts w:ascii="Segoe UI" w:hAnsi="Segoe UI" w:cs="Segoe UI"/>
                <w:color w:val="2A363B" w:themeColor="text1"/>
                <w:sz w:val="22"/>
                <w:szCs w:val="22"/>
              </w:rPr>
            </w:pPr>
            <w:r w:rsidRPr="001E109E">
              <w:rPr>
                <w:rFonts w:ascii="Segoe UI" w:hAnsi="Segoe UI" w:cs="Segoe UI"/>
                <w:color w:val="2A363B" w:themeColor="text1"/>
                <w:sz w:val="22"/>
                <w:szCs w:val="22"/>
              </w:rPr>
              <w:t>f&lt; 58.8</w:t>
            </w:r>
          </w:p>
        </w:tc>
        <w:tc>
          <w:tcPr>
            <w:tcW w:w="4590" w:type="dxa"/>
            <w:vAlign w:val="center"/>
          </w:tcPr>
          <w:p w14:paraId="7690DB42" w14:textId="70565FB1" w:rsidR="001E109E" w:rsidRPr="00C954A8" w:rsidRDefault="001E109E" w:rsidP="001E109E">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sidRPr="001E109E">
              <w:rPr>
                <w:rFonts w:ascii="Segoe UI" w:hAnsi="Segoe UI" w:cs="Segoe UI"/>
                <w:color w:val="2A363B" w:themeColor="text1"/>
                <w:sz w:val="22"/>
                <w:szCs w:val="22"/>
              </w:rPr>
              <w:t>299</w:t>
            </w:r>
          </w:p>
        </w:tc>
      </w:tr>
      <w:tr w:rsidR="001E109E" w:rsidRPr="00FF0550" w14:paraId="3676F419" w14:textId="77777777" w:rsidTr="0069047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309E71A" w14:textId="2E33F88B" w:rsidR="001E109E" w:rsidRPr="00C954A8" w:rsidRDefault="001E109E" w:rsidP="001E109E">
            <w:pPr>
              <w:pStyle w:val="BodyText"/>
              <w:spacing w:after="0"/>
              <w:jc w:val="center"/>
              <w:rPr>
                <w:rFonts w:ascii="Segoe UI" w:hAnsi="Segoe UI" w:cs="Segoe UI"/>
                <w:color w:val="2A363B" w:themeColor="text1"/>
                <w:sz w:val="22"/>
                <w:szCs w:val="22"/>
              </w:rPr>
            </w:pPr>
            <w:r w:rsidRPr="001E109E">
              <w:rPr>
                <w:rFonts w:ascii="Segoe UI" w:hAnsi="Segoe UI" w:cs="Segoe UI"/>
                <w:color w:val="2A363B" w:themeColor="text1"/>
                <w:sz w:val="22"/>
                <w:szCs w:val="22"/>
              </w:rPr>
              <w:t>f&lt; 57.0</w:t>
            </w:r>
          </w:p>
        </w:tc>
        <w:tc>
          <w:tcPr>
            <w:tcW w:w="4590" w:type="dxa"/>
            <w:vAlign w:val="center"/>
          </w:tcPr>
          <w:p w14:paraId="6DF3A111" w14:textId="228E48BC" w:rsidR="001E109E" w:rsidRPr="00C954A8" w:rsidRDefault="001E109E" w:rsidP="001E109E">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sidRPr="001E109E">
              <w:rPr>
                <w:rFonts w:ascii="Segoe UI" w:hAnsi="Segoe UI" w:cs="Segoe UI"/>
                <w:color w:val="2A363B" w:themeColor="text1"/>
                <w:sz w:val="22"/>
                <w:szCs w:val="22"/>
              </w:rPr>
              <w:t>May trip</w:t>
            </w:r>
          </w:p>
        </w:tc>
      </w:tr>
    </w:tbl>
    <w:p w14:paraId="57E122C0" w14:textId="77777777" w:rsidR="00E40264" w:rsidRDefault="00E40264" w:rsidP="005C5852">
      <w:pPr>
        <w:rPr>
          <w:rFonts w:cs="Segoe UI"/>
          <w:color w:val="2A363B" w:themeColor="text1"/>
        </w:rPr>
      </w:pPr>
    </w:p>
    <w:p w14:paraId="3340F9E1" w14:textId="1A9F95EF" w:rsidR="00BA69FD" w:rsidRDefault="00577A2C" w:rsidP="00261D13">
      <w:pPr>
        <w:pStyle w:val="Heading2"/>
        <w:ind w:left="-90" w:right="359" w:hanging="1"/>
      </w:pPr>
      <w:bookmarkStart w:id="8" w:name="_Toc206495961"/>
      <w:r>
        <w:t>4</w:t>
      </w:r>
      <w:r w:rsidRPr="005C5852">
        <w:t>.</w:t>
      </w:r>
      <w:r>
        <w:t>2</w:t>
      </w:r>
      <w:r w:rsidRPr="005C5852">
        <w:tab/>
      </w:r>
      <w:r>
        <w:t>Ride</w:t>
      </w:r>
      <w:r w:rsidR="00C833FF">
        <w:t>-</w:t>
      </w:r>
      <w:r>
        <w:t xml:space="preserve">Through Performance for </w:t>
      </w:r>
      <w:r w:rsidR="00AF5DDA">
        <w:t xml:space="preserve">Reources </w:t>
      </w:r>
      <w:r w:rsidR="00BA69FD">
        <w:t>Supporting a HILL Behind a Common Point of Interconnection</w:t>
      </w:r>
      <w:bookmarkEnd w:id="8"/>
    </w:p>
    <w:p w14:paraId="0102CBA4" w14:textId="01C902E6" w:rsidR="00E47DC1" w:rsidRDefault="001405F9" w:rsidP="005C5852">
      <w:r>
        <w:t xml:space="preserve">In this section, the </w:t>
      </w:r>
      <w:r w:rsidR="00DB3402">
        <w:t>ride-through</w:t>
      </w:r>
      <w:r>
        <w:t xml:space="preserve"> requirements from IEEE 2800-2022</w:t>
      </w:r>
      <w:r w:rsidR="00893D7D">
        <w:t xml:space="preserve">, </w:t>
      </w:r>
      <w:r w:rsidR="00197F0A">
        <w:t>or PRC-024-4</w:t>
      </w:r>
      <w:r>
        <w:t xml:space="preserve"> are considered applicable to IBRs</w:t>
      </w:r>
      <w:r w:rsidR="00197F0A">
        <w:t xml:space="preserve"> and </w:t>
      </w:r>
      <w:r w:rsidR="00197F0A" w:rsidRPr="004118C4">
        <w:t>non-IBRs</w:t>
      </w:r>
      <w:r w:rsidRPr="004118C4">
        <w:t xml:space="preserve"> supporting</w:t>
      </w:r>
      <w:r w:rsidRPr="004118C4">
        <w:rPr>
          <w:spacing w:val="-3"/>
        </w:rPr>
        <w:t xml:space="preserve"> </w:t>
      </w:r>
      <w:r w:rsidRPr="004118C4">
        <w:t>HILL</w:t>
      </w:r>
      <w:r w:rsidRPr="004118C4">
        <w:rPr>
          <w:spacing w:val="-3"/>
        </w:rPr>
        <w:t xml:space="preserve"> </w:t>
      </w:r>
      <w:r w:rsidRPr="004118C4">
        <w:t>facilities</w:t>
      </w:r>
      <w:r w:rsidRPr="004118C4">
        <w:rPr>
          <w:spacing w:val="-3"/>
        </w:rPr>
        <w:t xml:space="preserve"> </w:t>
      </w:r>
      <w:r w:rsidRPr="004118C4">
        <w:t>that</w:t>
      </w:r>
      <w:r w:rsidRPr="004118C4">
        <w:rPr>
          <w:spacing w:val="-3"/>
        </w:rPr>
        <w:t xml:space="preserve"> </w:t>
      </w:r>
      <w:r w:rsidRPr="004118C4">
        <w:t>are</w:t>
      </w:r>
      <w:r w:rsidRPr="004118C4">
        <w:rPr>
          <w:spacing w:val="-3"/>
        </w:rPr>
        <w:t xml:space="preserve"> </w:t>
      </w:r>
      <w:r w:rsidRPr="004118C4">
        <w:t>electrically</w:t>
      </w:r>
      <w:r w:rsidRPr="004118C4">
        <w:rPr>
          <w:spacing w:val="-4"/>
        </w:rPr>
        <w:t xml:space="preserve"> </w:t>
      </w:r>
      <w:r w:rsidRPr="004118C4">
        <w:t>coupled</w:t>
      </w:r>
      <w:r w:rsidRPr="004118C4">
        <w:rPr>
          <w:spacing w:val="-3"/>
        </w:rPr>
        <w:t xml:space="preserve"> </w:t>
      </w:r>
      <w:r w:rsidRPr="004118C4">
        <w:t>with</w:t>
      </w:r>
      <w:r w:rsidRPr="004118C4">
        <w:rPr>
          <w:spacing w:val="-3"/>
        </w:rPr>
        <w:t xml:space="preserve"> </w:t>
      </w:r>
      <w:r w:rsidRPr="004118C4">
        <w:t>one</w:t>
      </w:r>
      <w:r w:rsidRPr="004118C4">
        <w:rPr>
          <w:spacing w:val="-3"/>
        </w:rPr>
        <w:t xml:space="preserve"> </w:t>
      </w:r>
      <w:r w:rsidRPr="004118C4">
        <w:t>another</w:t>
      </w:r>
      <w:r w:rsidRPr="004118C4">
        <w:rPr>
          <w:spacing w:val="-3"/>
        </w:rPr>
        <w:t xml:space="preserve"> </w:t>
      </w:r>
      <w:r w:rsidRPr="004118C4">
        <w:t>at</w:t>
      </w:r>
      <w:r w:rsidRPr="004118C4">
        <w:rPr>
          <w:spacing w:val="-3"/>
        </w:rPr>
        <w:t xml:space="preserve"> </w:t>
      </w:r>
      <w:r w:rsidRPr="004118C4">
        <w:t>a</w:t>
      </w:r>
      <w:r w:rsidRPr="004118C4">
        <w:rPr>
          <w:spacing w:val="-5"/>
        </w:rPr>
        <w:t xml:space="preserve"> </w:t>
      </w:r>
      <w:r w:rsidRPr="004118C4">
        <w:t>common</w:t>
      </w:r>
      <w:r w:rsidRPr="004118C4">
        <w:rPr>
          <w:spacing w:val="-3"/>
        </w:rPr>
        <w:t xml:space="preserve"> </w:t>
      </w:r>
      <w:r w:rsidRPr="004118C4">
        <w:t>bus.</w:t>
      </w:r>
      <w:r w:rsidRPr="004118C4">
        <w:rPr>
          <w:spacing w:val="-3"/>
        </w:rPr>
        <w:t xml:space="preserve"> </w:t>
      </w:r>
      <w:r w:rsidRPr="004118C4">
        <w:t xml:space="preserve">Since the </w:t>
      </w:r>
      <w:r w:rsidR="002C66C6" w:rsidRPr="004118C4">
        <w:t>resources</w:t>
      </w:r>
      <w:r w:rsidRPr="004118C4">
        <w:t xml:space="preserve"> and the HILLs share the same POI,</w:t>
      </w:r>
      <w:r w:rsidR="000B1E0D" w:rsidRPr="004118C4">
        <w:t xml:space="preserve"> they shall coordinate their ride through performance</w:t>
      </w:r>
      <w:r w:rsidRPr="004118C4">
        <w:t xml:space="preserve"> </w:t>
      </w:r>
      <w:r w:rsidR="009870B3" w:rsidRPr="004118C4">
        <w:t>to e</w:t>
      </w:r>
      <w:r w:rsidRPr="004118C4">
        <w:t>nsure system reliability and stability during grid disturbances, preventing adverse interactions between the HILL, onsite generation, and the bulk power system</w:t>
      </w:r>
      <w:r w:rsidR="009B62B4" w:rsidRPr="004118C4">
        <w:t>.</w:t>
      </w:r>
    </w:p>
    <w:p w14:paraId="707A2826" w14:textId="78540A19" w:rsidR="00FF53D3" w:rsidRPr="0015470E" w:rsidRDefault="00FF53D3" w:rsidP="00FF53D3">
      <w:pPr>
        <w:pStyle w:val="Heading3"/>
      </w:pPr>
      <w:bookmarkStart w:id="9" w:name="_Toc206495962"/>
      <w:r>
        <w:t>4</w:t>
      </w:r>
      <w:r w:rsidRPr="005C5852">
        <w:t>.</w:t>
      </w:r>
      <w:r>
        <w:t>2</w:t>
      </w:r>
      <w:r w:rsidRPr="005C5852">
        <w:t>.</w:t>
      </w:r>
      <w:r>
        <w:t>1</w:t>
      </w:r>
      <w:r w:rsidRPr="005C5852">
        <w:tab/>
      </w:r>
      <w:r w:rsidR="00DC7258">
        <w:t>IBRs</w:t>
      </w:r>
      <w:r w:rsidRPr="001D04D2">
        <w:t xml:space="preserve"> Paired with</w:t>
      </w:r>
      <w:r>
        <w:t xml:space="preserve"> </w:t>
      </w:r>
      <w:r w:rsidR="00DC7258">
        <w:t>HILLs</w:t>
      </w:r>
      <w:bookmarkEnd w:id="9"/>
    </w:p>
    <w:p w14:paraId="0B54C22C" w14:textId="5A7BB656" w:rsidR="002E1143" w:rsidRPr="002E1143" w:rsidRDefault="002E1143" w:rsidP="002E1143">
      <w:pPr>
        <w:pStyle w:val="BodyText"/>
        <w:spacing w:before="237"/>
        <w:ind w:left="1" w:right="356" w:hanging="1"/>
        <w:rPr>
          <w:rFonts w:ascii="Segoe UI" w:eastAsiaTheme="minorHAnsi" w:hAnsi="Segoe UI" w:cstheme="minorBidi"/>
          <w:sz w:val="22"/>
          <w:szCs w:val="22"/>
        </w:rPr>
      </w:pPr>
      <w:r w:rsidRPr="002E1143">
        <w:rPr>
          <w:rFonts w:ascii="Segoe UI" w:eastAsiaTheme="minorHAnsi" w:hAnsi="Segoe UI" w:cstheme="minorBidi"/>
          <w:sz w:val="22"/>
          <w:szCs w:val="22"/>
        </w:rPr>
        <w:t>The IBR Plants paired with HILLs shall adhere to IEEE 2800-2022 Clause 7 requirements, except for subclauses 7.2.1 (voltage protection), and 7.3.1 (mandatory frequency tripping). Where future NERC reliability standards require more stringent ride-through requirements compared to IEEE 2800-2022 Clause 7 requirements, those standards shall supersede the standards set forth in this Section</w:t>
      </w:r>
      <w:r w:rsidR="00676D70">
        <w:rPr>
          <w:rFonts w:ascii="Segoe UI" w:eastAsiaTheme="minorHAnsi" w:hAnsi="Segoe UI" w:cstheme="minorBidi"/>
          <w:sz w:val="22"/>
          <w:szCs w:val="22"/>
        </w:rPr>
        <w:t>.</w:t>
      </w:r>
      <w:r w:rsidR="00DE2AD3">
        <w:rPr>
          <w:rStyle w:val="FootnoteReference"/>
          <w:rFonts w:eastAsiaTheme="minorHAnsi" w:cstheme="minorBidi"/>
          <w:sz w:val="22"/>
          <w:szCs w:val="22"/>
        </w:rPr>
        <w:footnoteReference w:id="8"/>
      </w:r>
      <w:r w:rsidR="00676D70" w:rsidRPr="002E1143">
        <w:rPr>
          <w:rFonts w:ascii="Segoe UI" w:eastAsiaTheme="minorHAnsi" w:hAnsi="Segoe UI" w:cstheme="minorBidi"/>
          <w:sz w:val="22"/>
          <w:szCs w:val="22"/>
        </w:rPr>
        <w:t xml:space="preserve"> </w:t>
      </w:r>
    </w:p>
    <w:p w14:paraId="4DA9B80C" w14:textId="49980240" w:rsidR="002E1143" w:rsidRPr="002E1143" w:rsidRDefault="002E1143" w:rsidP="002E1143">
      <w:pPr>
        <w:pStyle w:val="BodyText"/>
        <w:spacing w:before="241"/>
        <w:ind w:right="631"/>
        <w:rPr>
          <w:rFonts w:ascii="Segoe UI" w:eastAsiaTheme="minorHAnsi" w:hAnsi="Segoe UI" w:cstheme="minorBidi"/>
          <w:sz w:val="22"/>
          <w:szCs w:val="22"/>
        </w:rPr>
      </w:pPr>
      <w:r w:rsidRPr="002E1143">
        <w:rPr>
          <w:rFonts w:ascii="Segoe UI" w:eastAsiaTheme="minorHAnsi" w:hAnsi="Segoe UI" w:cstheme="minorBidi"/>
          <w:sz w:val="22"/>
          <w:szCs w:val="22"/>
        </w:rPr>
        <w:lastRenderedPageBreak/>
        <w:t>Within the adopted IEEE 2800-2022 Subclauses, the following requirements shall be incorporated as Transmission Provider and Transmission Owner decision point</w:t>
      </w:r>
      <w:r w:rsidR="00783AC3">
        <w:rPr>
          <w:rFonts w:ascii="Segoe UI" w:eastAsiaTheme="minorHAnsi" w:hAnsi="Segoe UI" w:cstheme="minorBidi"/>
          <w:sz w:val="22"/>
          <w:szCs w:val="22"/>
        </w:rPr>
        <w:t>s</w:t>
      </w:r>
      <w:r w:rsidR="00783AC3">
        <w:rPr>
          <w:rStyle w:val="FootnoteReference"/>
          <w:rFonts w:eastAsiaTheme="minorHAnsi" w:cstheme="minorBidi"/>
          <w:sz w:val="22"/>
          <w:szCs w:val="22"/>
        </w:rPr>
        <w:footnoteReference w:id="9"/>
      </w:r>
      <w:r w:rsidRPr="002E1143">
        <w:rPr>
          <w:rFonts w:ascii="Segoe UI" w:eastAsiaTheme="minorHAnsi" w:hAnsi="Segoe UI" w:cstheme="minorBidi"/>
          <w:sz w:val="22"/>
          <w:szCs w:val="22"/>
        </w:rPr>
        <w:t xml:space="preserve"> noted in IEEE 2800-2022.</w:t>
      </w:r>
    </w:p>
    <w:p w14:paraId="030688B1" w14:textId="77777777" w:rsidR="002E1143" w:rsidRDefault="002E1143" w:rsidP="002E1143">
      <w:pPr>
        <w:pStyle w:val="ListParagraph"/>
        <w:widowControl w:val="0"/>
        <w:numPr>
          <w:ilvl w:val="1"/>
          <w:numId w:val="64"/>
        </w:numPr>
        <w:tabs>
          <w:tab w:val="clear" w:pos="2431"/>
          <w:tab w:val="left" w:pos="1438"/>
          <w:tab w:val="left" w:pos="1440"/>
        </w:tabs>
        <w:autoSpaceDE w:val="0"/>
        <w:autoSpaceDN w:val="0"/>
        <w:spacing w:before="241" w:after="0"/>
        <w:ind w:left="1081" w:right="551"/>
        <w:jc w:val="both"/>
        <w:rPr>
          <w:i/>
        </w:rPr>
      </w:pPr>
      <w:r>
        <w:t>Subclause</w:t>
      </w:r>
      <w:r w:rsidRPr="002E1143">
        <w:t xml:space="preserve"> </w:t>
      </w:r>
      <w:r>
        <w:t>7.2.2.1:</w:t>
      </w:r>
      <w:r w:rsidRPr="002E1143">
        <w:t xml:space="preserve"> </w:t>
      </w:r>
      <w:r>
        <w:t>The</w:t>
      </w:r>
      <w:r w:rsidRPr="002E1143">
        <w:t xml:space="preserve"> </w:t>
      </w:r>
      <w:r>
        <w:t>Transmission</w:t>
      </w:r>
      <w:r w:rsidRPr="002E1143">
        <w:t xml:space="preserve"> </w:t>
      </w:r>
      <w:r>
        <w:t>Owner</w:t>
      </w:r>
      <w:r w:rsidRPr="002E1143">
        <w:t xml:space="preserve"> </w:t>
      </w:r>
      <w:r>
        <w:t>shall</w:t>
      </w:r>
      <w:r w:rsidRPr="002E1143">
        <w:t xml:space="preserve"> </w:t>
      </w:r>
      <w:r>
        <w:t>specify</w:t>
      </w:r>
      <w:r w:rsidRPr="002E1143">
        <w:t xml:space="preserve"> </w:t>
      </w:r>
      <w:r>
        <w:t>the</w:t>
      </w:r>
      <w:r w:rsidRPr="002E1143">
        <w:t xml:space="preserve"> </w:t>
      </w:r>
      <w:r>
        <w:t>nominal</w:t>
      </w:r>
      <w:r w:rsidRPr="002E1143">
        <w:t xml:space="preserve"> </w:t>
      </w:r>
      <w:r>
        <w:t>voltage</w:t>
      </w:r>
      <w:r w:rsidRPr="002E1143">
        <w:t xml:space="preserve"> </w:t>
      </w:r>
      <w:r>
        <w:t>for</w:t>
      </w:r>
      <w:r w:rsidRPr="002E1143">
        <w:t xml:space="preserve"> </w:t>
      </w:r>
      <w:r>
        <w:t>use by</w:t>
      </w:r>
      <w:r>
        <w:rPr>
          <w:spacing w:val="-1"/>
        </w:rPr>
        <w:t xml:space="preserve"> </w:t>
      </w:r>
      <w:r>
        <w:t>this</w:t>
      </w:r>
      <w:r>
        <w:rPr>
          <w:spacing w:val="-2"/>
        </w:rPr>
        <w:t xml:space="preserve"> </w:t>
      </w:r>
      <w:r>
        <w:t>clause</w:t>
      </w:r>
      <w:r>
        <w:rPr>
          <w:i/>
        </w:rPr>
        <w:t>.</w:t>
      </w:r>
      <w:r>
        <w:rPr>
          <w:i/>
          <w:spacing w:val="-2"/>
        </w:rPr>
        <w:t xml:space="preserve"> </w:t>
      </w:r>
      <w:r>
        <w:t>Nominal</w:t>
      </w:r>
      <w:r>
        <w:rPr>
          <w:spacing w:val="-2"/>
        </w:rPr>
        <w:t xml:space="preserve"> </w:t>
      </w:r>
      <w:r>
        <w:t>voltages</w:t>
      </w:r>
      <w:r>
        <w:rPr>
          <w:spacing w:val="-2"/>
        </w:rPr>
        <w:t xml:space="preserve"> </w:t>
      </w:r>
      <w:r>
        <w:t>may</w:t>
      </w:r>
      <w:r>
        <w:rPr>
          <w:spacing w:val="-1"/>
        </w:rPr>
        <w:t xml:space="preserve"> </w:t>
      </w:r>
      <w:r>
        <w:t>include</w:t>
      </w:r>
      <w:r>
        <w:rPr>
          <w:spacing w:val="-2"/>
        </w:rPr>
        <w:t xml:space="preserve"> </w:t>
      </w:r>
      <w:r>
        <w:t>nominal</w:t>
      </w:r>
      <w:r>
        <w:rPr>
          <w:spacing w:val="-2"/>
        </w:rPr>
        <w:t xml:space="preserve"> </w:t>
      </w:r>
      <w:r>
        <w:t>transmission</w:t>
      </w:r>
      <w:r>
        <w:rPr>
          <w:spacing w:val="-2"/>
        </w:rPr>
        <w:t xml:space="preserve"> </w:t>
      </w:r>
      <w:r>
        <w:t>system</w:t>
      </w:r>
      <w:r>
        <w:rPr>
          <w:spacing w:val="-2"/>
        </w:rPr>
        <w:t xml:space="preserve"> </w:t>
      </w:r>
      <w:r>
        <w:t>voltages that are different from standard ANSI C84.1-2016 voltages</w:t>
      </w:r>
      <w:r>
        <w:rPr>
          <w:i/>
        </w:rPr>
        <w:t>.</w:t>
      </w:r>
    </w:p>
    <w:p w14:paraId="2CB6AA18" w14:textId="77777777" w:rsidR="002E1143" w:rsidRDefault="002E1143" w:rsidP="002E1143">
      <w:pPr>
        <w:pStyle w:val="ListParagraph"/>
        <w:widowControl w:val="0"/>
        <w:numPr>
          <w:ilvl w:val="1"/>
          <w:numId w:val="64"/>
        </w:numPr>
        <w:tabs>
          <w:tab w:val="clear" w:pos="2431"/>
          <w:tab w:val="left" w:pos="1440"/>
        </w:tabs>
        <w:autoSpaceDE w:val="0"/>
        <w:autoSpaceDN w:val="0"/>
        <w:spacing w:after="0"/>
        <w:ind w:left="1081" w:right="539"/>
      </w:pPr>
      <w:r>
        <w:t>Subclause</w:t>
      </w:r>
      <w:r>
        <w:rPr>
          <w:spacing w:val="-3"/>
        </w:rPr>
        <w:t xml:space="preserve"> </w:t>
      </w:r>
      <w:r>
        <w:t>7.2.2.2:</w:t>
      </w:r>
      <w:r>
        <w:rPr>
          <w:spacing w:val="-5"/>
        </w:rPr>
        <w:t xml:space="preserve"> </w:t>
      </w:r>
      <w:r>
        <w:t>If</w:t>
      </w:r>
      <w:r>
        <w:rPr>
          <w:spacing w:val="-2"/>
        </w:rPr>
        <w:t xml:space="preserve"> </w:t>
      </w:r>
      <w:r>
        <w:t>the</w:t>
      </w:r>
      <w:r>
        <w:rPr>
          <w:spacing w:val="-6"/>
        </w:rPr>
        <w:t xml:space="preserve"> </w:t>
      </w:r>
      <w:r>
        <w:t>IBR</w:t>
      </w:r>
      <w:r>
        <w:rPr>
          <w:spacing w:val="-3"/>
        </w:rPr>
        <w:t xml:space="preserve"> </w:t>
      </w:r>
      <w:r>
        <w:t>Plant</w:t>
      </w:r>
      <w:r>
        <w:rPr>
          <w:spacing w:val="-6"/>
        </w:rPr>
        <w:t xml:space="preserve"> </w:t>
      </w:r>
      <w:r>
        <w:t>cannot</w:t>
      </w:r>
      <w:r>
        <w:rPr>
          <w:spacing w:val="-3"/>
        </w:rPr>
        <w:t xml:space="preserve"> </w:t>
      </w:r>
      <w:r>
        <w:t>deliver</w:t>
      </w:r>
      <w:r>
        <w:rPr>
          <w:spacing w:val="-3"/>
        </w:rPr>
        <w:t xml:space="preserve"> </w:t>
      </w:r>
      <w:r>
        <w:t>both</w:t>
      </w:r>
      <w:r>
        <w:rPr>
          <w:spacing w:val="-3"/>
        </w:rPr>
        <w:t xml:space="preserve"> </w:t>
      </w:r>
      <w:r>
        <w:t>active</w:t>
      </w:r>
      <w:r>
        <w:rPr>
          <w:spacing w:val="-3"/>
        </w:rPr>
        <w:t xml:space="preserve"> </w:t>
      </w:r>
      <w:r>
        <w:t>and</w:t>
      </w:r>
      <w:r>
        <w:rPr>
          <w:spacing w:val="-3"/>
        </w:rPr>
        <w:t xml:space="preserve"> </w:t>
      </w:r>
      <w:r>
        <w:t>reactive</w:t>
      </w:r>
      <w:r>
        <w:rPr>
          <w:spacing w:val="-3"/>
        </w:rPr>
        <w:t xml:space="preserve"> </w:t>
      </w:r>
      <w:r>
        <w:t>power</w:t>
      </w:r>
      <w:r>
        <w:rPr>
          <w:spacing w:val="-3"/>
        </w:rPr>
        <w:t xml:space="preserve"> </w:t>
      </w:r>
      <w:r>
        <w:t>due to its current limit (or apparent power limit), when the Applicable Voltage is below 95%, then preference shall be given to reactive power while minimizing any reductions in active power.</w:t>
      </w:r>
    </w:p>
    <w:p w14:paraId="76A8329C" w14:textId="77777777" w:rsidR="002E1143" w:rsidRDefault="002E1143" w:rsidP="002E1143">
      <w:pPr>
        <w:pStyle w:val="ListParagraph"/>
        <w:widowControl w:val="0"/>
        <w:numPr>
          <w:ilvl w:val="1"/>
          <w:numId w:val="64"/>
        </w:numPr>
        <w:tabs>
          <w:tab w:val="clear" w:pos="2431"/>
          <w:tab w:val="left" w:pos="1440"/>
        </w:tabs>
        <w:autoSpaceDE w:val="0"/>
        <w:autoSpaceDN w:val="0"/>
        <w:spacing w:after="0"/>
        <w:ind w:left="1081" w:right="366"/>
      </w:pPr>
      <w:r>
        <w:t>Subclause 7.2.2.3: The IBR Plant shall give preference to reactive current. In addition, the</w:t>
      </w:r>
      <w:r>
        <w:rPr>
          <w:spacing w:val="-2"/>
        </w:rPr>
        <w:t xml:space="preserve"> </w:t>
      </w:r>
      <w:r>
        <w:t>IBR</w:t>
      </w:r>
      <w:r>
        <w:rPr>
          <w:spacing w:val="-4"/>
        </w:rPr>
        <w:t xml:space="preserve"> </w:t>
      </w:r>
      <w:r>
        <w:t>Plant</w:t>
      </w:r>
      <w:r>
        <w:rPr>
          <w:spacing w:val="-2"/>
        </w:rPr>
        <w:t xml:space="preserve"> </w:t>
      </w:r>
      <w:r>
        <w:t>shall</w:t>
      </w:r>
      <w:r>
        <w:rPr>
          <w:spacing w:val="-2"/>
        </w:rPr>
        <w:t xml:space="preserve"> </w:t>
      </w:r>
      <w:r>
        <w:t>minimize</w:t>
      </w:r>
      <w:r>
        <w:rPr>
          <w:spacing w:val="-2"/>
        </w:rPr>
        <w:t xml:space="preserve"> </w:t>
      </w:r>
      <w:r>
        <w:t>reductions</w:t>
      </w:r>
      <w:r>
        <w:rPr>
          <w:spacing w:val="-2"/>
        </w:rPr>
        <w:t xml:space="preserve"> </w:t>
      </w:r>
      <w:r>
        <w:t>in</w:t>
      </w:r>
      <w:r>
        <w:rPr>
          <w:spacing w:val="-2"/>
        </w:rPr>
        <w:t xml:space="preserve"> </w:t>
      </w:r>
      <w:r>
        <w:t>active</w:t>
      </w:r>
      <w:r>
        <w:rPr>
          <w:spacing w:val="-2"/>
        </w:rPr>
        <w:t xml:space="preserve"> </w:t>
      </w:r>
      <w:r>
        <w:t>power</w:t>
      </w:r>
      <w:r>
        <w:rPr>
          <w:spacing w:val="-4"/>
        </w:rPr>
        <w:t xml:space="preserve"> </w:t>
      </w:r>
      <w:r>
        <w:t>while</w:t>
      </w:r>
      <w:r>
        <w:rPr>
          <w:spacing w:val="-2"/>
        </w:rPr>
        <w:t xml:space="preserve"> </w:t>
      </w:r>
      <w:r>
        <w:t>carrying</w:t>
      </w:r>
      <w:r>
        <w:rPr>
          <w:spacing w:val="-5"/>
        </w:rPr>
        <w:t xml:space="preserve"> </w:t>
      </w:r>
      <w:r>
        <w:t>out</w:t>
      </w:r>
      <w:r>
        <w:rPr>
          <w:spacing w:val="-2"/>
        </w:rPr>
        <w:t xml:space="preserve"> </w:t>
      </w:r>
      <w:r>
        <w:t>the</w:t>
      </w:r>
      <w:r>
        <w:rPr>
          <w:spacing w:val="-2"/>
        </w:rPr>
        <w:t xml:space="preserve"> </w:t>
      </w:r>
      <w:r>
        <w:t>reactive current priority mode response.</w:t>
      </w:r>
    </w:p>
    <w:p w14:paraId="2DAA7DFD" w14:textId="5114FB8A" w:rsidR="002E1143" w:rsidRPr="00646FE8" w:rsidRDefault="002E1143" w:rsidP="002E1143">
      <w:pPr>
        <w:pStyle w:val="ListParagraph"/>
        <w:widowControl w:val="0"/>
        <w:numPr>
          <w:ilvl w:val="1"/>
          <w:numId w:val="64"/>
        </w:numPr>
        <w:tabs>
          <w:tab w:val="clear" w:pos="2431"/>
          <w:tab w:val="left" w:pos="1440"/>
        </w:tabs>
        <w:autoSpaceDE w:val="0"/>
        <w:autoSpaceDN w:val="0"/>
        <w:spacing w:after="0"/>
        <w:ind w:left="1081" w:right="409"/>
        <w:rPr>
          <w:sz w:val="20"/>
        </w:rPr>
      </w:pPr>
      <w:r>
        <w:t>Subclause</w:t>
      </w:r>
      <w:r>
        <w:rPr>
          <w:spacing w:val="-3"/>
        </w:rPr>
        <w:t xml:space="preserve"> </w:t>
      </w:r>
      <w:r>
        <w:t>7.2.2.3.4:</w:t>
      </w:r>
      <w:r>
        <w:rPr>
          <w:spacing w:val="-4"/>
        </w:rPr>
        <w:t xml:space="preserve"> </w:t>
      </w:r>
      <w:r>
        <w:t>The</w:t>
      </w:r>
      <w:r>
        <w:rPr>
          <w:spacing w:val="-5"/>
        </w:rPr>
        <w:t xml:space="preserve"> </w:t>
      </w:r>
      <w:r>
        <w:t>Interconnection</w:t>
      </w:r>
      <w:r>
        <w:rPr>
          <w:spacing w:val="-3"/>
        </w:rPr>
        <w:t xml:space="preserve"> </w:t>
      </w:r>
      <w:r>
        <w:t>Customer</w:t>
      </w:r>
      <w:r>
        <w:rPr>
          <w:spacing w:val="-4"/>
        </w:rPr>
        <w:t xml:space="preserve"> </w:t>
      </w:r>
      <w:r>
        <w:t>shall</w:t>
      </w:r>
      <w:r>
        <w:rPr>
          <w:spacing w:val="-3"/>
        </w:rPr>
        <w:t xml:space="preserve"> </w:t>
      </w:r>
      <w:r>
        <w:t>submit</w:t>
      </w:r>
      <w:r>
        <w:rPr>
          <w:spacing w:val="-4"/>
        </w:rPr>
        <w:t xml:space="preserve"> </w:t>
      </w:r>
      <w:r>
        <w:t>the</w:t>
      </w:r>
      <w:r>
        <w:rPr>
          <w:spacing w:val="-3"/>
        </w:rPr>
        <w:t xml:space="preserve"> </w:t>
      </w:r>
      <w:r>
        <w:t>IBR</w:t>
      </w:r>
      <w:r>
        <w:rPr>
          <w:spacing w:val="-5"/>
        </w:rPr>
        <w:t xml:space="preserve"> </w:t>
      </w:r>
      <w:r>
        <w:t>Plant</w:t>
      </w:r>
      <w:r>
        <w:rPr>
          <w:spacing w:val="-3"/>
        </w:rPr>
        <w:t xml:space="preserve"> </w:t>
      </w:r>
      <w:r>
        <w:t>controls default relationship between the magnitude of incremental positive and negative sequence reactive currents. The Transmission Provider and Transmission Owner, through High Impact Large Load Generator Interconnection Assessment (HILLGIA) Agreement, may specify a required IBR Plant response relationship between the incremental positive and negative sequence reactive currents.</w:t>
      </w:r>
    </w:p>
    <w:p w14:paraId="0074B4F3" w14:textId="36EC2E1E" w:rsidR="00FF53D3" w:rsidRDefault="00FF53D3" w:rsidP="003123EF">
      <w:pPr>
        <w:pStyle w:val="BodyText"/>
        <w:tabs>
          <w:tab w:val="left" w:pos="1079"/>
        </w:tabs>
        <w:ind w:left="1080" w:right="765" w:hanging="721"/>
      </w:pPr>
    </w:p>
    <w:p w14:paraId="14FDCDF9" w14:textId="5A742040" w:rsidR="009B62B4" w:rsidRPr="0015470E" w:rsidRDefault="009B62B4" w:rsidP="009B62B4">
      <w:pPr>
        <w:pStyle w:val="Heading3"/>
      </w:pPr>
      <w:bookmarkStart w:id="10" w:name="_Toc206495963"/>
      <w:r>
        <w:t>4</w:t>
      </w:r>
      <w:r w:rsidRPr="005C5852">
        <w:t>.</w:t>
      </w:r>
      <w:r>
        <w:t>2</w:t>
      </w:r>
      <w:r w:rsidRPr="005C5852">
        <w:t>.</w:t>
      </w:r>
      <w:r w:rsidR="00F01D96">
        <w:t>2</w:t>
      </w:r>
      <w:r w:rsidRPr="005C5852">
        <w:tab/>
      </w:r>
      <w:r>
        <w:t>Synchronous</w:t>
      </w:r>
      <w:r>
        <w:rPr>
          <w:spacing w:val="-2"/>
        </w:rPr>
        <w:t xml:space="preserve"> </w:t>
      </w:r>
      <w:r>
        <w:t>Generators,</w:t>
      </w:r>
      <w:r>
        <w:rPr>
          <w:spacing w:val="-5"/>
        </w:rPr>
        <w:t xml:space="preserve"> </w:t>
      </w:r>
      <w:r>
        <w:t>Type</w:t>
      </w:r>
      <w:r>
        <w:rPr>
          <w:spacing w:val="-3"/>
        </w:rPr>
        <w:t xml:space="preserve"> </w:t>
      </w:r>
      <w:r>
        <w:t>1</w:t>
      </w:r>
      <w:r>
        <w:rPr>
          <w:spacing w:val="-3"/>
        </w:rPr>
        <w:t xml:space="preserve"> </w:t>
      </w:r>
      <w:r>
        <w:t>and</w:t>
      </w:r>
      <w:r>
        <w:rPr>
          <w:spacing w:val="-3"/>
        </w:rPr>
        <w:t xml:space="preserve"> </w:t>
      </w:r>
      <w:r>
        <w:t>Type</w:t>
      </w:r>
      <w:r>
        <w:rPr>
          <w:spacing w:val="-3"/>
        </w:rPr>
        <w:t xml:space="preserve"> </w:t>
      </w:r>
      <w:r>
        <w:t>2 Wind Resources, or Synchronous Condensers</w:t>
      </w:r>
      <w:r w:rsidR="007A4668">
        <w:t xml:space="preserve"> Paired with </w:t>
      </w:r>
      <w:r w:rsidR="00C3792B" w:rsidRPr="001D04D2">
        <w:t>HILLs</w:t>
      </w:r>
      <w:bookmarkEnd w:id="10"/>
      <w:r w:rsidRPr="001D04D2">
        <w:t xml:space="preserve"> </w:t>
      </w:r>
      <w:r w:rsidRPr="0015470E">
        <w:t xml:space="preserve"> </w:t>
      </w:r>
    </w:p>
    <w:p w14:paraId="4283F96F" w14:textId="66B9F5A6" w:rsidR="002B4C9D" w:rsidRDefault="002B4C9D" w:rsidP="00583AFE">
      <w:pPr>
        <w:pStyle w:val="BodyText"/>
        <w:spacing w:before="240"/>
        <w:ind w:left="360" w:right="428"/>
        <w:rPr>
          <w:rFonts w:ascii="Segoe UI" w:eastAsiaTheme="minorHAnsi" w:hAnsi="Segoe UI" w:cstheme="minorBidi"/>
          <w:sz w:val="22"/>
          <w:szCs w:val="22"/>
        </w:rPr>
      </w:pPr>
      <w:r>
        <w:rPr>
          <w:rFonts w:ascii="Segoe UI" w:eastAsiaTheme="minorHAnsi" w:hAnsi="Segoe UI" w:cstheme="minorBidi"/>
          <w:sz w:val="22"/>
          <w:szCs w:val="22"/>
        </w:rPr>
        <w:t>T</w:t>
      </w:r>
      <w:r w:rsidR="00583AFE" w:rsidRPr="00583AFE">
        <w:rPr>
          <w:rFonts w:ascii="Segoe UI" w:eastAsiaTheme="minorHAnsi" w:hAnsi="Segoe UI" w:cstheme="minorBidi"/>
          <w:sz w:val="22"/>
          <w:szCs w:val="22"/>
        </w:rPr>
        <w:t xml:space="preserve">he </w:t>
      </w:r>
      <w:r w:rsidR="00D311C8">
        <w:rPr>
          <w:rFonts w:ascii="Segoe UI" w:eastAsiaTheme="minorHAnsi" w:hAnsi="Segoe UI" w:cstheme="minorBidi"/>
          <w:sz w:val="22"/>
          <w:szCs w:val="22"/>
        </w:rPr>
        <w:t>ride</w:t>
      </w:r>
      <w:r w:rsidR="0085761A">
        <w:rPr>
          <w:rFonts w:ascii="Segoe UI" w:eastAsiaTheme="minorHAnsi" w:hAnsi="Segoe UI" w:cstheme="minorBidi"/>
          <w:sz w:val="22"/>
          <w:szCs w:val="22"/>
        </w:rPr>
        <w:t>-</w:t>
      </w:r>
      <w:r w:rsidR="00D311C8">
        <w:rPr>
          <w:rFonts w:ascii="Segoe UI" w:eastAsiaTheme="minorHAnsi" w:hAnsi="Segoe UI" w:cstheme="minorBidi"/>
          <w:sz w:val="22"/>
          <w:szCs w:val="22"/>
        </w:rPr>
        <w:t>through</w:t>
      </w:r>
      <w:r w:rsidR="00583AFE" w:rsidRPr="00583AFE">
        <w:rPr>
          <w:rFonts w:ascii="Segoe UI" w:eastAsiaTheme="minorHAnsi" w:hAnsi="Segoe UI" w:cstheme="minorBidi"/>
          <w:sz w:val="22"/>
          <w:szCs w:val="22"/>
        </w:rPr>
        <w:t xml:space="preserve"> requirements from PRC-024-4</w:t>
      </w:r>
      <w:r w:rsidR="008C3075">
        <w:rPr>
          <w:rFonts w:ascii="Segoe UI" w:eastAsiaTheme="minorHAnsi" w:hAnsi="Segoe UI" w:cstheme="minorBidi"/>
          <w:sz w:val="22"/>
          <w:szCs w:val="22"/>
        </w:rPr>
        <w:t xml:space="preserve"> </w:t>
      </w:r>
      <w:r>
        <w:rPr>
          <w:rFonts w:ascii="Segoe UI" w:eastAsiaTheme="minorEastAsia" w:hAnsi="Segoe UI" w:cs="Segoe UI"/>
          <w:color w:val="2A363B" w:themeColor="text1"/>
          <w:sz w:val="22"/>
          <w:szCs w:val="22"/>
        </w:rPr>
        <w:t>are</w:t>
      </w:r>
      <w:r w:rsidR="00583AFE" w:rsidRPr="00583AFE">
        <w:rPr>
          <w:rFonts w:ascii="Segoe UI" w:eastAsiaTheme="minorHAnsi" w:hAnsi="Segoe UI" w:cstheme="minorBidi"/>
          <w:sz w:val="22"/>
          <w:szCs w:val="22"/>
        </w:rPr>
        <w:t xml:space="preserve"> applicable to synchronous generators, Type 1 and Type 2 wind resources, and synchronous condensers supporting a HILL and are electrically coupled with one another at a common bus. </w:t>
      </w:r>
    </w:p>
    <w:p w14:paraId="6BB3014D" w14:textId="0048336E" w:rsidR="00261D13" w:rsidRDefault="00261D13" w:rsidP="00261D13">
      <w:pPr>
        <w:pStyle w:val="Heading2"/>
        <w:ind w:left="-90" w:right="359" w:hanging="1"/>
      </w:pPr>
      <w:bookmarkStart w:id="11" w:name="_Toc206495964"/>
      <w:r>
        <w:t>4</w:t>
      </w:r>
      <w:r w:rsidRPr="005C5852">
        <w:t>.</w:t>
      </w:r>
      <w:r>
        <w:t>3</w:t>
      </w:r>
      <w:r w:rsidRPr="005C5852">
        <w:tab/>
      </w:r>
      <w:r>
        <w:t>Summary of Ride</w:t>
      </w:r>
      <w:r w:rsidR="00C833FF">
        <w:t>-</w:t>
      </w:r>
      <w:r>
        <w:t xml:space="preserve">Through Performance </w:t>
      </w:r>
      <w:r w:rsidR="00B76D9D">
        <w:t>Requiremen</w:t>
      </w:r>
      <w:r w:rsidR="0088418F">
        <w:t>t</w:t>
      </w:r>
      <w:r w:rsidR="00B76D9D">
        <w:t>s</w:t>
      </w:r>
      <w:bookmarkEnd w:id="11"/>
    </w:p>
    <w:p w14:paraId="6B4BCF4E" w14:textId="2C26DA04" w:rsidR="00B44D1E" w:rsidRDefault="00B44D1E" w:rsidP="00B44D1E">
      <w:pPr>
        <w:pStyle w:val="BodyText"/>
        <w:spacing w:before="241"/>
        <w:ind w:left="1" w:right="1"/>
        <w:rPr>
          <w:rFonts w:ascii="Segoe UI" w:eastAsiaTheme="minorHAnsi" w:hAnsi="Segoe UI" w:cstheme="minorBidi"/>
          <w:sz w:val="22"/>
          <w:szCs w:val="22"/>
        </w:rPr>
      </w:pPr>
      <w:r w:rsidRPr="00B44D1E">
        <w:rPr>
          <w:rFonts w:ascii="Segoe UI" w:eastAsiaTheme="minorHAnsi" w:hAnsi="Segoe UI" w:cstheme="minorBidi"/>
          <w:sz w:val="22"/>
          <w:szCs w:val="22"/>
        </w:rPr>
        <w:t xml:space="preserve">Table </w:t>
      </w:r>
      <w:r w:rsidR="00934032">
        <w:rPr>
          <w:rFonts w:ascii="Segoe UI" w:eastAsiaTheme="minorHAnsi" w:hAnsi="Segoe UI" w:cstheme="minorBidi"/>
          <w:sz w:val="22"/>
          <w:szCs w:val="22"/>
        </w:rPr>
        <w:t>4</w:t>
      </w:r>
      <w:r w:rsidRPr="00B44D1E">
        <w:rPr>
          <w:rFonts w:ascii="Segoe UI" w:eastAsiaTheme="minorHAnsi" w:hAnsi="Segoe UI" w:cstheme="minorBidi"/>
          <w:sz w:val="22"/>
          <w:szCs w:val="22"/>
        </w:rPr>
        <w:t xml:space="preserve"> summarizes all ride-through requirements outlined in Section 4.</w:t>
      </w:r>
    </w:p>
    <w:p w14:paraId="60A71F0E" w14:textId="77777777" w:rsidR="00934032" w:rsidRDefault="00934032" w:rsidP="00B44D1E">
      <w:pPr>
        <w:pStyle w:val="BodyText"/>
        <w:spacing w:before="241"/>
        <w:ind w:left="1" w:right="1"/>
        <w:jc w:val="center"/>
        <w:rPr>
          <w:rFonts w:ascii="Arial" w:hAnsi="Arial"/>
          <w:bCs/>
          <w:i/>
          <w:iCs/>
          <w:sz w:val="20"/>
        </w:rPr>
      </w:pPr>
    </w:p>
    <w:p w14:paraId="63DCB03B" w14:textId="6645F817" w:rsidR="00751D64" w:rsidRDefault="00751D64" w:rsidP="00B44D1E">
      <w:pPr>
        <w:pStyle w:val="BodyText"/>
        <w:spacing w:before="241"/>
        <w:ind w:left="1" w:right="1"/>
        <w:jc w:val="center"/>
        <w:rPr>
          <w:rFonts w:ascii="Arial" w:hAnsi="Arial"/>
          <w:bCs/>
          <w:i/>
          <w:iCs/>
          <w:sz w:val="20"/>
        </w:rPr>
      </w:pPr>
      <w:r w:rsidRPr="00FD69B3">
        <w:rPr>
          <w:rFonts w:ascii="Arial" w:hAnsi="Arial"/>
          <w:bCs/>
          <w:i/>
          <w:iCs/>
          <w:sz w:val="20"/>
        </w:rPr>
        <w:lastRenderedPageBreak/>
        <w:t xml:space="preserve">Table </w:t>
      </w:r>
      <w:r w:rsidR="00934032">
        <w:rPr>
          <w:rFonts w:ascii="Arial" w:hAnsi="Arial"/>
          <w:bCs/>
          <w:i/>
          <w:iCs/>
          <w:sz w:val="20"/>
        </w:rPr>
        <w:t>4</w:t>
      </w:r>
      <w:r w:rsidRPr="00FD69B3">
        <w:rPr>
          <w:rFonts w:ascii="Arial" w:hAnsi="Arial"/>
          <w:bCs/>
          <w:i/>
          <w:iCs/>
          <w:sz w:val="20"/>
        </w:rPr>
        <w:t xml:space="preserve">. </w:t>
      </w:r>
      <w:r w:rsidR="00B44D1E">
        <w:rPr>
          <w:rFonts w:ascii="Arial" w:hAnsi="Arial"/>
          <w:bCs/>
          <w:i/>
          <w:iCs/>
          <w:sz w:val="20"/>
        </w:rPr>
        <w:t xml:space="preserve">Summary of </w:t>
      </w:r>
      <w:r w:rsidR="00AC1D0F">
        <w:rPr>
          <w:rFonts w:ascii="Arial" w:hAnsi="Arial"/>
          <w:bCs/>
          <w:i/>
          <w:iCs/>
          <w:sz w:val="20"/>
        </w:rPr>
        <w:t>rid</w:t>
      </w:r>
      <w:r w:rsidR="00D66489">
        <w:rPr>
          <w:rFonts w:ascii="Arial" w:hAnsi="Arial"/>
          <w:bCs/>
          <w:i/>
          <w:iCs/>
          <w:sz w:val="20"/>
        </w:rPr>
        <w:t>e-</w:t>
      </w:r>
      <w:r w:rsidR="00AC1D0F">
        <w:rPr>
          <w:rFonts w:ascii="Arial" w:hAnsi="Arial"/>
          <w:bCs/>
          <w:i/>
          <w:iCs/>
          <w:sz w:val="20"/>
        </w:rPr>
        <w:t xml:space="preserve"> through requirements</w:t>
      </w:r>
    </w:p>
    <w:tbl>
      <w:tblPr>
        <w:tblStyle w:val="SPPOfficialTableDefaultTable"/>
        <w:tblW w:w="9360" w:type="dxa"/>
        <w:tblCellMar>
          <w:top w:w="72" w:type="dxa"/>
          <w:left w:w="72" w:type="dxa"/>
          <w:bottom w:w="72" w:type="dxa"/>
          <w:right w:w="72" w:type="dxa"/>
        </w:tblCellMar>
        <w:tblLook w:val="04A0" w:firstRow="1" w:lastRow="0" w:firstColumn="1" w:lastColumn="0" w:noHBand="0" w:noVBand="1"/>
      </w:tblPr>
      <w:tblGrid>
        <w:gridCol w:w="2587"/>
        <w:gridCol w:w="1315"/>
        <w:gridCol w:w="1574"/>
        <w:gridCol w:w="1783"/>
        <w:gridCol w:w="2101"/>
      </w:tblGrid>
      <w:tr w:rsidR="00505E56" w:rsidRPr="00885251" w14:paraId="318D93F0" w14:textId="569D8451" w:rsidTr="00505E56">
        <w:trPr>
          <w:cnfStyle w:val="100000000000" w:firstRow="1" w:lastRow="0" w:firstColumn="0" w:lastColumn="0" w:oddVBand="0" w:evenVBand="0" w:oddHBand="0" w:evenHBand="0" w:firstRowFirstColumn="0" w:firstRowLastColumn="0" w:lastRowFirstColumn="0" w:lastRowLastColumn="0"/>
          <w:trHeight w:val="378"/>
          <w:tblHeader/>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2172A866" w14:textId="25CD31BB" w:rsidR="00505E56" w:rsidRPr="00616203" w:rsidRDefault="00984AB7" w:rsidP="00646FE8">
            <w:pPr>
              <w:pStyle w:val="BodyText"/>
              <w:spacing w:after="0"/>
              <w:rPr>
                <w:rFonts w:ascii="Segoe UI" w:hAnsi="Segoe UI" w:cs="Segoe UI"/>
                <w:bCs/>
                <w:caps w:val="0"/>
                <w:sz w:val="22"/>
                <w:szCs w:val="22"/>
              </w:rPr>
            </w:pPr>
            <w:r>
              <w:rPr>
                <w:rFonts w:ascii="Segoe UI" w:hAnsi="Segoe UI" w:cs="Segoe UI"/>
                <w:bCs/>
                <w:caps w:val="0"/>
                <w:sz w:val="22"/>
                <w:szCs w:val="22"/>
              </w:rPr>
              <w:t>Category</w:t>
            </w:r>
          </w:p>
        </w:tc>
        <w:tc>
          <w:tcPr>
            <w:tcW w:w="1315" w:type="dxa"/>
          </w:tcPr>
          <w:p w14:paraId="705F89E9" w14:textId="17BFC9A3" w:rsidR="00505E56" w:rsidRDefault="005F6610" w:rsidP="00646FE8">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Pr>
                <w:rFonts w:ascii="Segoe UI" w:hAnsi="Segoe UI" w:cs="Segoe UI"/>
                <w:bCs/>
                <w:caps w:val="0"/>
                <w:sz w:val="22"/>
                <w:szCs w:val="22"/>
              </w:rPr>
              <w:t>Section</w:t>
            </w:r>
          </w:p>
        </w:tc>
        <w:tc>
          <w:tcPr>
            <w:tcW w:w="1574" w:type="dxa"/>
            <w:vAlign w:val="center"/>
          </w:tcPr>
          <w:p w14:paraId="5D2362AE" w14:textId="12EEDB4B" w:rsidR="00505E56" w:rsidRPr="00616203" w:rsidRDefault="00505E56" w:rsidP="00646FE8">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Pr>
                <w:rFonts w:ascii="Segoe UI" w:hAnsi="Segoe UI" w:cs="Segoe UI"/>
                <w:bCs/>
                <w:caps w:val="0"/>
                <w:sz w:val="22"/>
                <w:szCs w:val="22"/>
              </w:rPr>
              <w:t xml:space="preserve">Voltage Ride-Through </w:t>
            </w:r>
          </w:p>
        </w:tc>
        <w:tc>
          <w:tcPr>
            <w:tcW w:w="1783" w:type="dxa"/>
          </w:tcPr>
          <w:p w14:paraId="3A8B676A" w14:textId="03659D4D" w:rsidR="00505E56" w:rsidRDefault="00505E56" w:rsidP="00646FE8">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Pr>
                <w:rFonts w:ascii="Segoe UI" w:hAnsi="Segoe UI" w:cs="Segoe UI"/>
                <w:bCs/>
                <w:caps w:val="0"/>
                <w:sz w:val="22"/>
                <w:szCs w:val="22"/>
              </w:rPr>
              <w:t>Frequency Ride-Through</w:t>
            </w:r>
          </w:p>
        </w:tc>
        <w:tc>
          <w:tcPr>
            <w:tcW w:w="2101" w:type="dxa"/>
          </w:tcPr>
          <w:p w14:paraId="73E9F529" w14:textId="627125E9" w:rsidR="00505E56" w:rsidRDefault="00505E56" w:rsidP="00646FE8">
            <w:pPr>
              <w:pStyle w:val="BodyText"/>
              <w:spacing w:after="0"/>
              <w:cnfStyle w:val="100000000000" w:firstRow="1" w:lastRow="0" w:firstColumn="0" w:lastColumn="0" w:oddVBand="0" w:evenVBand="0" w:oddHBand="0" w:evenHBand="0" w:firstRowFirstColumn="0" w:firstRowLastColumn="0" w:lastRowFirstColumn="0" w:lastRowLastColumn="0"/>
              <w:rPr>
                <w:rFonts w:ascii="Segoe UI" w:hAnsi="Segoe UI" w:cs="Segoe UI"/>
                <w:bCs/>
                <w:caps w:val="0"/>
                <w:sz w:val="22"/>
                <w:szCs w:val="22"/>
              </w:rPr>
            </w:pPr>
            <w:r>
              <w:rPr>
                <w:rFonts w:ascii="Segoe UI" w:hAnsi="Segoe UI" w:cs="Segoe UI"/>
                <w:bCs/>
                <w:caps w:val="0"/>
                <w:sz w:val="22"/>
                <w:szCs w:val="22"/>
              </w:rPr>
              <w:t>Transient Overvoltage Ride- Through</w:t>
            </w:r>
          </w:p>
        </w:tc>
      </w:tr>
      <w:tr w:rsidR="00505E56" w:rsidRPr="00FF0550" w14:paraId="026FE9BC" w14:textId="14CE1C4B" w:rsidTr="0058419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360" w:type="dxa"/>
            <w:gridSpan w:val="5"/>
          </w:tcPr>
          <w:p w14:paraId="4220160E" w14:textId="55DE9D88" w:rsidR="00505E56" w:rsidRPr="00470CAE" w:rsidRDefault="00505E56" w:rsidP="00646FE8">
            <w:pPr>
              <w:pStyle w:val="BodyText"/>
              <w:spacing w:after="0"/>
              <w:jc w:val="center"/>
              <w:rPr>
                <w:rFonts w:ascii="Segoe UI" w:hAnsi="Segoe UI" w:cs="Segoe UI"/>
                <w:b/>
                <w:bCs/>
                <w:color w:val="2A363B" w:themeColor="text1"/>
                <w:sz w:val="22"/>
                <w:szCs w:val="22"/>
              </w:rPr>
            </w:pPr>
            <w:r w:rsidRPr="00470CAE">
              <w:rPr>
                <w:rFonts w:ascii="Segoe UI" w:hAnsi="Segoe UI" w:cs="Segoe UI"/>
                <w:b/>
                <w:bCs/>
                <w:color w:val="2A363B" w:themeColor="text1"/>
                <w:sz w:val="22"/>
                <w:szCs w:val="22"/>
              </w:rPr>
              <w:t>HILLs</w:t>
            </w:r>
          </w:p>
        </w:tc>
      </w:tr>
      <w:tr w:rsidR="00505E56" w:rsidRPr="00FF0550" w14:paraId="3811FA16" w14:textId="6A31712A" w:rsidTr="00505E56">
        <w:trPr>
          <w:cnfStyle w:val="000000010000" w:firstRow="0" w:lastRow="0" w:firstColumn="0" w:lastColumn="0" w:oddVBand="0" w:evenVBand="0" w:oddHBand="0" w:evenHBand="1"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1A667EC8" w14:textId="7A27BA8D" w:rsidR="00505E56" w:rsidRPr="00133CDB" w:rsidRDefault="00505E56" w:rsidP="00646FE8">
            <w:pPr>
              <w:pStyle w:val="BodyText"/>
              <w:spacing w:after="0"/>
              <w:jc w:val="center"/>
              <w:rPr>
                <w:rFonts w:ascii="Segoe UI" w:hAnsi="Segoe UI" w:cs="Segoe UI"/>
                <w:color w:val="2A363B" w:themeColor="text1"/>
                <w:sz w:val="22"/>
                <w:szCs w:val="22"/>
              </w:rPr>
            </w:pPr>
            <w:r>
              <w:rPr>
                <w:rFonts w:ascii="Segoe UI" w:hAnsi="Segoe UI" w:cs="Segoe UI"/>
                <w:color w:val="2A363B" w:themeColor="text1"/>
                <w:sz w:val="22"/>
                <w:szCs w:val="22"/>
              </w:rPr>
              <w:t xml:space="preserve">Standalone </w:t>
            </w:r>
            <w:r w:rsidR="00490A86">
              <w:rPr>
                <w:rFonts w:ascii="Segoe UI" w:hAnsi="Segoe UI" w:cs="Segoe UI"/>
                <w:color w:val="2A363B" w:themeColor="text1"/>
                <w:sz w:val="22"/>
                <w:szCs w:val="22"/>
              </w:rPr>
              <w:t>HILL</w:t>
            </w:r>
          </w:p>
        </w:tc>
        <w:tc>
          <w:tcPr>
            <w:tcW w:w="1315" w:type="dxa"/>
          </w:tcPr>
          <w:p w14:paraId="63B2C4BC" w14:textId="64BF3CFF" w:rsidR="00505E56" w:rsidRDefault="005F6610" w:rsidP="00646FE8">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4.1.1</w:t>
            </w:r>
          </w:p>
        </w:tc>
        <w:tc>
          <w:tcPr>
            <w:tcW w:w="1574" w:type="dxa"/>
            <w:vAlign w:val="center"/>
          </w:tcPr>
          <w:p w14:paraId="691A7BF3" w14:textId="78D021EF" w:rsidR="00505E56" w:rsidRPr="00133CDB" w:rsidRDefault="00505E56" w:rsidP="00646FE8">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1</w:t>
            </w:r>
          </w:p>
        </w:tc>
        <w:tc>
          <w:tcPr>
            <w:tcW w:w="1783" w:type="dxa"/>
          </w:tcPr>
          <w:p w14:paraId="6DF0314B" w14:textId="249128A1" w:rsidR="00505E56" w:rsidRPr="00491335" w:rsidRDefault="00505E56" w:rsidP="009E1E3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3</w:t>
            </w:r>
          </w:p>
        </w:tc>
        <w:tc>
          <w:tcPr>
            <w:tcW w:w="2101" w:type="dxa"/>
          </w:tcPr>
          <w:p w14:paraId="05CF50E5" w14:textId="2721C211" w:rsidR="00505E56" w:rsidRPr="00491335" w:rsidRDefault="00505E56" w:rsidP="009E1E3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2</w:t>
            </w:r>
          </w:p>
        </w:tc>
      </w:tr>
      <w:tr w:rsidR="00984AB7" w:rsidRPr="00FF0550" w14:paraId="4CE5F00C" w14:textId="0598BA63" w:rsidTr="00366937">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360" w:type="dxa"/>
            <w:gridSpan w:val="5"/>
            <w:vAlign w:val="center"/>
          </w:tcPr>
          <w:p w14:paraId="4F332122" w14:textId="61455FB2" w:rsidR="00984AB7" w:rsidRPr="00490A86" w:rsidRDefault="00A67AEE" w:rsidP="00646FE8">
            <w:pPr>
              <w:pStyle w:val="BodyText"/>
              <w:spacing w:after="0"/>
              <w:jc w:val="center"/>
              <w:rPr>
                <w:rFonts w:ascii="Segoe UI" w:hAnsi="Segoe UI" w:cs="Segoe UI"/>
                <w:b/>
                <w:bCs/>
                <w:color w:val="2A363B" w:themeColor="text1"/>
                <w:sz w:val="22"/>
                <w:szCs w:val="22"/>
              </w:rPr>
            </w:pPr>
            <w:r w:rsidRPr="00490A86">
              <w:rPr>
                <w:rFonts w:ascii="Segoe UI" w:hAnsi="Segoe UI" w:cs="Segoe UI"/>
                <w:b/>
                <w:bCs/>
                <w:color w:val="2A363B" w:themeColor="text1"/>
                <w:sz w:val="22"/>
                <w:szCs w:val="22"/>
              </w:rPr>
              <w:t xml:space="preserve">Resources </w:t>
            </w:r>
          </w:p>
        </w:tc>
      </w:tr>
      <w:tr w:rsidR="00A51C1C" w:rsidRPr="00FF0550" w14:paraId="0B1B05F8" w14:textId="3467DC4B" w:rsidTr="00505E5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2C36DD05" w14:textId="2C2A00A5" w:rsidR="00A51C1C" w:rsidRPr="00C954A8" w:rsidRDefault="00A51C1C" w:rsidP="00A51C1C">
            <w:pPr>
              <w:pStyle w:val="BodyText"/>
              <w:spacing w:after="0"/>
              <w:jc w:val="center"/>
              <w:rPr>
                <w:rFonts w:ascii="Segoe UI" w:hAnsi="Segoe UI" w:cs="Segoe UI"/>
                <w:color w:val="2A363B" w:themeColor="text1"/>
                <w:sz w:val="22"/>
                <w:szCs w:val="22"/>
              </w:rPr>
            </w:pPr>
            <w:r>
              <w:rPr>
                <w:rFonts w:ascii="Segoe UI" w:hAnsi="Segoe UI" w:cs="Segoe UI"/>
                <w:color w:val="2A363B" w:themeColor="text1"/>
                <w:sz w:val="22"/>
                <w:szCs w:val="22"/>
              </w:rPr>
              <w:t>IBRs paired with H</w:t>
            </w:r>
            <w:r w:rsidR="00C81398">
              <w:rPr>
                <w:rFonts w:ascii="Segoe UI" w:hAnsi="Segoe UI" w:cs="Segoe UI"/>
                <w:color w:val="2A363B" w:themeColor="text1"/>
                <w:sz w:val="22"/>
                <w:szCs w:val="22"/>
              </w:rPr>
              <w:t>I</w:t>
            </w:r>
            <w:r>
              <w:rPr>
                <w:rFonts w:ascii="Segoe UI" w:hAnsi="Segoe UI" w:cs="Segoe UI"/>
                <w:color w:val="2A363B" w:themeColor="text1"/>
                <w:sz w:val="22"/>
                <w:szCs w:val="22"/>
              </w:rPr>
              <w:t>LL</w:t>
            </w:r>
          </w:p>
        </w:tc>
        <w:tc>
          <w:tcPr>
            <w:tcW w:w="1315" w:type="dxa"/>
          </w:tcPr>
          <w:p w14:paraId="77144259" w14:textId="60836BA7" w:rsidR="00A51C1C" w:rsidRPr="00491335" w:rsidRDefault="00A51C1C" w:rsidP="00A51C1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4.2.1</w:t>
            </w:r>
          </w:p>
        </w:tc>
        <w:tc>
          <w:tcPr>
            <w:tcW w:w="1574" w:type="dxa"/>
            <w:vAlign w:val="center"/>
          </w:tcPr>
          <w:p w14:paraId="4FC9C86E" w14:textId="783CEFC9" w:rsidR="00A51C1C" w:rsidRPr="00C954A8" w:rsidRDefault="00A51C1C" w:rsidP="00A51C1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11 and Table 12 of IEEE 2800-2022</w:t>
            </w:r>
          </w:p>
        </w:tc>
        <w:tc>
          <w:tcPr>
            <w:tcW w:w="1783" w:type="dxa"/>
          </w:tcPr>
          <w:p w14:paraId="76F95A35" w14:textId="2D812CC9" w:rsidR="00A51C1C" w:rsidRPr="00491335" w:rsidRDefault="009F3834" w:rsidP="00A51C1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15 of IEEE 2800-2022</w:t>
            </w:r>
          </w:p>
        </w:tc>
        <w:tc>
          <w:tcPr>
            <w:tcW w:w="2101" w:type="dxa"/>
          </w:tcPr>
          <w:p w14:paraId="0F7AFCDF" w14:textId="044018C4" w:rsidR="00A51C1C" w:rsidRPr="00491335" w:rsidRDefault="007F6546" w:rsidP="00A51C1C">
            <w:pPr>
              <w:pStyle w:val="BodyText"/>
              <w:spacing w:after="0"/>
              <w:jc w:val="center"/>
              <w:cnfStyle w:val="000000010000" w:firstRow="0" w:lastRow="0" w:firstColumn="0" w:lastColumn="0" w:oddVBand="0" w:evenVBand="0" w:oddHBand="0" w:evenHBand="1"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14 of IEEE 2800-2022</w:t>
            </w:r>
          </w:p>
        </w:tc>
      </w:tr>
      <w:tr w:rsidR="00AE2805" w:rsidRPr="00FF0550" w14:paraId="7ACD6EB3" w14:textId="77777777" w:rsidTr="00505E5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403E089D" w14:textId="31BD0264" w:rsidR="00AE2805" w:rsidRPr="00491335" w:rsidRDefault="00AE2805" w:rsidP="00AE2805">
            <w:pPr>
              <w:pStyle w:val="BodyText"/>
              <w:spacing w:after="0"/>
              <w:jc w:val="center"/>
              <w:rPr>
                <w:rFonts w:ascii="Segoe UI" w:hAnsi="Segoe UI" w:cs="Segoe UI"/>
                <w:color w:val="2A363B" w:themeColor="text1"/>
                <w:sz w:val="22"/>
                <w:szCs w:val="22"/>
              </w:rPr>
            </w:pPr>
            <w:r>
              <w:rPr>
                <w:rFonts w:ascii="Segoe UI" w:hAnsi="Segoe UI" w:cs="Segoe UI"/>
                <w:color w:val="2A363B" w:themeColor="text1"/>
                <w:sz w:val="22"/>
                <w:szCs w:val="22"/>
              </w:rPr>
              <w:t>Non-IBRs paired with H</w:t>
            </w:r>
            <w:r w:rsidR="004614E1">
              <w:rPr>
                <w:rFonts w:ascii="Segoe UI" w:hAnsi="Segoe UI" w:cs="Segoe UI"/>
                <w:color w:val="2A363B" w:themeColor="text1"/>
                <w:sz w:val="22"/>
                <w:szCs w:val="22"/>
              </w:rPr>
              <w:t>I</w:t>
            </w:r>
            <w:r>
              <w:rPr>
                <w:rFonts w:ascii="Segoe UI" w:hAnsi="Segoe UI" w:cs="Segoe UI"/>
                <w:color w:val="2A363B" w:themeColor="text1"/>
                <w:sz w:val="22"/>
                <w:szCs w:val="22"/>
              </w:rPr>
              <w:t>LL</w:t>
            </w:r>
          </w:p>
        </w:tc>
        <w:tc>
          <w:tcPr>
            <w:tcW w:w="1315" w:type="dxa"/>
          </w:tcPr>
          <w:p w14:paraId="26DD37A4" w14:textId="29EF7C8A" w:rsidR="00AE2805" w:rsidRPr="00491335" w:rsidRDefault="00AE2805" w:rsidP="00AE2805">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4.2.</w:t>
            </w:r>
            <w:r w:rsidR="00E36AEC">
              <w:rPr>
                <w:rFonts w:ascii="Segoe UI" w:hAnsi="Segoe UI" w:cs="Segoe UI"/>
                <w:color w:val="2A363B" w:themeColor="text1"/>
                <w:sz w:val="22"/>
                <w:szCs w:val="22"/>
              </w:rPr>
              <w:t>2</w:t>
            </w:r>
          </w:p>
        </w:tc>
        <w:tc>
          <w:tcPr>
            <w:tcW w:w="1574" w:type="dxa"/>
            <w:vAlign w:val="center"/>
          </w:tcPr>
          <w:p w14:paraId="0FAC68CC" w14:textId="0541C067" w:rsidR="00AE2805" w:rsidRPr="00491335" w:rsidRDefault="00AE2805" w:rsidP="00AE2805">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 xml:space="preserve">Table </w:t>
            </w:r>
            <w:r w:rsidR="004118C4">
              <w:rPr>
                <w:rFonts w:ascii="Segoe UI" w:hAnsi="Segoe UI" w:cs="Segoe UI"/>
                <w:color w:val="2A363B" w:themeColor="text1"/>
                <w:sz w:val="22"/>
                <w:szCs w:val="22"/>
              </w:rPr>
              <w:t>5 of PRC-024-4</w:t>
            </w:r>
          </w:p>
        </w:tc>
        <w:tc>
          <w:tcPr>
            <w:tcW w:w="1783" w:type="dxa"/>
          </w:tcPr>
          <w:p w14:paraId="643D01E5" w14:textId="472F645B" w:rsidR="00AE2805" w:rsidRPr="00491335" w:rsidRDefault="004118C4" w:rsidP="00AE2805">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Table 1 of PRC-024-4</w:t>
            </w:r>
          </w:p>
        </w:tc>
        <w:tc>
          <w:tcPr>
            <w:tcW w:w="2101" w:type="dxa"/>
          </w:tcPr>
          <w:p w14:paraId="137E9958" w14:textId="6FD6B4C8" w:rsidR="00AE2805" w:rsidRPr="00491335" w:rsidRDefault="00AE2805" w:rsidP="00AE2805">
            <w:pPr>
              <w:pStyle w:val="BodyText"/>
              <w:spacing w:after="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2A363B" w:themeColor="text1"/>
                <w:sz w:val="22"/>
                <w:szCs w:val="22"/>
              </w:rPr>
            </w:pPr>
            <w:r>
              <w:rPr>
                <w:rFonts w:ascii="Segoe UI" w:hAnsi="Segoe UI" w:cs="Segoe UI"/>
                <w:color w:val="2A363B" w:themeColor="text1"/>
                <w:sz w:val="22"/>
                <w:szCs w:val="22"/>
              </w:rPr>
              <w:t>-</w:t>
            </w:r>
          </w:p>
        </w:tc>
      </w:tr>
    </w:tbl>
    <w:p w14:paraId="786EE357" w14:textId="77777777" w:rsidR="000B3CF3" w:rsidRDefault="000B3CF3" w:rsidP="00583AFE">
      <w:pPr>
        <w:pStyle w:val="BodyText"/>
        <w:spacing w:before="240"/>
        <w:ind w:left="360" w:right="428"/>
        <w:rPr>
          <w:rFonts w:ascii="Segoe UI" w:eastAsiaTheme="minorHAnsi" w:hAnsi="Segoe UI" w:cstheme="minorBidi"/>
          <w:sz w:val="22"/>
          <w:szCs w:val="22"/>
        </w:rPr>
      </w:pPr>
    </w:p>
    <w:p w14:paraId="172C6103" w14:textId="31C1984F" w:rsidR="00113CBE" w:rsidRPr="005C5852" w:rsidRDefault="00F96F0B" w:rsidP="00113CBE">
      <w:pPr>
        <w:pStyle w:val="Heading1"/>
        <w:numPr>
          <w:ilvl w:val="0"/>
          <w:numId w:val="61"/>
        </w:numPr>
        <w:ind w:left="630" w:hanging="630"/>
      </w:pPr>
      <w:bookmarkStart w:id="12" w:name="_Toc206495965"/>
      <w:r>
        <w:t>Control</w:t>
      </w:r>
      <w:r>
        <w:rPr>
          <w:spacing w:val="-8"/>
        </w:rPr>
        <w:t xml:space="preserve"> </w:t>
      </w:r>
      <w:r>
        <w:t>Methodology</w:t>
      </w:r>
      <w:r>
        <w:rPr>
          <w:spacing w:val="-7"/>
        </w:rPr>
        <w:t xml:space="preserve"> </w:t>
      </w:r>
      <w:r>
        <w:t>for</w:t>
      </w:r>
      <w:r>
        <w:rPr>
          <w:spacing w:val="-6"/>
        </w:rPr>
        <w:t xml:space="preserve"> </w:t>
      </w:r>
      <w:r>
        <w:t>Power-Electronic Loads</w:t>
      </w:r>
      <w:bookmarkEnd w:id="12"/>
      <w:r w:rsidR="00113CBE">
        <w:rPr>
          <w:color w:val="C61F2E"/>
        </w:rPr>
        <w:t xml:space="preserve"> </w:t>
      </w:r>
    </w:p>
    <w:p w14:paraId="094B1A70" w14:textId="77777777" w:rsidR="005D360D" w:rsidRPr="005D360D" w:rsidRDefault="005D360D" w:rsidP="005D360D">
      <w:pPr>
        <w:pStyle w:val="BodyText"/>
        <w:spacing w:before="240"/>
        <w:ind w:left="359"/>
        <w:rPr>
          <w:rFonts w:ascii="Segoe UI" w:eastAsiaTheme="minorHAnsi" w:hAnsi="Segoe UI" w:cstheme="minorBidi"/>
          <w:sz w:val="22"/>
          <w:szCs w:val="22"/>
        </w:rPr>
      </w:pPr>
      <w:r w:rsidRPr="005D360D">
        <w:rPr>
          <w:rFonts w:ascii="Segoe UI" w:eastAsiaTheme="minorHAnsi" w:hAnsi="Segoe UI" w:cstheme="minorBidi"/>
          <w:sz w:val="22"/>
          <w:szCs w:val="22"/>
        </w:rPr>
        <w:t xml:space="preserve">For HILLs consisting primarily of power electronic devices and/or </w:t>
      </w:r>
      <w:proofErr w:type="gramStart"/>
      <w:r w:rsidRPr="005D360D">
        <w:rPr>
          <w:rFonts w:ascii="Segoe UI" w:eastAsiaTheme="minorHAnsi" w:hAnsi="Segoe UI" w:cstheme="minorBidi"/>
          <w:sz w:val="22"/>
          <w:szCs w:val="22"/>
        </w:rPr>
        <w:t>variable-speed</w:t>
      </w:r>
      <w:proofErr w:type="gramEnd"/>
      <w:r w:rsidRPr="005D360D">
        <w:rPr>
          <w:rFonts w:ascii="Segoe UI" w:eastAsiaTheme="minorHAnsi" w:hAnsi="Segoe UI" w:cstheme="minorBidi"/>
          <w:sz w:val="22"/>
          <w:szCs w:val="22"/>
        </w:rPr>
        <w:t xml:space="preserve"> drives:</w:t>
      </w:r>
    </w:p>
    <w:p w14:paraId="2141E566" w14:textId="77777777" w:rsidR="005D360D" w:rsidRDefault="005D360D" w:rsidP="005D360D">
      <w:pPr>
        <w:pStyle w:val="ListParagraph"/>
        <w:widowControl w:val="0"/>
        <w:numPr>
          <w:ilvl w:val="0"/>
          <w:numId w:val="65"/>
        </w:numPr>
        <w:tabs>
          <w:tab w:val="clear" w:pos="2431"/>
          <w:tab w:val="left" w:pos="1079"/>
        </w:tabs>
        <w:autoSpaceDE w:val="0"/>
        <w:autoSpaceDN w:val="0"/>
        <w:spacing w:before="240" w:after="0"/>
      </w:pPr>
      <w:r>
        <w:t>Must</w:t>
      </w:r>
      <w:r w:rsidRPr="00544313">
        <w:rPr>
          <w:spacing w:val="-6"/>
        </w:rPr>
        <w:t xml:space="preserve"> </w:t>
      </w:r>
      <w:r>
        <w:t>use</w:t>
      </w:r>
      <w:r w:rsidRPr="00544313">
        <w:rPr>
          <w:spacing w:val="-7"/>
        </w:rPr>
        <w:t xml:space="preserve"> </w:t>
      </w:r>
      <w:r>
        <w:t>constant</w:t>
      </w:r>
      <w:r w:rsidRPr="00544313">
        <w:rPr>
          <w:spacing w:val="-8"/>
        </w:rPr>
        <w:t xml:space="preserve"> </w:t>
      </w:r>
      <w:r>
        <w:t>current</w:t>
      </w:r>
      <w:r w:rsidRPr="00544313">
        <w:rPr>
          <w:spacing w:val="-5"/>
        </w:rPr>
        <w:t xml:space="preserve"> </w:t>
      </w:r>
      <w:r>
        <w:t>control</w:t>
      </w:r>
      <w:r w:rsidRPr="00544313">
        <w:rPr>
          <w:spacing w:val="-5"/>
        </w:rPr>
        <w:t xml:space="preserve"> </w:t>
      </w:r>
      <w:r>
        <w:t>during</w:t>
      </w:r>
      <w:r w:rsidRPr="00544313">
        <w:rPr>
          <w:spacing w:val="-5"/>
        </w:rPr>
        <w:t xml:space="preserve"> </w:t>
      </w:r>
      <w:proofErr w:type="gramStart"/>
      <w:r>
        <w:t>disturbances;</w:t>
      </w:r>
      <w:proofErr w:type="gramEnd"/>
    </w:p>
    <w:p w14:paraId="780A420F" w14:textId="77777777" w:rsidR="005D360D" w:rsidRDefault="005D360D" w:rsidP="005D360D">
      <w:pPr>
        <w:pStyle w:val="ListParagraph"/>
        <w:widowControl w:val="0"/>
        <w:numPr>
          <w:ilvl w:val="0"/>
          <w:numId w:val="65"/>
        </w:numPr>
        <w:tabs>
          <w:tab w:val="clear" w:pos="2431"/>
          <w:tab w:val="left" w:pos="1079"/>
        </w:tabs>
        <w:autoSpaceDE w:val="0"/>
        <w:autoSpaceDN w:val="0"/>
        <w:spacing w:before="240" w:after="0"/>
        <w:ind w:right="729"/>
      </w:pPr>
      <w:r>
        <w:t>Must</w:t>
      </w:r>
      <w:r>
        <w:rPr>
          <w:spacing w:val="-3"/>
        </w:rPr>
        <w:t xml:space="preserve"> </w:t>
      </w:r>
      <w:r>
        <w:t>avoid</w:t>
      </w:r>
      <w:r>
        <w:rPr>
          <w:spacing w:val="-6"/>
        </w:rPr>
        <w:t xml:space="preserve"> </w:t>
      </w:r>
      <w:r>
        <w:t>constant</w:t>
      </w:r>
      <w:r>
        <w:rPr>
          <w:spacing w:val="-3"/>
        </w:rPr>
        <w:t xml:space="preserve"> </w:t>
      </w:r>
      <w:r>
        <w:t>power</w:t>
      </w:r>
      <w:r>
        <w:rPr>
          <w:spacing w:val="-3"/>
        </w:rPr>
        <w:t xml:space="preserve"> </w:t>
      </w:r>
      <w:r>
        <w:t>control,</w:t>
      </w:r>
      <w:r>
        <w:rPr>
          <w:spacing w:val="-5"/>
        </w:rPr>
        <w:t xml:space="preserve"> </w:t>
      </w:r>
      <w:r>
        <w:t>which</w:t>
      </w:r>
      <w:r>
        <w:rPr>
          <w:spacing w:val="-3"/>
        </w:rPr>
        <w:t xml:space="preserve"> </w:t>
      </w:r>
      <w:r>
        <w:t>can</w:t>
      </w:r>
      <w:r>
        <w:rPr>
          <w:spacing w:val="-3"/>
        </w:rPr>
        <w:t xml:space="preserve"> </w:t>
      </w:r>
      <w:r>
        <w:t>result</w:t>
      </w:r>
      <w:r>
        <w:rPr>
          <w:spacing w:val="-3"/>
        </w:rPr>
        <w:t xml:space="preserve"> </w:t>
      </w:r>
      <w:r>
        <w:t>in</w:t>
      </w:r>
      <w:r>
        <w:rPr>
          <w:spacing w:val="-3"/>
        </w:rPr>
        <w:t xml:space="preserve"> </w:t>
      </w:r>
      <w:r>
        <w:t>increased</w:t>
      </w:r>
      <w:r>
        <w:rPr>
          <w:spacing w:val="-3"/>
        </w:rPr>
        <w:t xml:space="preserve"> </w:t>
      </w:r>
      <w:r>
        <w:t>current</w:t>
      </w:r>
      <w:r>
        <w:rPr>
          <w:spacing w:val="-3"/>
        </w:rPr>
        <w:t xml:space="preserve"> </w:t>
      </w:r>
      <w:r>
        <w:t>draw</w:t>
      </w:r>
      <w:r>
        <w:rPr>
          <w:spacing w:val="-1"/>
        </w:rPr>
        <w:t xml:space="preserve"> </w:t>
      </w:r>
      <w:r>
        <w:t>during voltage sags and exacerbate local or system-wide instability; and</w:t>
      </w:r>
    </w:p>
    <w:p w14:paraId="3C9528A5" w14:textId="77777777" w:rsidR="005D360D" w:rsidRDefault="005D360D" w:rsidP="005D360D">
      <w:pPr>
        <w:pStyle w:val="ListParagraph"/>
        <w:widowControl w:val="0"/>
        <w:numPr>
          <w:ilvl w:val="0"/>
          <w:numId w:val="65"/>
        </w:numPr>
        <w:tabs>
          <w:tab w:val="clear" w:pos="2431"/>
          <w:tab w:val="left" w:pos="1079"/>
        </w:tabs>
        <w:autoSpaceDE w:val="0"/>
        <w:autoSpaceDN w:val="0"/>
        <w:spacing w:before="240" w:after="0"/>
        <w:ind w:right="729"/>
      </w:pPr>
      <w:r>
        <w:t>Must be capable of remaining connected to the system for a minimum of 6 voltage fault clearing attempts within a 90-second period.</w:t>
      </w:r>
    </w:p>
    <w:p w14:paraId="2D8ED9DF" w14:textId="77777777" w:rsidR="00113CBE" w:rsidRDefault="00113CBE" w:rsidP="005C5852">
      <w:pPr>
        <w:rPr>
          <w:rFonts w:eastAsiaTheme="minorEastAsia" w:cs="Segoe UI"/>
          <w:b/>
          <w:bCs/>
          <w:color w:val="2A363B" w:themeColor="text1"/>
        </w:rPr>
      </w:pPr>
    </w:p>
    <w:p w14:paraId="771C04CC" w14:textId="3B7CEA9B" w:rsidR="00AB3EF1" w:rsidRPr="005C5852" w:rsidRDefault="000B0C18" w:rsidP="00AB3EF1">
      <w:pPr>
        <w:pStyle w:val="Heading1"/>
        <w:numPr>
          <w:ilvl w:val="0"/>
          <w:numId w:val="61"/>
        </w:numPr>
        <w:ind w:left="630" w:hanging="630"/>
      </w:pPr>
      <w:bookmarkStart w:id="13" w:name="_Toc206495966"/>
      <w:proofErr w:type="gramStart"/>
      <w:r>
        <w:rPr>
          <w:color w:val="C61F2E"/>
        </w:rPr>
        <w:t>Evaluation</w:t>
      </w:r>
      <w:proofErr w:type="gramEnd"/>
      <w:r w:rsidR="00E968F6">
        <w:rPr>
          <w:color w:val="C61F2E"/>
          <w:spacing w:val="-8"/>
        </w:rPr>
        <w:t xml:space="preserve"> </w:t>
      </w:r>
      <w:r w:rsidR="00E968F6">
        <w:rPr>
          <w:color w:val="C61F2E"/>
        </w:rPr>
        <w:t>AND</w:t>
      </w:r>
      <w:r w:rsidR="00E968F6">
        <w:rPr>
          <w:color w:val="C61F2E"/>
          <w:spacing w:val="-6"/>
        </w:rPr>
        <w:t xml:space="preserve"> </w:t>
      </w:r>
      <w:r w:rsidR="00E968F6">
        <w:rPr>
          <w:color w:val="C61F2E"/>
          <w:spacing w:val="-2"/>
        </w:rPr>
        <w:t>COMPLIANC</w:t>
      </w:r>
      <w:r>
        <w:rPr>
          <w:color w:val="C61F2E"/>
          <w:spacing w:val="-2"/>
        </w:rPr>
        <w:t>E</w:t>
      </w:r>
      <w:bookmarkEnd w:id="13"/>
      <w:r w:rsidR="00AB3EF1">
        <w:rPr>
          <w:color w:val="C61F2E"/>
        </w:rPr>
        <w:t xml:space="preserve"> </w:t>
      </w:r>
    </w:p>
    <w:p w14:paraId="5AF99D9F" w14:textId="77777777" w:rsidR="000B0C18" w:rsidRPr="000B0C18" w:rsidRDefault="000B0C18" w:rsidP="000B0C18">
      <w:pPr>
        <w:pStyle w:val="BodyText"/>
        <w:ind w:left="360" w:right="428"/>
        <w:rPr>
          <w:rFonts w:ascii="Segoe UI" w:eastAsiaTheme="minorHAnsi" w:hAnsi="Segoe UI" w:cstheme="minorBidi"/>
          <w:sz w:val="22"/>
          <w:szCs w:val="22"/>
        </w:rPr>
      </w:pPr>
      <w:r w:rsidRPr="000B0C18">
        <w:rPr>
          <w:rFonts w:ascii="Segoe UI" w:eastAsiaTheme="minorHAnsi" w:hAnsi="Segoe UI" w:cstheme="minorBidi"/>
          <w:sz w:val="22"/>
          <w:szCs w:val="22"/>
        </w:rPr>
        <w:t xml:space="preserve">These ride-through capabilities will be evaluated during the generator interconnection study processes and load addition study processes outlined in the SPP Open Access </w:t>
      </w:r>
      <w:r w:rsidRPr="000B0C18">
        <w:rPr>
          <w:rFonts w:ascii="Segoe UI" w:eastAsiaTheme="minorHAnsi" w:hAnsi="Segoe UI" w:cstheme="minorBidi"/>
          <w:sz w:val="22"/>
          <w:szCs w:val="22"/>
        </w:rPr>
        <w:lastRenderedPageBreak/>
        <w:t>Transmission Tariff, and verified through modeling, commissioning tests, or operational monitoring as appropriate.</w:t>
      </w:r>
    </w:p>
    <w:p w14:paraId="3520BCF8" w14:textId="77777777" w:rsidR="000B0C18" w:rsidRPr="000B0C18" w:rsidRDefault="000B0C18" w:rsidP="000B0C18">
      <w:pPr>
        <w:pStyle w:val="BodyText"/>
        <w:spacing w:before="241"/>
        <w:ind w:left="360"/>
        <w:rPr>
          <w:rFonts w:ascii="Segoe UI" w:eastAsiaTheme="minorHAnsi" w:hAnsi="Segoe UI" w:cstheme="minorBidi"/>
          <w:sz w:val="22"/>
          <w:szCs w:val="22"/>
        </w:rPr>
      </w:pPr>
      <w:r w:rsidRPr="000B0C18">
        <w:rPr>
          <w:rFonts w:ascii="Segoe UI" w:eastAsiaTheme="minorHAnsi" w:hAnsi="Segoe UI" w:cstheme="minorBidi"/>
          <w:sz w:val="22"/>
          <w:szCs w:val="22"/>
        </w:rPr>
        <w:t>Compliance mechanisms will be determined through stakeholder discussions, and may include:</w:t>
      </w:r>
    </w:p>
    <w:p w14:paraId="43FE58A0" w14:textId="1D12ED82" w:rsidR="000B0C18" w:rsidRDefault="000B0C18" w:rsidP="000B0C18">
      <w:pPr>
        <w:pStyle w:val="ListParagraph"/>
        <w:widowControl w:val="0"/>
        <w:numPr>
          <w:ilvl w:val="0"/>
          <w:numId w:val="66"/>
        </w:numPr>
        <w:tabs>
          <w:tab w:val="clear" w:pos="2431"/>
          <w:tab w:val="left" w:pos="1080"/>
        </w:tabs>
        <w:autoSpaceDE w:val="0"/>
        <w:autoSpaceDN w:val="0"/>
        <w:spacing w:before="240" w:after="0"/>
      </w:pPr>
      <w:r>
        <w:t>Dynamic</w:t>
      </w:r>
      <w:r w:rsidRPr="000B0C18">
        <w:t xml:space="preserve"> </w:t>
      </w:r>
      <w:r>
        <w:t>load</w:t>
      </w:r>
      <w:r w:rsidRPr="000B0C18">
        <w:t xml:space="preserve"> </w:t>
      </w:r>
      <w:r>
        <w:t>modeling</w:t>
      </w:r>
      <w:r w:rsidRPr="000B0C18">
        <w:t xml:space="preserve"> validation</w:t>
      </w:r>
      <w:r w:rsidR="009D2DF8">
        <w:t>.</w:t>
      </w:r>
    </w:p>
    <w:p w14:paraId="0F9AC67F" w14:textId="47D7FE8B" w:rsidR="000B0C18" w:rsidRDefault="000B0C18" w:rsidP="000B0C18">
      <w:pPr>
        <w:pStyle w:val="ListParagraph"/>
        <w:widowControl w:val="0"/>
        <w:numPr>
          <w:ilvl w:val="0"/>
          <w:numId w:val="66"/>
        </w:numPr>
        <w:tabs>
          <w:tab w:val="clear" w:pos="2431"/>
          <w:tab w:val="left" w:pos="1080"/>
        </w:tabs>
        <w:autoSpaceDE w:val="0"/>
        <w:autoSpaceDN w:val="0"/>
        <w:spacing w:before="240" w:after="0"/>
        <w:ind w:left="1080" w:hanging="360"/>
      </w:pPr>
      <w:r>
        <w:t>Ride-through</w:t>
      </w:r>
      <w:r w:rsidRPr="000B0C18">
        <w:t xml:space="preserve"> </w:t>
      </w:r>
      <w:r>
        <w:t>performance</w:t>
      </w:r>
      <w:r w:rsidRPr="000B0C18">
        <w:t xml:space="preserve"> demonstration</w:t>
      </w:r>
      <w:r w:rsidR="009D2DF8">
        <w:t>.</w:t>
      </w:r>
    </w:p>
    <w:p w14:paraId="3FBDBDD8" w14:textId="594EAE2E" w:rsidR="000B0C18" w:rsidRDefault="000B0C18" w:rsidP="000B0C18">
      <w:pPr>
        <w:pStyle w:val="ListParagraph"/>
        <w:widowControl w:val="0"/>
        <w:numPr>
          <w:ilvl w:val="0"/>
          <w:numId w:val="66"/>
        </w:numPr>
        <w:tabs>
          <w:tab w:val="clear" w:pos="2431"/>
          <w:tab w:val="left" w:pos="1080"/>
        </w:tabs>
        <w:autoSpaceDE w:val="0"/>
        <w:autoSpaceDN w:val="0"/>
        <w:spacing w:before="240" w:after="0"/>
        <w:ind w:left="1080" w:hanging="360"/>
      </w:pPr>
      <w:r>
        <w:t>Data</w:t>
      </w:r>
      <w:r w:rsidRPr="000B0C18">
        <w:t xml:space="preserve"> </w:t>
      </w:r>
      <w:r>
        <w:t>retention</w:t>
      </w:r>
      <w:r w:rsidRPr="000B0C18">
        <w:t xml:space="preserve"> </w:t>
      </w:r>
      <w:r>
        <w:t>and</w:t>
      </w:r>
      <w:r w:rsidRPr="000B0C18">
        <w:t xml:space="preserve"> </w:t>
      </w:r>
      <w:r>
        <w:t>performance</w:t>
      </w:r>
      <w:r w:rsidRPr="000B0C18">
        <w:t xml:space="preserve"> </w:t>
      </w:r>
      <w:r>
        <w:t>logs</w:t>
      </w:r>
      <w:r w:rsidRPr="000B0C18">
        <w:t xml:space="preserve"> </w:t>
      </w:r>
      <w:r>
        <w:t>following</w:t>
      </w:r>
      <w:r w:rsidRPr="000B0C18">
        <w:t xml:space="preserve"> </w:t>
      </w:r>
      <w:r>
        <w:t>disturbance</w:t>
      </w:r>
      <w:r w:rsidRPr="000B0C18">
        <w:t xml:space="preserve"> events</w:t>
      </w:r>
      <w:r w:rsidR="009D2DF8">
        <w:t>.</w:t>
      </w:r>
    </w:p>
    <w:p w14:paraId="5A909912" w14:textId="77777777" w:rsidR="00113CBE" w:rsidRDefault="00113CBE" w:rsidP="005C5852">
      <w:pPr>
        <w:rPr>
          <w:rFonts w:eastAsiaTheme="minorEastAsia" w:cs="Segoe UI"/>
          <w:b/>
          <w:bCs/>
          <w:color w:val="2A363B" w:themeColor="text1"/>
        </w:rPr>
      </w:pPr>
    </w:p>
    <w:p w14:paraId="6FE8B6AF" w14:textId="25906274" w:rsidR="004C0134" w:rsidRPr="005C5852" w:rsidRDefault="00FA4224" w:rsidP="004C0134">
      <w:pPr>
        <w:pStyle w:val="Heading1"/>
        <w:numPr>
          <w:ilvl w:val="0"/>
          <w:numId w:val="61"/>
        </w:numPr>
        <w:ind w:left="630" w:hanging="630"/>
      </w:pPr>
      <w:bookmarkStart w:id="14" w:name="_Toc206495967"/>
      <w:r>
        <w:rPr>
          <w:color w:val="C61F2E"/>
        </w:rPr>
        <w:t>INDUSTRY</w:t>
      </w:r>
      <w:r>
        <w:rPr>
          <w:color w:val="C61F2E"/>
          <w:spacing w:val="-18"/>
        </w:rPr>
        <w:t xml:space="preserve"> </w:t>
      </w:r>
      <w:r>
        <w:rPr>
          <w:color w:val="C61F2E"/>
        </w:rPr>
        <w:t>ALIGNMENT</w:t>
      </w:r>
      <w:r w:rsidR="009D2DF8">
        <w:rPr>
          <w:color w:val="C61F2E"/>
        </w:rPr>
        <w:t>,</w:t>
      </w:r>
      <w:r>
        <w:rPr>
          <w:color w:val="C61F2E"/>
        </w:rPr>
        <w:t xml:space="preserve"> </w:t>
      </w:r>
      <w:r>
        <w:rPr>
          <w:color w:val="C61F2E"/>
          <w:spacing w:val="-2"/>
        </w:rPr>
        <w:t>REFERENCES</w:t>
      </w:r>
      <w:r w:rsidR="009C3A8C">
        <w:rPr>
          <w:color w:val="C61F2E"/>
          <w:spacing w:val="-2"/>
        </w:rPr>
        <w:t xml:space="preserve">, </w:t>
      </w:r>
      <w:r w:rsidR="004C0134">
        <w:rPr>
          <w:color w:val="C61F2E"/>
        </w:rPr>
        <w:t>Evaluation</w:t>
      </w:r>
      <w:r w:rsidR="009C3A8C">
        <w:rPr>
          <w:color w:val="C61F2E"/>
        </w:rPr>
        <w:t>,</w:t>
      </w:r>
      <w:r w:rsidR="004C0134">
        <w:rPr>
          <w:color w:val="C61F2E"/>
          <w:spacing w:val="-8"/>
        </w:rPr>
        <w:t xml:space="preserve"> </w:t>
      </w:r>
      <w:r w:rsidR="004C0134">
        <w:rPr>
          <w:color w:val="C61F2E"/>
        </w:rPr>
        <w:t>AND</w:t>
      </w:r>
      <w:r w:rsidR="004C0134">
        <w:rPr>
          <w:color w:val="C61F2E"/>
          <w:spacing w:val="-6"/>
        </w:rPr>
        <w:t xml:space="preserve"> </w:t>
      </w:r>
      <w:r w:rsidR="004C0134">
        <w:rPr>
          <w:color w:val="C61F2E"/>
          <w:spacing w:val="-2"/>
        </w:rPr>
        <w:t>COMPLIANCE</w:t>
      </w:r>
      <w:bookmarkEnd w:id="14"/>
      <w:r w:rsidR="004C0134">
        <w:rPr>
          <w:color w:val="C61F2E"/>
        </w:rPr>
        <w:t xml:space="preserve"> </w:t>
      </w:r>
    </w:p>
    <w:p w14:paraId="44F37A31" w14:textId="3798BD2D" w:rsidR="006C5C80" w:rsidRPr="006C5C80" w:rsidRDefault="006C5C80" w:rsidP="006C5C80">
      <w:pPr>
        <w:pStyle w:val="BodyText"/>
        <w:ind w:left="360"/>
        <w:rPr>
          <w:rFonts w:ascii="Segoe UI" w:eastAsiaTheme="minorHAnsi" w:hAnsi="Segoe UI" w:cstheme="minorBidi"/>
          <w:sz w:val="22"/>
          <w:szCs w:val="22"/>
        </w:rPr>
      </w:pPr>
      <w:r w:rsidRPr="006C5C80">
        <w:rPr>
          <w:rFonts w:ascii="Segoe UI" w:eastAsiaTheme="minorHAnsi" w:hAnsi="Segoe UI" w:cstheme="minorBidi"/>
          <w:sz w:val="22"/>
          <w:szCs w:val="22"/>
        </w:rPr>
        <w:t xml:space="preserve">SPP </w:t>
      </w:r>
      <w:r w:rsidR="0086389C" w:rsidRPr="006C5C80">
        <w:rPr>
          <w:rFonts w:ascii="Segoe UI" w:eastAsiaTheme="minorHAnsi" w:hAnsi="Segoe UI" w:cstheme="minorBidi"/>
          <w:sz w:val="22"/>
          <w:szCs w:val="22"/>
        </w:rPr>
        <w:t>intends</w:t>
      </w:r>
      <w:r w:rsidRPr="006C5C80">
        <w:rPr>
          <w:rFonts w:ascii="Segoe UI" w:eastAsiaTheme="minorHAnsi" w:hAnsi="Segoe UI" w:cstheme="minorBidi"/>
          <w:sz w:val="22"/>
          <w:szCs w:val="22"/>
        </w:rPr>
        <w:t xml:space="preserve"> to be consistent with industry efforts including:</w:t>
      </w:r>
    </w:p>
    <w:p w14:paraId="4BA39553" w14:textId="4AB16125" w:rsidR="006C5C80" w:rsidRDefault="006C5C80" w:rsidP="006C5C80">
      <w:pPr>
        <w:pStyle w:val="ListParagraph"/>
        <w:widowControl w:val="0"/>
        <w:numPr>
          <w:ilvl w:val="0"/>
          <w:numId w:val="67"/>
        </w:numPr>
        <w:tabs>
          <w:tab w:val="clear" w:pos="2431"/>
          <w:tab w:val="left" w:pos="1079"/>
        </w:tabs>
        <w:autoSpaceDE w:val="0"/>
        <w:autoSpaceDN w:val="0"/>
        <w:spacing w:before="240" w:after="0"/>
      </w:pPr>
      <w:r>
        <w:t>NERC</w:t>
      </w:r>
      <w:r>
        <w:rPr>
          <w:spacing w:val="-9"/>
        </w:rPr>
        <w:t xml:space="preserve"> </w:t>
      </w:r>
      <w:r>
        <w:t>PRC-024</w:t>
      </w:r>
      <w:r w:rsidR="00940EE4">
        <w:t>-4</w:t>
      </w:r>
      <w:r>
        <w:rPr>
          <w:spacing w:val="-7"/>
        </w:rPr>
        <w:t xml:space="preserve"> </w:t>
      </w:r>
      <w:r>
        <w:t>(</w:t>
      </w:r>
      <w:r w:rsidR="00027CCC">
        <w:t>Frequency and Voltage Protection Settings for Synchronous Generators, Type 1 and Type 2 Wind Resources, and Synchronous Condensers</w:t>
      </w:r>
      <w:r>
        <w:rPr>
          <w:spacing w:val="-2"/>
        </w:rPr>
        <w:t>)</w:t>
      </w:r>
    </w:p>
    <w:p w14:paraId="5DA45DBA" w14:textId="77777777" w:rsidR="006C5C80" w:rsidRDefault="006C5C80" w:rsidP="006C5C80">
      <w:pPr>
        <w:pStyle w:val="ListParagraph"/>
        <w:widowControl w:val="0"/>
        <w:numPr>
          <w:ilvl w:val="0"/>
          <w:numId w:val="67"/>
        </w:numPr>
        <w:tabs>
          <w:tab w:val="clear" w:pos="2431"/>
          <w:tab w:val="left" w:pos="1080"/>
        </w:tabs>
        <w:autoSpaceDE w:val="0"/>
        <w:autoSpaceDN w:val="0"/>
        <w:spacing w:before="241" w:after="0"/>
        <w:ind w:left="1080" w:right="417" w:hanging="360"/>
      </w:pPr>
      <w:r>
        <w:t>NERC</w:t>
      </w:r>
      <w:r>
        <w:rPr>
          <w:spacing w:val="-6"/>
        </w:rPr>
        <w:t xml:space="preserve"> </w:t>
      </w:r>
      <w:r>
        <w:t>PRC-029-1</w:t>
      </w:r>
      <w:r>
        <w:rPr>
          <w:spacing w:val="-5"/>
        </w:rPr>
        <w:t xml:space="preserve"> </w:t>
      </w:r>
      <w:r>
        <w:t>(Frequency</w:t>
      </w:r>
      <w:r>
        <w:rPr>
          <w:spacing w:val="-5"/>
        </w:rPr>
        <w:t xml:space="preserve"> </w:t>
      </w:r>
      <w:r>
        <w:t>and</w:t>
      </w:r>
      <w:r>
        <w:rPr>
          <w:spacing w:val="-4"/>
        </w:rPr>
        <w:t xml:space="preserve"> </w:t>
      </w:r>
      <w:r>
        <w:t>Voltage</w:t>
      </w:r>
      <w:r>
        <w:rPr>
          <w:spacing w:val="-4"/>
        </w:rPr>
        <w:t xml:space="preserve"> </w:t>
      </w:r>
      <w:r>
        <w:t>Ride-through</w:t>
      </w:r>
      <w:r>
        <w:rPr>
          <w:spacing w:val="-4"/>
        </w:rPr>
        <w:t xml:space="preserve"> </w:t>
      </w:r>
      <w:r>
        <w:t>Requirements</w:t>
      </w:r>
      <w:r>
        <w:rPr>
          <w:spacing w:val="-4"/>
        </w:rPr>
        <w:t xml:space="preserve"> </w:t>
      </w:r>
      <w:r>
        <w:t>for</w:t>
      </w:r>
      <w:r>
        <w:rPr>
          <w:spacing w:val="-4"/>
        </w:rPr>
        <w:t xml:space="preserve"> </w:t>
      </w:r>
      <w:r>
        <w:t>Inverter-Based Generating Resources) (under review by FERC)</w:t>
      </w:r>
    </w:p>
    <w:p w14:paraId="05AC9AD7" w14:textId="77777777"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right="1914"/>
      </w:pPr>
      <w:r>
        <w:t>IEEE</w:t>
      </w:r>
      <w:r>
        <w:rPr>
          <w:spacing w:val="-5"/>
        </w:rPr>
        <w:t xml:space="preserve"> </w:t>
      </w:r>
      <w:r>
        <w:t>2800-2022,”</w:t>
      </w:r>
      <w:r>
        <w:rPr>
          <w:spacing w:val="-3"/>
        </w:rPr>
        <w:t xml:space="preserve"> </w:t>
      </w:r>
      <w:r>
        <w:t>Standard</w:t>
      </w:r>
      <w:r>
        <w:rPr>
          <w:spacing w:val="-4"/>
        </w:rPr>
        <w:t xml:space="preserve"> </w:t>
      </w:r>
      <w:r>
        <w:t>for</w:t>
      </w:r>
      <w:r>
        <w:rPr>
          <w:spacing w:val="-4"/>
        </w:rPr>
        <w:t xml:space="preserve"> </w:t>
      </w:r>
      <w:r>
        <w:t>Interconnection</w:t>
      </w:r>
      <w:r>
        <w:rPr>
          <w:spacing w:val="-6"/>
        </w:rPr>
        <w:t xml:space="preserve"> </w:t>
      </w:r>
      <w:r>
        <w:t>and</w:t>
      </w:r>
      <w:r>
        <w:rPr>
          <w:spacing w:val="-4"/>
        </w:rPr>
        <w:t xml:space="preserve"> </w:t>
      </w:r>
      <w:r>
        <w:t>Interoperability</w:t>
      </w:r>
      <w:r>
        <w:rPr>
          <w:spacing w:val="-3"/>
        </w:rPr>
        <w:t xml:space="preserve"> </w:t>
      </w:r>
      <w:r>
        <w:t>of</w:t>
      </w:r>
      <w:r>
        <w:rPr>
          <w:spacing w:val="-6"/>
        </w:rPr>
        <w:t xml:space="preserve"> </w:t>
      </w:r>
      <w:r>
        <w:t>IBR Interconnecting with Transmission Systems”</w:t>
      </w:r>
    </w:p>
    <w:p w14:paraId="49BCDDA8" w14:textId="77777777"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right="989"/>
      </w:pPr>
      <w:r>
        <w:t>IEEE</w:t>
      </w:r>
      <w:r>
        <w:rPr>
          <w:spacing w:val="-4"/>
        </w:rPr>
        <w:t xml:space="preserve"> </w:t>
      </w:r>
      <w:r>
        <w:t>1547,</w:t>
      </w:r>
      <w:r>
        <w:rPr>
          <w:spacing w:val="-3"/>
        </w:rPr>
        <w:t xml:space="preserve"> </w:t>
      </w:r>
      <w:r>
        <w:t>“Standard</w:t>
      </w:r>
      <w:r>
        <w:rPr>
          <w:spacing w:val="-6"/>
        </w:rPr>
        <w:t xml:space="preserve"> </w:t>
      </w:r>
      <w:r>
        <w:t>for</w:t>
      </w:r>
      <w:r>
        <w:rPr>
          <w:spacing w:val="-3"/>
        </w:rPr>
        <w:t xml:space="preserve"> </w:t>
      </w:r>
      <w:r>
        <w:t>Interconnection</w:t>
      </w:r>
      <w:r>
        <w:rPr>
          <w:spacing w:val="-5"/>
        </w:rPr>
        <w:t xml:space="preserve"> </w:t>
      </w:r>
      <w:r>
        <w:t>and</w:t>
      </w:r>
      <w:r>
        <w:rPr>
          <w:spacing w:val="-3"/>
        </w:rPr>
        <w:t xml:space="preserve"> </w:t>
      </w:r>
      <w:r>
        <w:t>Interoperability</w:t>
      </w:r>
      <w:r>
        <w:rPr>
          <w:spacing w:val="-2"/>
        </w:rPr>
        <w:t xml:space="preserve"> </w:t>
      </w:r>
      <w:r>
        <w:t>of</w:t>
      </w:r>
      <w:r>
        <w:rPr>
          <w:spacing w:val="-5"/>
        </w:rPr>
        <w:t xml:space="preserve"> </w:t>
      </w:r>
      <w:r>
        <w:t>Distributed</w:t>
      </w:r>
      <w:r>
        <w:rPr>
          <w:spacing w:val="-6"/>
        </w:rPr>
        <w:t xml:space="preserve"> </w:t>
      </w:r>
      <w:r>
        <w:t>Energy Resources with Associated Electric Power Systems Interfaces”</w:t>
      </w:r>
    </w:p>
    <w:p w14:paraId="5426F1C0" w14:textId="77777777" w:rsidR="006C5C80" w:rsidRDefault="006C5C80" w:rsidP="006C5C80">
      <w:pPr>
        <w:pStyle w:val="ListParagraph"/>
        <w:widowControl w:val="0"/>
        <w:numPr>
          <w:ilvl w:val="0"/>
          <w:numId w:val="67"/>
        </w:numPr>
        <w:tabs>
          <w:tab w:val="clear" w:pos="2431"/>
          <w:tab w:val="left" w:pos="1080"/>
        </w:tabs>
        <w:autoSpaceDE w:val="0"/>
        <w:autoSpaceDN w:val="0"/>
        <w:spacing w:before="91" w:after="0"/>
        <w:ind w:left="1080" w:hanging="360"/>
      </w:pPr>
      <w:r>
        <w:t>Related</w:t>
      </w:r>
      <w:r>
        <w:rPr>
          <w:spacing w:val="-8"/>
        </w:rPr>
        <w:t xml:space="preserve"> </w:t>
      </w:r>
      <w:r>
        <w:t>standards</w:t>
      </w:r>
      <w:r>
        <w:rPr>
          <w:spacing w:val="-7"/>
        </w:rPr>
        <w:t xml:space="preserve"> </w:t>
      </w:r>
      <w:r>
        <w:t>on</w:t>
      </w:r>
      <w:r>
        <w:rPr>
          <w:spacing w:val="-5"/>
        </w:rPr>
        <w:t xml:space="preserve"> </w:t>
      </w:r>
      <w:r>
        <w:t>power</w:t>
      </w:r>
      <w:r>
        <w:rPr>
          <w:spacing w:val="-5"/>
        </w:rPr>
        <w:t xml:space="preserve"> </w:t>
      </w:r>
      <w:r>
        <w:t>electronic</w:t>
      </w:r>
      <w:r>
        <w:rPr>
          <w:spacing w:val="-7"/>
        </w:rPr>
        <w:t xml:space="preserve"> </w:t>
      </w:r>
      <w:r>
        <w:t>control</w:t>
      </w:r>
      <w:r>
        <w:rPr>
          <w:spacing w:val="-5"/>
        </w:rPr>
        <w:t xml:space="preserve"> </w:t>
      </w:r>
      <w:r>
        <w:t>and</w:t>
      </w:r>
      <w:r>
        <w:rPr>
          <w:spacing w:val="-5"/>
        </w:rPr>
        <w:t xml:space="preserve"> </w:t>
      </w:r>
      <w:r>
        <w:t>disturbance</w:t>
      </w:r>
      <w:r>
        <w:rPr>
          <w:spacing w:val="-5"/>
        </w:rPr>
        <w:t xml:space="preserve"> </w:t>
      </w:r>
      <w:r>
        <w:rPr>
          <w:spacing w:val="-2"/>
        </w:rPr>
        <w:t>performance</w:t>
      </w:r>
    </w:p>
    <w:p w14:paraId="751547DC" w14:textId="77777777"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hanging="360"/>
      </w:pPr>
      <w:r>
        <w:t>Efforts</w:t>
      </w:r>
      <w:r>
        <w:rPr>
          <w:spacing w:val="-7"/>
        </w:rPr>
        <w:t xml:space="preserve"> </w:t>
      </w:r>
      <w:r>
        <w:t>under</w:t>
      </w:r>
      <w:r>
        <w:rPr>
          <w:spacing w:val="-4"/>
        </w:rPr>
        <w:t xml:space="preserve"> </w:t>
      </w:r>
      <w:r>
        <w:t>the</w:t>
      </w:r>
      <w:r>
        <w:rPr>
          <w:spacing w:val="-4"/>
        </w:rPr>
        <w:t xml:space="preserve"> </w:t>
      </w:r>
      <w:r>
        <w:t>NERC</w:t>
      </w:r>
      <w:r>
        <w:rPr>
          <w:spacing w:val="-4"/>
        </w:rPr>
        <w:t xml:space="preserve"> </w:t>
      </w:r>
      <w:r>
        <w:t>Large</w:t>
      </w:r>
      <w:r>
        <w:rPr>
          <w:spacing w:val="-4"/>
        </w:rPr>
        <w:t xml:space="preserve"> </w:t>
      </w:r>
      <w:r>
        <w:t>Load</w:t>
      </w:r>
      <w:r>
        <w:rPr>
          <w:spacing w:val="-5"/>
        </w:rPr>
        <w:t xml:space="preserve"> </w:t>
      </w:r>
      <w:r>
        <w:t>Task</w:t>
      </w:r>
      <w:r>
        <w:rPr>
          <w:spacing w:val="-3"/>
        </w:rPr>
        <w:t xml:space="preserve"> </w:t>
      </w:r>
      <w:r>
        <w:t>Force</w:t>
      </w:r>
      <w:r>
        <w:rPr>
          <w:spacing w:val="-4"/>
        </w:rPr>
        <w:t xml:space="preserve"> </w:t>
      </w:r>
      <w:r>
        <w:t>(LLTF)</w:t>
      </w:r>
      <w:r>
        <w:rPr>
          <w:spacing w:val="-3"/>
        </w:rPr>
        <w:t xml:space="preserve"> </w:t>
      </w:r>
      <w:r>
        <w:t>for</w:t>
      </w:r>
      <w:r>
        <w:rPr>
          <w:spacing w:val="-4"/>
        </w:rPr>
        <w:t xml:space="preserve"> </w:t>
      </w:r>
      <w:r>
        <w:t>operational</w:t>
      </w:r>
      <w:r>
        <w:rPr>
          <w:spacing w:val="-7"/>
        </w:rPr>
        <w:t xml:space="preserve"> </w:t>
      </w:r>
      <w:r>
        <w:rPr>
          <w:spacing w:val="-2"/>
        </w:rPr>
        <w:t>considerations</w:t>
      </w:r>
    </w:p>
    <w:p w14:paraId="4C72BF74" w14:textId="77777777"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right="1136"/>
      </w:pPr>
      <w:r>
        <w:t>Efforts</w:t>
      </w:r>
      <w:r>
        <w:rPr>
          <w:spacing w:val="-3"/>
        </w:rPr>
        <w:t xml:space="preserve"> </w:t>
      </w:r>
      <w:r>
        <w:t>under</w:t>
      </w:r>
      <w:r>
        <w:rPr>
          <w:spacing w:val="-3"/>
        </w:rPr>
        <w:t xml:space="preserve"> </w:t>
      </w:r>
      <w:r>
        <w:t>the</w:t>
      </w:r>
      <w:r>
        <w:rPr>
          <w:spacing w:val="-3"/>
        </w:rPr>
        <w:t xml:space="preserve"> </w:t>
      </w:r>
      <w:r>
        <w:t>NERC</w:t>
      </w:r>
      <w:r>
        <w:rPr>
          <w:spacing w:val="-3"/>
        </w:rPr>
        <w:t xml:space="preserve"> </w:t>
      </w:r>
      <w:r>
        <w:t>Load</w:t>
      </w:r>
      <w:r>
        <w:rPr>
          <w:spacing w:val="-3"/>
        </w:rPr>
        <w:t xml:space="preserve"> </w:t>
      </w:r>
      <w:r>
        <w:t>Modeling</w:t>
      </w:r>
      <w:r>
        <w:rPr>
          <w:spacing w:val="-3"/>
        </w:rPr>
        <w:t xml:space="preserve"> </w:t>
      </w:r>
      <w:r>
        <w:t>Task</w:t>
      </w:r>
      <w:r>
        <w:rPr>
          <w:spacing w:val="-2"/>
        </w:rPr>
        <w:t xml:space="preserve"> </w:t>
      </w:r>
      <w:r>
        <w:t>Force</w:t>
      </w:r>
      <w:r>
        <w:rPr>
          <w:spacing w:val="-5"/>
        </w:rPr>
        <w:t xml:space="preserve"> </w:t>
      </w:r>
      <w:r>
        <w:t>(LMTF)</w:t>
      </w:r>
      <w:r>
        <w:rPr>
          <w:spacing w:val="-2"/>
        </w:rPr>
        <w:t xml:space="preserve"> </w:t>
      </w:r>
      <w:r>
        <w:t>related</w:t>
      </w:r>
      <w:r>
        <w:rPr>
          <w:spacing w:val="-3"/>
        </w:rPr>
        <w:t xml:space="preserve"> </w:t>
      </w:r>
      <w:r>
        <w:t>to</w:t>
      </w:r>
      <w:r>
        <w:rPr>
          <w:spacing w:val="-2"/>
        </w:rPr>
        <w:t xml:space="preserve"> </w:t>
      </w:r>
      <w:r>
        <w:t>accurate</w:t>
      </w:r>
      <w:r>
        <w:rPr>
          <w:spacing w:val="-3"/>
        </w:rPr>
        <w:t xml:space="preserve"> </w:t>
      </w:r>
      <w:r>
        <w:t>and dynamic modeling of large loads</w:t>
      </w:r>
    </w:p>
    <w:p w14:paraId="69279AC8" w14:textId="77777777"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right="412"/>
      </w:pPr>
      <w:r>
        <w:t>Efforts</w:t>
      </w:r>
      <w:r>
        <w:rPr>
          <w:spacing w:val="-3"/>
        </w:rPr>
        <w:t xml:space="preserve"> </w:t>
      </w:r>
      <w:r>
        <w:t>under</w:t>
      </w:r>
      <w:r>
        <w:rPr>
          <w:spacing w:val="-3"/>
        </w:rPr>
        <w:t xml:space="preserve"> </w:t>
      </w:r>
      <w:r>
        <w:t>the</w:t>
      </w:r>
      <w:r>
        <w:rPr>
          <w:spacing w:val="-6"/>
        </w:rPr>
        <w:t xml:space="preserve"> </w:t>
      </w:r>
      <w:r>
        <w:t>Energy</w:t>
      </w:r>
      <w:r>
        <w:rPr>
          <w:spacing w:val="-2"/>
        </w:rPr>
        <w:t xml:space="preserve"> </w:t>
      </w:r>
      <w:r>
        <w:t>Systems</w:t>
      </w:r>
      <w:r>
        <w:rPr>
          <w:spacing w:val="-5"/>
        </w:rPr>
        <w:t xml:space="preserve"> </w:t>
      </w:r>
      <w:r>
        <w:t>Integration</w:t>
      </w:r>
      <w:r>
        <w:rPr>
          <w:spacing w:val="-3"/>
        </w:rPr>
        <w:t xml:space="preserve"> </w:t>
      </w:r>
      <w:r>
        <w:t>Group</w:t>
      </w:r>
      <w:r>
        <w:rPr>
          <w:spacing w:val="-3"/>
        </w:rPr>
        <w:t xml:space="preserve"> </w:t>
      </w:r>
      <w:r>
        <w:t>(ESIG)</w:t>
      </w:r>
      <w:r>
        <w:rPr>
          <w:spacing w:val="-2"/>
        </w:rPr>
        <w:t xml:space="preserve"> </w:t>
      </w:r>
      <w:r>
        <w:t>Large</w:t>
      </w:r>
      <w:r>
        <w:rPr>
          <w:spacing w:val="-3"/>
        </w:rPr>
        <w:t xml:space="preserve"> </w:t>
      </w:r>
      <w:r>
        <w:t>Load</w:t>
      </w:r>
      <w:r>
        <w:rPr>
          <w:spacing w:val="-3"/>
        </w:rPr>
        <w:t xml:space="preserve"> </w:t>
      </w:r>
      <w:r>
        <w:t>Task</w:t>
      </w:r>
      <w:r>
        <w:rPr>
          <w:spacing w:val="-2"/>
        </w:rPr>
        <w:t xml:space="preserve"> </w:t>
      </w:r>
      <w:r>
        <w:t>Force</w:t>
      </w:r>
      <w:r>
        <w:rPr>
          <w:spacing w:val="-3"/>
        </w:rPr>
        <w:t xml:space="preserve"> </w:t>
      </w:r>
      <w:r>
        <w:t>related to Interconnection Requirements</w:t>
      </w:r>
    </w:p>
    <w:p w14:paraId="2F69DC19" w14:textId="77777777" w:rsidR="006C5C80" w:rsidRDefault="006C5C80" w:rsidP="006C5C80">
      <w:pPr>
        <w:pStyle w:val="ListParagraph"/>
        <w:widowControl w:val="0"/>
        <w:numPr>
          <w:ilvl w:val="0"/>
          <w:numId w:val="67"/>
        </w:numPr>
        <w:tabs>
          <w:tab w:val="clear" w:pos="2431"/>
          <w:tab w:val="left" w:pos="1080"/>
        </w:tabs>
        <w:autoSpaceDE w:val="0"/>
        <w:autoSpaceDN w:val="0"/>
        <w:spacing w:before="238" w:after="0"/>
        <w:ind w:left="1080" w:right="646"/>
      </w:pPr>
      <w:r>
        <w:t>Efforts</w:t>
      </w:r>
      <w:r>
        <w:rPr>
          <w:spacing w:val="-3"/>
        </w:rPr>
        <w:t xml:space="preserve"> </w:t>
      </w:r>
      <w:r>
        <w:t>under</w:t>
      </w:r>
      <w:r>
        <w:rPr>
          <w:spacing w:val="-3"/>
        </w:rPr>
        <w:t xml:space="preserve"> </w:t>
      </w:r>
      <w:r>
        <w:t>the</w:t>
      </w:r>
      <w:r>
        <w:rPr>
          <w:spacing w:val="-6"/>
        </w:rPr>
        <w:t xml:space="preserve"> </w:t>
      </w:r>
      <w:r>
        <w:t>Electric</w:t>
      </w:r>
      <w:r>
        <w:rPr>
          <w:spacing w:val="-2"/>
        </w:rPr>
        <w:t xml:space="preserve"> </w:t>
      </w:r>
      <w:r>
        <w:t>Power</w:t>
      </w:r>
      <w:r>
        <w:rPr>
          <w:spacing w:val="-3"/>
        </w:rPr>
        <w:t xml:space="preserve"> </w:t>
      </w:r>
      <w:r>
        <w:t>Research</w:t>
      </w:r>
      <w:r>
        <w:rPr>
          <w:spacing w:val="-5"/>
        </w:rPr>
        <w:t xml:space="preserve"> </w:t>
      </w:r>
      <w:r>
        <w:t>Institute</w:t>
      </w:r>
      <w:r>
        <w:rPr>
          <w:spacing w:val="-5"/>
        </w:rPr>
        <w:t xml:space="preserve"> </w:t>
      </w:r>
      <w:r>
        <w:t>(EPRI)</w:t>
      </w:r>
      <w:r>
        <w:rPr>
          <w:spacing w:val="-2"/>
        </w:rPr>
        <w:t xml:space="preserve"> </w:t>
      </w:r>
      <w:r>
        <w:t>Large</w:t>
      </w:r>
      <w:r>
        <w:rPr>
          <w:spacing w:val="-3"/>
        </w:rPr>
        <w:t xml:space="preserve"> </w:t>
      </w:r>
      <w:r>
        <w:t>Load</w:t>
      </w:r>
      <w:r>
        <w:rPr>
          <w:spacing w:val="-3"/>
        </w:rPr>
        <w:t xml:space="preserve"> </w:t>
      </w:r>
      <w:r>
        <w:t>subprogram:</w:t>
      </w:r>
      <w:r>
        <w:rPr>
          <w:spacing w:val="-3"/>
        </w:rPr>
        <w:t xml:space="preserve"> </w:t>
      </w:r>
      <w:r>
        <w:t>EPRI White Paper on Grid Flexibility &amp; Data Centers</w:t>
      </w:r>
    </w:p>
    <w:p w14:paraId="0B2D8513" w14:textId="78AB8D13" w:rsidR="006C5C80" w:rsidRDefault="006C5C80" w:rsidP="006C5C80">
      <w:pPr>
        <w:pStyle w:val="ListParagraph"/>
        <w:widowControl w:val="0"/>
        <w:numPr>
          <w:ilvl w:val="0"/>
          <w:numId w:val="67"/>
        </w:numPr>
        <w:tabs>
          <w:tab w:val="clear" w:pos="2431"/>
          <w:tab w:val="left" w:pos="1080"/>
        </w:tabs>
        <w:autoSpaceDE w:val="0"/>
        <w:autoSpaceDN w:val="0"/>
        <w:spacing w:before="240" w:after="0"/>
        <w:ind w:left="1080" w:right="599" w:hanging="360"/>
      </w:pPr>
      <w:r>
        <w:lastRenderedPageBreak/>
        <w:t>IEEE</w:t>
      </w:r>
      <w:r>
        <w:rPr>
          <w:spacing w:val="-3"/>
        </w:rPr>
        <w:t xml:space="preserve"> </w:t>
      </w:r>
      <w:r>
        <w:t>1668-2017</w:t>
      </w:r>
      <w:r>
        <w:rPr>
          <w:spacing w:val="-2"/>
        </w:rPr>
        <w:t xml:space="preserve"> </w:t>
      </w:r>
      <w:r>
        <w:t>–</w:t>
      </w:r>
      <w:r>
        <w:rPr>
          <w:spacing w:val="-4"/>
        </w:rPr>
        <w:t xml:space="preserve"> </w:t>
      </w:r>
      <w:r w:rsidR="0086389C">
        <w:t>“</w:t>
      </w:r>
      <w:r w:rsidR="0086389C">
        <w:rPr>
          <w:spacing w:val="-2"/>
        </w:rPr>
        <w:t>IEEE</w:t>
      </w:r>
      <w:r>
        <w:rPr>
          <w:spacing w:val="-2"/>
        </w:rPr>
        <w:t xml:space="preserve"> </w:t>
      </w:r>
      <w:r>
        <w:t>Recommended</w:t>
      </w:r>
      <w:r>
        <w:rPr>
          <w:spacing w:val="-5"/>
        </w:rPr>
        <w:t xml:space="preserve"> </w:t>
      </w:r>
      <w:r>
        <w:t>Practice</w:t>
      </w:r>
      <w:r>
        <w:rPr>
          <w:spacing w:val="-4"/>
        </w:rPr>
        <w:t xml:space="preserve"> </w:t>
      </w:r>
      <w:r>
        <w:t>for</w:t>
      </w:r>
      <w:r>
        <w:rPr>
          <w:spacing w:val="-3"/>
        </w:rPr>
        <w:t xml:space="preserve"> </w:t>
      </w:r>
      <w:r>
        <w:t>Voltage</w:t>
      </w:r>
      <w:r>
        <w:rPr>
          <w:spacing w:val="-3"/>
        </w:rPr>
        <w:t xml:space="preserve"> </w:t>
      </w:r>
      <w:r>
        <w:t>Sag</w:t>
      </w:r>
      <w:r>
        <w:rPr>
          <w:spacing w:val="-3"/>
        </w:rPr>
        <w:t xml:space="preserve"> </w:t>
      </w:r>
      <w:r>
        <w:t>and</w:t>
      </w:r>
      <w:r>
        <w:rPr>
          <w:spacing w:val="-5"/>
        </w:rPr>
        <w:t xml:space="preserve"> </w:t>
      </w:r>
      <w:r>
        <w:t>Short</w:t>
      </w:r>
      <w:r>
        <w:rPr>
          <w:spacing w:val="-5"/>
        </w:rPr>
        <w:t xml:space="preserve"> </w:t>
      </w:r>
      <w:r>
        <w:t>Interruption Ride-Through Testing for End-Use Electrical Equipment Rated Less than 1000 V”</w:t>
      </w:r>
    </w:p>
    <w:p w14:paraId="6C56E325" w14:textId="77777777" w:rsidR="006C5C80" w:rsidRDefault="006C5C80" w:rsidP="006C5C80">
      <w:pPr>
        <w:pStyle w:val="ListParagraph"/>
        <w:widowControl w:val="0"/>
        <w:numPr>
          <w:ilvl w:val="0"/>
          <w:numId w:val="67"/>
        </w:numPr>
        <w:tabs>
          <w:tab w:val="clear" w:pos="2431"/>
          <w:tab w:val="left" w:pos="1080"/>
        </w:tabs>
        <w:autoSpaceDE w:val="0"/>
        <w:autoSpaceDN w:val="0"/>
        <w:spacing w:before="241" w:after="0"/>
        <w:ind w:left="1080" w:right="366"/>
      </w:pPr>
      <w:r>
        <w:t>ITIC</w:t>
      </w:r>
      <w:r>
        <w:rPr>
          <w:spacing w:val="-5"/>
        </w:rPr>
        <w:t xml:space="preserve"> </w:t>
      </w:r>
      <w:r>
        <w:t>(Information</w:t>
      </w:r>
      <w:r>
        <w:rPr>
          <w:spacing w:val="-3"/>
        </w:rPr>
        <w:t xml:space="preserve"> </w:t>
      </w:r>
      <w:r>
        <w:t>Technology</w:t>
      </w:r>
      <w:r>
        <w:rPr>
          <w:spacing w:val="-2"/>
        </w:rPr>
        <w:t xml:space="preserve"> </w:t>
      </w:r>
      <w:r>
        <w:t>Industry</w:t>
      </w:r>
      <w:r>
        <w:rPr>
          <w:spacing w:val="-2"/>
        </w:rPr>
        <w:t xml:space="preserve"> </w:t>
      </w:r>
      <w:r>
        <w:t>Council),</w:t>
      </w:r>
      <w:r>
        <w:rPr>
          <w:spacing w:val="-3"/>
        </w:rPr>
        <w:t xml:space="preserve"> </w:t>
      </w:r>
      <w:r>
        <w:t>"ITIC</w:t>
      </w:r>
      <w:r>
        <w:rPr>
          <w:spacing w:val="-3"/>
        </w:rPr>
        <w:t xml:space="preserve"> </w:t>
      </w:r>
      <w:r>
        <w:t>Curve:</w:t>
      </w:r>
      <w:r>
        <w:rPr>
          <w:spacing w:val="-5"/>
        </w:rPr>
        <w:t xml:space="preserve"> </w:t>
      </w:r>
      <w:r>
        <w:t>CBEMA</w:t>
      </w:r>
      <w:r>
        <w:rPr>
          <w:spacing w:val="-4"/>
        </w:rPr>
        <w:t xml:space="preserve"> </w:t>
      </w:r>
      <w:r>
        <w:t>Curve</w:t>
      </w:r>
      <w:r>
        <w:rPr>
          <w:spacing w:val="-5"/>
        </w:rPr>
        <w:t xml:space="preserve"> </w:t>
      </w:r>
      <w:r>
        <w:t>Update,"</w:t>
      </w:r>
      <w:r>
        <w:rPr>
          <w:spacing w:val="-3"/>
        </w:rPr>
        <w:t xml:space="preserve"> </w:t>
      </w:r>
      <w:r>
        <w:t xml:space="preserve">2000. [Online]. Available: </w:t>
      </w:r>
      <w:hyperlink r:id="rId18">
        <w:r>
          <w:rPr>
            <w:color w:val="2299BA"/>
            <w:u w:val="single" w:color="2299BA"/>
          </w:rPr>
          <w:t>https://www.itic.org/</w:t>
        </w:r>
      </w:hyperlink>
    </w:p>
    <w:p w14:paraId="3C283F26" w14:textId="77777777" w:rsidR="00113CBE" w:rsidRDefault="00113CBE" w:rsidP="005C5852">
      <w:pPr>
        <w:rPr>
          <w:rFonts w:eastAsiaTheme="minorEastAsia" w:cs="Segoe UI"/>
          <w:b/>
          <w:bCs/>
          <w:color w:val="2A363B" w:themeColor="text1"/>
        </w:rPr>
      </w:pPr>
    </w:p>
    <w:p w14:paraId="6DF1653D" w14:textId="171E86FE" w:rsidR="00CC145B" w:rsidRPr="00BA33BA" w:rsidRDefault="00CB52F8" w:rsidP="002220D0">
      <w:pPr>
        <w:pStyle w:val="Heading1"/>
        <w:ind w:left="630" w:hanging="630"/>
      </w:pPr>
      <w:bookmarkStart w:id="15" w:name="_Toc206495968"/>
      <w:r>
        <w:rPr>
          <w:color w:val="C61F2E"/>
        </w:rPr>
        <w:t>TERMS</w:t>
      </w:r>
      <w:r>
        <w:rPr>
          <w:color w:val="C61F2E"/>
          <w:spacing w:val="-4"/>
        </w:rPr>
        <w:t xml:space="preserve"> </w:t>
      </w:r>
      <w:r>
        <w:rPr>
          <w:color w:val="C61F2E"/>
        </w:rPr>
        <w:t>AND</w:t>
      </w:r>
      <w:r>
        <w:rPr>
          <w:color w:val="C61F2E"/>
          <w:spacing w:val="-3"/>
        </w:rPr>
        <w:t xml:space="preserve"> </w:t>
      </w:r>
      <w:r>
        <w:rPr>
          <w:color w:val="C61F2E"/>
          <w:spacing w:val="-2"/>
        </w:rPr>
        <w:t>ACRONYMS</w:t>
      </w:r>
      <w:bookmarkEnd w:id="15"/>
      <w:r w:rsidR="00CC145B">
        <w:t xml:space="preserve"> </w:t>
      </w:r>
    </w:p>
    <w:tbl>
      <w:tblPr>
        <w:tblStyle w:val="SPPOfficialTableDefaultTable"/>
        <w:tblW w:w="9419" w:type="dxa"/>
        <w:tblLook w:val="04A0" w:firstRow="1" w:lastRow="0" w:firstColumn="1" w:lastColumn="0" w:noHBand="0" w:noVBand="1"/>
      </w:tblPr>
      <w:tblGrid>
        <w:gridCol w:w="1940"/>
        <w:gridCol w:w="7479"/>
      </w:tblGrid>
      <w:tr w:rsidR="00207D19" w:rsidRPr="00DC3079" w14:paraId="6D31166E" w14:textId="77777777" w:rsidTr="00207D19">
        <w:trPr>
          <w:cnfStyle w:val="100000000000" w:firstRow="1" w:lastRow="0" w:firstColumn="0" w:lastColumn="0" w:oddVBand="0" w:evenVBand="0" w:oddHBand="0"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940" w:type="dxa"/>
          </w:tcPr>
          <w:p w14:paraId="5DF5E407" w14:textId="00746470" w:rsidR="00207D19" w:rsidRPr="005D4FD4" w:rsidRDefault="00207D19" w:rsidP="00207D19">
            <w:pPr>
              <w:spacing w:after="0"/>
              <w:rPr>
                <w:szCs w:val="20"/>
              </w:rPr>
            </w:pPr>
            <w:r>
              <w:rPr>
                <w:color w:val="FFFFFF"/>
                <w:spacing w:val="-2"/>
              </w:rPr>
              <w:t>ACRONYM</w:t>
            </w:r>
          </w:p>
        </w:tc>
        <w:tc>
          <w:tcPr>
            <w:tcW w:w="7479" w:type="dxa"/>
          </w:tcPr>
          <w:p w14:paraId="3D39CB17" w14:textId="37233291" w:rsidR="00207D19" w:rsidRPr="005D4FD4" w:rsidRDefault="00207D19" w:rsidP="00207D19">
            <w:pPr>
              <w:spacing w:after="0"/>
              <w:cnfStyle w:val="100000000000" w:firstRow="1" w:lastRow="0" w:firstColumn="0" w:lastColumn="0" w:oddVBand="0" w:evenVBand="0" w:oddHBand="0" w:evenHBand="0" w:firstRowFirstColumn="0" w:firstRowLastColumn="0" w:lastRowFirstColumn="0" w:lastRowLastColumn="0"/>
              <w:rPr>
                <w:szCs w:val="20"/>
              </w:rPr>
            </w:pPr>
            <w:r>
              <w:rPr>
                <w:color w:val="FFFFFF"/>
                <w:spacing w:val="-4"/>
              </w:rPr>
              <w:t>TERM</w:t>
            </w:r>
          </w:p>
        </w:tc>
      </w:tr>
      <w:tr w:rsidR="00554D21" w:rsidRPr="00DC3079" w14:paraId="6E01E66B" w14:textId="77777777" w:rsidTr="00207D19">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40" w:type="dxa"/>
          </w:tcPr>
          <w:p w14:paraId="51827E4D" w14:textId="53C3E2F0" w:rsidR="00554D21" w:rsidRPr="00207D19" w:rsidRDefault="00554D21" w:rsidP="00554D21">
            <w:pPr>
              <w:spacing w:after="0"/>
              <w:rPr>
                <w:b/>
                <w:bCs/>
                <w:szCs w:val="20"/>
              </w:rPr>
            </w:pPr>
            <w:r w:rsidRPr="00207D19">
              <w:rPr>
                <w:b/>
                <w:bCs/>
                <w:szCs w:val="20"/>
              </w:rPr>
              <w:t>CBEMA</w:t>
            </w:r>
          </w:p>
        </w:tc>
        <w:tc>
          <w:tcPr>
            <w:tcW w:w="7479" w:type="dxa"/>
          </w:tcPr>
          <w:p w14:paraId="1634432E" w14:textId="3B877C70" w:rsidR="00554D21" w:rsidRPr="00DC3079" w:rsidRDefault="00554D21" w:rsidP="00554D21">
            <w:pPr>
              <w:spacing w:after="0"/>
              <w:cnfStyle w:val="000000100000" w:firstRow="0" w:lastRow="0" w:firstColumn="0" w:lastColumn="0" w:oddVBand="0" w:evenVBand="0" w:oddHBand="1" w:evenHBand="0" w:firstRowFirstColumn="0" w:firstRowLastColumn="0" w:lastRowFirstColumn="0" w:lastRowLastColumn="0"/>
              <w:rPr>
                <w:szCs w:val="20"/>
              </w:rPr>
            </w:pPr>
            <w:r w:rsidRPr="00554D21">
              <w:rPr>
                <w:szCs w:val="20"/>
              </w:rPr>
              <w:t>Computer &amp; Business Equipment Manufacturers Association</w:t>
            </w:r>
          </w:p>
        </w:tc>
      </w:tr>
      <w:tr w:rsidR="00D275B1" w:rsidRPr="00DC3079" w14:paraId="43E60551" w14:textId="77777777" w:rsidTr="00207D19">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40" w:type="dxa"/>
          </w:tcPr>
          <w:p w14:paraId="062679C6" w14:textId="0360BF07" w:rsidR="00D275B1" w:rsidRPr="00207D19" w:rsidRDefault="00D275B1" w:rsidP="00554D21">
            <w:pPr>
              <w:spacing w:after="0"/>
              <w:rPr>
                <w:b/>
                <w:bCs/>
                <w:szCs w:val="20"/>
              </w:rPr>
            </w:pPr>
            <w:r>
              <w:rPr>
                <w:b/>
                <w:bCs/>
                <w:szCs w:val="20"/>
              </w:rPr>
              <w:t>ERCOT</w:t>
            </w:r>
          </w:p>
        </w:tc>
        <w:tc>
          <w:tcPr>
            <w:tcW w:w="7479" w:type="dxa"/>
          </w:tcPr>
          <w:p w14:paraId="0D1A456C" w14:textId="7F3ADC4F" w:rsidR="00D275B1" w:rsidRPr="00554D21" w:rsidRDefault="00C07B4C" w:rsidP="00C07B4C">
            <w:pPr>
              <w:spacing w:after="0"/>
              <w:cnfStyle w:val="000000010000" w:firstRow="0" w:lastRow="0" w:firstColumn="0" w:lastColumn="0" w:oddVBand="0" w:evenVBand="0" w:oddHBand="0" w:evenHBand="1" w:firstRowFirstColumn="0" w:firstRowLastColumn="0" w:lastRowFirstColumn="0" w:lastRowLastColumn="0"/>
              <w:rPr>
                <w:szCs w:val="20"/>
              </w:rPr>
            </w:pPr>
            <w:r w:rsidRPr="00C07B4C">
              <w:rPr>
                <w:szCs w:val="20"/>
              </w:rPr>
              <w:t>Electric Reliability Council of Texas</w:t>
            </w:r>
          </w:p>
        </w:tc>
      </w:tr>
      <w:tr w:rsidR="007E50AB" w:rsidRPr="00DC3079" w14:paraId="111D775D" w14:textId="77777777" w:rsidTr="00207D19">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940" w:type="dxa"/>
          </w:tcPr>
          <w:p w14:paraId="55F1358B" w14:textId="483F3161" w:rsidR="007E50AB" w:rsidRPr="00207D19" w:rsidRDefault="007E50AB" w:rsidP="007330B7">
            <w:pPr>
              <w:spacing w:after="0"/>
              <w:rPr>
                <w:b/>
                <w:bCs/>
                <w:szCs w:val="20"/>
              </w:rPr>
            </w:pPr>
            <w:r>
              <w:rPr>
                <w:b/>
                <w:bCs/>
                <w:szCs w:val="20"/>
              </w:rPr>
              <w:t>FERC</w:t>
            </w:r>
          </w:p>
        </w:tc>
        <w:tc>
          <w:tcPr>
            <w:tcW w:w="7479" w:type="dxa"/>
          </w:tcPr>
          <w:p w14:paraId="219FF8EE" w14:textId="75C3D8D8" w:rsidR="007E50AB" w:rsidRPr="00E22C23" w:rsidRDefault="001F4DF4" w:rsidP="001F4DF4">
            <w:pPr>
              <w:spacing w:after="0"/>
              <w:cnfStyle w:val="000000100000" w:firstRow="0" w:lastRow="0" w:firstColumn="0" w:lastColumn="0" w:oddVBand="0" w:evenVBand="0" w:oddHBand="1" w:evenHBand="0" w:firstRowFirstColumn="0" w:firstRowLastColumn="0" w:lastRowFirstColumn="0" w:lastRowLastColumn="0"/>
              <w:rPr>
                <w:szCs w:val="20"/>
              </w:rPr>
            </w:pPr>
            <w:r w:rsidRPr="001F4DF4">
              <w:rPr>
                <w:szCs w:val="20"/>
              </w:rPr>
              <w:t>Federal Energy Regulatory Commission</w:t>
            </w:r>
          </w:p>
        </w:tc>
      </w:tr>
      <w:tr w:rsidR="007330B7" w:rsidRPr="00DC3079" w14:paraId="14777A9A" w14:textId="77777777" w:rsidTr="00207D19">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940" w:type="dxa"/>
          </w:tcPr>
          <w:p w14:paraId="30C7D290" w14:textId="58E1E4D0" w:rsidR="007330B7" w:rsidRPr="00207D19" w:rsidRDefault="007330B7" w:rsidP="007330B7">
            <w:pPr>
              <w:spacing w:after="0"/>
              <w:rPr>
                <w:b/>
                <w:bCs/>
                <w:szCs w:val="20"/>
              </w:rPr>
            </w:pPr>
            <w:r w:rsidRPr="00207D19">
              <w:rPr>
                <w:b/>
                <w:bCs/>
                <w:szCs w:val="20"/>
              </w:rPr>
              <w:t>FRT</w:t>
            </w:r>
          </w:p>
        </w:tc>
        <w:tc>
          <w:tcPr>
            <w:tcW w:w="7479" w:type="dxa"/>
          </w:tcPr>
          <w:p w14:paraId="7CE5BC58" w14:textId="6D13EE4E" w:rsidR="007330B7" w:rsidRPr="00E22C23" w:rsidRDefault="007330B7" w:rsidP="007330B7">
            <w:pPr>
              <w:spacing w:after="0"/>
              <w:cnfStyle w:val="000000010000" w:firstRow="0" w:lastRow="0" w:firstColumn="0" w:lastColumn="0" w:oddVBand="0" w:evenVBand="0" w:oddHBand="0" w:evenHBand="1" w:firstRowFirstColumn="0" w:firstRowLastColumn="0" w:lastRowFirstColumn="0" w:lastRowLastColumn="0"/>
              <w:rPr>
                <w:szCs w:val="20"/>
              </w:rPr>
            </w:pPr>
            <w:r w:rsidRPr="00E22C23">
              <w:rPr>
                <w:szCs w:val="20"/>
              </w:rPr>
              <w:t>Fault Ride-Through</w:t>
            </w:r>
          </w:p>
        </w:tc>
      </w:tr>
      <w:tr w:rsidR="0022145F" w:rsidRPr="00DC3079" w14:paraId="61C69FAF" w14:textId="77777777" w:rsidTr="00207D19">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940" w:type="dxa"/>
          </w:tcPr>
          <w:p w14:paraId="59F1853D" w14:textId="0DF6D982" w:rsidR="0022145F" w:rsidRPr="00207D19" w:rsidRDefault="0022145F" w:rsidP="0022145F">
            <w:pPr>
              <w:spacing w:after="0"/>
              <w:rPr>
                <w:b/>
                <w:bCs/>
                <w:szCs w:val="20"/>
              </w:rPr>
            </w:pPr>
            <w:r w:rsidRPr="00207D19">
              <w:rPr>
                <w:b/>
                <w:bCs/>
                <w:szCs w:val="20"/>
              </w:rPr>
              <w:t>HILL</w:t>
            </w:r>
          </w:p>
        </w:tc>
        <w:tc>
          <w:tcPr>
            <w:tcW w:w="7479" w:type="dxa"/>
          </w:tcPr>
          <w:p w14:paraId="2191646E" w14:textId="580849B1" w:rsidR="0022145F" w:rsidRPr="00DC3079" w:rsidRDefault="0022145F" w:rsidP="0022145F">
            <w:pPr>
              <w:spacing w:after="0"/>
              <w:cnfStyle w:val="000000100000" w:firstRow="0" w:lastRow="0" w:firstColumn="0" w:lastColumn="0" w:oddVBand="0" w:evenVBand="0" w:oddHBand="1" w:evenHBand="0" w:firstRowFirstColumn="0" w:firstRowLastColumn="0" w:lastRowFirstColumn="0" w:lastRowLastColumn="0"/>
              <w:rPr>
                <w:szCs w:val="20"/>
              </w:rPr>
            </w:pPr>
            <w:r w:rsidRPr="00E22C23">
              <w:rPr>
                <w:szCs w:val="20"/>
              </w:rPr>
              <w:t>High-Impact Large Load</w:t>
            </w:r>
          </w:p>
        </w:tc>
      </w:tr>
      <w:tr w:rsidR="001951FE" w:rsidRPr="00DC3079" w14:paraId="466F693B" w14:textId="77777777" w:rsidTr="00207D19">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940" w:type="dxa"/>
          </w:tcPr>
          <w:p w14:paraId="1BE8E09B" w14:textId="6A38BAEC" w:rsidR="001951FE" w:rsidRPr="00207D19" w:rsidRDefault="001951FE" w:rsidP="001951FE">
            <w:pPr>
              <w:spacing w:after="0"/>
              <w:rPr>
                <w:b/>
                <w:bCs/>
                <w:szCs w:val="20"/>
              </w:rPr>
            </w:pPr>
            <w:r w:rsidRPr="00207D19">
              <w:rPr>
                <w:b/>
                <w:bCs/>
                <w:szCs w:val="20"/>
              </w:rPr>
              <w:t>IBR</w:t>
            </w:r>
          </w:p>
        </w:tc>
        <w:tc>
          <w:tcPr>
            <w:tcW w:w="7479" w:type="dxa"/>
          </w:tcPr>
          <w:p w14:paraId="4FFD6097" w14:textId="35393535" w:rsidR="001951FE" w:rsidRPr="00DC3079" w:rsidRDefault="001951FE" w:rsidP="001951FE">
            <w:pPr>
              <w:spacing w:after="0"/>
              <w:cnfStyle w:val="000000010000" w:firstRow="0" w:lastRow="0" w:firstColumn="0" w:lastColumn="0" w:oddVBand="0" w:evenVBand="0" w:oddHBand="0" w:evenHBand="1" w:firstRowFirstColumn="0" w:firstRowLastColumn="0" w:lastRowFirstColumn="0" w:lastRowLastColumn="0"/>
              <w:rPr>
                <w:szCs w:val="20"/>
              </w:rPr>
            </w:pPr>
            <w:r w:rsidRPr="00E22C23">
              <w:rPr>
                <w:szCs w:val="20"/>
              </w:rPr>
              <w:t>Inverter-Based Resource</w:t>
            </w:r>
          </w:p>
        </w:tc>
      </w:tr>
      <w:tr w:rsidR="00042174" w:rsidRPr="00DC3079" w14:paraId="42972198" w14:textId="77777777" w:rsidTr="00207D19">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940" w:type="dxa"/>
          </w:tcPr>
          <w:p w14:paraId="53DE2D9A" w14:textId="164B5DEF" w:rsidR="00042174" w:rsidRPr="00207D19" w:rsidRDefault="00042174" w:rsidP="00042174">
            <w:pPr>
              <w:spacing w:after="0"/>
              <w:rPr>
                <w:b/>
                <w:bCs/>
                <w:szCs w:val="20"/>
              </w:rPr>
            </w:pPr>
            <w:r w:rsidRPr="00207D19">
              <w:rPr>
                <w:b/>
                <w:bCs/>
                <w:szCs w:val="20"/>
              </w:rPr>
              <w:t>IEEE</w:t>
            </w:r>
          </w:p>
        </w:tc>
        <w:tc>
          <w:tcPr>
            <w:tcW w:w="7479" w:type="dxa"/>
          </w:tcPr>
          <w:p w14:paraId="0D8857A6" w14:textId="3AF3D44E" w:rsidR="00042174" w:rsidRPr="00DC3079" w:rsidRDefault="00042174" w:rsidP="00042174">
            <w:pPr>
              <w:spacing w:after="0"/>
              <w:cnfStyle w:val="000000100000" w:firstRow="0" w:lastRow="0" w:firstColumn="0" w:lastColumn="0" w:oddVBand="0" w:evenVBand="0" w:oddHBand="1" w:evenHBand="0" w:firstRowFirstColumn="0" w:firstRowLastColumn="0" w:lastRowFirstColumn="0" w:lastRowLastColumn="0"/>
              <w:rPr>
                <w:szCs w:val="20"/>
              </w:rPr>
            </w:pPr>
            <w:r w:rsidRPr="00E22C23">
              <w:rPr>
                <w:szCs w:val="20"/>
              </w:rPr>
              <w:t>Institute of Electrical and Electronics Engineers</w:t>
            </w:r>
          </w:p>
        </w:tc>
      </w:tr>
      <w:tr w:rsidR="00E22C23" w:rsidRPr="00DC3079" w14:paraId="6A0E41D1" w14:textId="77777777" w:rsidTr="00207D19">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940" w:type="dxa"/>
          </w:tcPr>
          <w:p w14:paraId="3AF09717" w14:textId="1FA99EAE" w:rsidR="00E22C23" w:rsidRPr="00207D19" w:rsidRDefault="00E22C23" w:rsidP="00E22C23">
            <w:pPr>
              <w:spacing w:after="0"/>
              <w:rPr>
                <w:b/>
                <w:bCs/>
                <w:szCs w:val="20"/>
              </w:rPr>
            </w:pPr>
            <w:r w:rsidRPr="00207D19">
              <w:rPr>
                <w:b/>
                <w:bCs/>
                <w:szCs w:val="20"/>
              </w:rPr>
              <w:t>ITIC</w:t>
            </w:r>
          </w:p>
        </w:tc>
        <w:tc>
          <w:tcPr>
            <w:tcW w:w="7479" w:type="dxa"/>
          </w:tcPr>
          <w:p w14:paraId="3AE12326" w14:textId="334018EB" w:rsidR="00E22C23" w:rsidRPr="00DC3079" w:rsidRDefault="00E22C23" w:rsidP="00E22C23">
            <w:pPr>
              <w:spacing w:after="0"/>
              <w:cnfStyle w:val="000000010000" w:firstRow="0" w:lastRow="0" w:firstColumn="0" w:lastColumn="0" w:oddVBand="0" w:evenVBand="0" w:oddHBand="0" w:evenHBand="1" w:firstRowFirstColumn="0" w:firstRowLastColumn="0" w:lastRowFirstColumn="0" w:lastRowLastColumn="0"/>
              <w:rPr>
                <w:szCs w:val="20"/>
              </w:rPr>
            </w:pPr>
            <w:r w:rsidRPr="00E22C23">
              <w:rPr>
                <w:szCs w:val="20"/>
              </w:rPr>
              <w:t>Information Technology Industry Council</w:t>
            </w:r>
          </w:p>
        </w:tc>
      </w:tr>
      <w:tr w:rsidR="003C618F" w:rsidRPr="00DC3079" w14:paraId="62BC663D" w14:textId="77777777" w:rsidTr="00FC4DD7">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940" w:type="dxa"/>
          </w:tcPr>
          <w:p w14:paraId="35E8E940" w14:textId="6C31EFEF" w:rsidR="003C618F" w:rsidRPr="00FC4DD7" w:rsidRDefault="003C618F" w:rsidP="003C618F">
            <w:pPr>
              <w:spacing w:after="0"/>
              <w:rPr>
                <w:b/>
                <w:bCs/>
                <w:szCs w:val="20"/>
              </w:rPr>
            </w:pPr>
            <w:r w:rsidRPr="00FC4DD7">
              <w:rPr>
                <w:b/>
                <w:bCs/>
                <w:szCs w:val="20"/>
              </w:rPr>
              <w:t>NERC</w:t>
            </w:r>
          </w:p>
        </w:tc>
        <w:tc>
          <w:tcPr>
            <w:tcW w:w="7479" w:type="dxa"/>
          </w:tcPr>
          <w:p w14:paraId="4349011C" w14:textId="52CE980A" w:rsidR="003C618F" w:rsidRPr="00E22C23" w:rsidRDefault="003C618F" w:rsidP="003C618F">
            <w:pPr>
              <w:spacing w:after="0"/>
              <w:cnfStyle w:val="000000100000" w:firstRow="0" w:lastRow="0" w:firstColumn="0" w:lastColumn="0" w:oddVBand="0" w:evenVBand="0" w:oddHBand="1" w:evenHBand="0" w:firstRowFirstColumn="0" w:firstRowLastColumn="0" w:lastRowFirstColumn="0" w:lastRowLastColumn="0"/>
              <w:rPr>
                <w:szCs w:val="20"/>
              </w:rPr>
            </w:pPr>
            <w:r w:rsidRPr="00FC4DD7">
              <w:rPr>
                <w:szCs w:val="20"/>
              </w:rPr>
              <w:t>North American Electric Reliability Corporation</w:t>
            </w:r>
          </w:p>
        </w:tc>
      </w:tr>
      <w:tr w:rsidR="00E7492F" w:rsidRPr="00DC3079" w14:paraId="19716BF4" w14:textId="77777777" w:rsidTr="00FC4DD7">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940" w:type="dxa"/>
          </w:tcPr>
          <w:p w14:paraId="716223FC" w14:textId="6BFC5851" w:rsidR="00E7492F" w:rsidRPr="00FC4DD7" w:rsidRDefault="00E7492F" w:rsidP="00E7492F">
            <w:pPr>
              <w:spacing w:after="0"/>
              <w:rPr>
                <w:b/>
                <w:bCs/>
                <w:szCs w:val="20"/>
              </w:rPr>
            </w:pPr>
            <w:proofErr w:type="spellStart"/>
            <w:r w:rsidRPr="00FC4DD7">
              <w:rPr>
                <w:b/>
                <w:bCs/>
                <w:szCs w:val="20"/>
              </w:rPr>
              <w:t>p.u</w:t>
            </w:r>
            <w:proofErr w:type="spellEnd"/>
            <w:r w:rsidRPr="00FC4DD7">
              <w:rPr>
                <w:b/>
                <w:bCs/>
                <w:szCs w:val="20"/>
              </w:rPr>
              <w:t>.</w:t>
            </w:r>
          </w:p>
        </w:tc>
        <w:tc>
          <w:tcPr>
            <w:tcW w:w="7479" w:type="dxa"/>
          </w:tcPr>
          <w:p w14:paraId="5D0B66BE" w14:textId="4AD50155" w:rsidR="00E7492F" w:rsidRPr="00FC4DD7" w:rsidRDefault="00E7492F" w:rsidP="00E7492F">
            <w:pPr>
              <w:spacing w:after="0"/>
              <w:cnfStyle w:val="000000010000" w:firstRow="0" w:lastRow="0" w:firstColumn="0" w:lastColumn="0" w:oddVBand="0" w:evenVBand="0" w:oddHBand="0" w:evenHBand="1" w:firstRowFirstColumn="0" w:firstRowLastColumn="0" w:lastRowFirstColumn="0" w:lastRowLastColumn="0"/>
              <w:rPr>
                <w:szCs w:val="20"/>
              </w:rPr>
            </w:pPr>
            <w:r w:rsidRPr="00FC4DD7">
              <w:rPr>
                <w:szCs w:val="20"/>
              </w:rPr>
              <w:t>Per-Unit [system]</w:t>
            </w:r>
          </w:p>
        </w:tc>
      </w:tr>
      <w:tr w:rsidR="00414385" w:rsidRPr="00DC3079" w14:paraId="67000226" w14:textId="77777777" w:rsidTr="00FC4DD7">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940" w:type="dxa"/>
          </w:tcPr>
          <w:p w14:paraId="1B25C3F0" w14:textId="6B2E2585" w:rsidR="00414385" w:rsidRPr="00FC4DD7" w:rsidRDefault="00414385" w:rsidP="00FC4DD7">
            <w:pPr>
              <w:spacing w:after="0"/>
              <w:rPr>
                <w:b/>
                <w:bCs/>
                <w:szCs w:val="20"/>
              </w:rPr>
            </w:pPr>
            <w:r>
              <w:rPr>
                <w:b/>
                <w:bCs/>
                <w:szCs w:val="20"/>
              </w:rPr>
              <w:t>TSC</w:t>
            </w:r>
          </w:p>
        </w:tc>
        <w:tc>
          <w:tcPr>
            <w:tcW w:w="7479" w:type="dxa"/>
          </w:tcPr>
          <w:p w14:paraId="12DA97D8" w14:textId="0393D1B3" w:rsidR="00414385" w:rsidRPr="00FC4DD7" w:rsidRDefault="00414385" w:rsidP="00FC4DD7">
            <w:pPr>
              <w:spacing w:after="0"/>
              <w:cnfStyle w:val="000000100000" w:firstRow="0" w:lastRow="0" w:firstColumn="0" w:lastColumn="0" w:oddVBand="0" w:evenVBand="0" w:oddHBand="1" w:evenHBand="0" w:firstRowFirstColumn="0" w:firstRowLastColumn="0" w:lastRowFirstColumn="0" w:lastRowLastColumn="0"/>
              <w:rPr>
                <w:szCs w:val="20"/>
              </w:rPr>
            </w:pPr>
            <w:r>
              <w:rPr>
                <w:szCs w:val="20"/>
              </w:rPr>
              <w:t xml:space="preserve">Thyristor </w:t>
            </w:r>
            <w:r w:rsidR="009E65B7">
              <w:rPr>
                <w:szCs w:val="20"/>
              </w:rPr>
              <w:t>Switching Converter</w:t>
            </w:r>
          </w:p>
        </w:tc>
      </w:tr>
      <w:tr w:rsidR="00FC4DD7" w:rsidRPr="00DC3079" w14:paraId="035625EE" w14:textId="77777777" w:rsidTr="00FC4DD7">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940" w:type="dxa"/>
          </w:tcPr>
          <w:p w14:paraId="2F473CD1" w14:textId="24FE65AB" w:rsidR="00FC4DD7" w:rsidRPr="00FC4DD7" w:rsidRDefault="00FC4DD7" w:rsidP="00FC4DD7">
            <w:pPr>
              <w:spacing w:after="0"/>
              <w:rPr>
                <w:b/>
                <w:bCs/>
                <w:szCs w:val="20"/>
              </w:rPr>
            </w:pPr>
            <w:r w:rsidRPr="00FC4DD7">
              <w:rPr>
                <w:b/>
                <w:bCs/>
                <w:szCs w:val="20"/>
              </w:rPr>
              <w:t>STATCOM</w:t>
            </w:r>
          </w:p>
        </w:tc>
        <w:tc>
          <w:tcPr>
            <w:tcW w:w="7479" w:type="dxa"/>
          </w:tcPr>
          <w:p w14:paraId="5AF4FB36" w14:textId="4E8F098B" w:rsidR="00FC4DD7" w:rsidRPr="00FC4DD7" w:rsidRDefault="00FC4DD7" w:rsidP="00FC4DD7">
            <w:pPr>
              <w:spacing w:after="0"/>
              <w:cnfStyle w:val="000000010000" w:firstRow="0" w:lastRow="0" w:firstColumn="0" w:lastColumn="0" w:oddVBand="0" w:evenVBand="0" w:oddHBand="0" w:evenHBand="1" w:firstRowFirstColumn="0" w:firstRowLastColumn="0" w:lastRowFirstColumn="0" w:lastRowLastColumn="0"/>
              <w:rPr>
                <w:szCs w:val="20"/>
              </w:rPr>
            </w:pPr>
            <w:r w:rsidRPr="00FC4DD7">
              <w:rPr>
                <w:szCs w:val="20"/>
              </w:rPr>
              <w:t>Static Synchronous Compensator</w:t>
            </w:r>
          </w:p>
        </w:tc>
      </w:tr>
      <w:tr w:rsidR="00CF37F7" w:rsidRPr="00DC3079" w14:paraId="5D6924B0" w14:textId="77777777" w:rsidTr="00CF37F7">
        <w:tblPrEx>
          <w:tblCellMar>
            <w:top w:w="72" w:type="dxa"/>
            <w:left w:w="72" w:type="dxa"/>
            <w:bottom w:w="72" w:type="dxa"/>
            <w:right w:w="72" w:type="dxa"/>
          </w:tblCellMar>
        </w:tblPrEx>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940" w:type="dxa"/>
          </w:tcPr>
          <w:p w14:paraId="1AF9D0BD" w14:textId="6F52F024" w:rsidR="00CF37F7" w:rsidRPr="00CF37F7" w:rsidRDefault="00CF37F7" w:rsidP="00CF37F7">
            <w:pPr>
              <w:spacing w:after="0"/>
              <w:rPr>
                <w:b/>
                <w:bCs/>
                <w:szCs w:val="20"/>
              </w:rPr>
            </w:pPr>
            <w:r w:rsidRPr="00CF37F7">
              <w:rPr>
                <w:b/>
                <w:bCs/>
                <w:szCs w:val="20"/>
              </w:rPr>
              <w:t>SPP</w:t>
            </w:r>
          </w:p>
        </w:tc>
        <w:tc>
          <w:tcPr>
            <w:tcW w:w="7479" w:type="dxa"/>
          </w:tcPr>
          <w:p w14:paraId="7CC99BC1" w14:textId="5BD37D60" w:rsidR="00CF37F7" w:rsidRPr="00CF37F7" w:rsidRDefault="00CF37F7" w:rsidP="00CF37F7">
            <w:pPr>
              <w:spacing w:after="0"/>
              <w:cnfStyle w:val="000000100000" w:firstRow="0" w:lastRow="0" w:firstColumn="0" w:lastColumn="0" w:oddVBand="0" w:evenVBand="0" w:oddHBand="1" w:evenHBand="0" w:firstRowFirstColumn="0" w:firstRowLastColumn="0" w:lastRowFirstColumn="0" w:lastRowLastColumn="0"/>
              <w:rPr>
                <w:szCs w:val="20"/>
              </w:rPr>
            </w:pPr>
            <w:r w:rsidRPr="00CF37F7">
              <w:rPr>
                <w:szCs w:val="20"/>
              </w:rPr>
              <w:t>Southwest Power Pool</w:t>
            </w:r>
          </w:p>
        </w:tc>
      </w:tr>
      <w:tr w:rsidR="001B7ABA" w:rsidRPr="00DC3079" w14:paraId="0D86F616" w14:textId="77777777" w:rsidTr="00CF37F7">
        <w:tblPrEx>
          <w:tblCellMar>
            <w:top w:w="72" w:type="dxa"/>
            <w:left w:w="72" w:type="dxa"/>
            <w:bottom w:w="72" w:type="dxa"/>
            <w:right w:w="72" w:type="dxa"/>
          </w:tblCellMar>
        </w:tblPrEx>
        <w:trPr>
          <w:cnfStyle w:val="000000010000" w:firstRow="0" w:lastRow="0" w:firstColumn="0" w:lastColumn="0" w:oddVBand="0" w:evenVBand="0" w:oddHBand="0" w:evenHBand="1"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940" w:type="dxa"/>
          </w:tcPr>
          <w:p w14:paraId="3AF9AA22" w14:textId="465DDAF7" w:rsidR="001B7ABA" w:rsidRPr="00CF37F7" w:rsidRDefault="001B7ABA" w:rsidP="00CF37F7">
            <w:pPr>
              <w:spacing w:after="0"/>
              <w:rPr>
                <w:b/>
                <w:bCs/>
                <w:szCs w:val="20"/>
              </w:rPr>
            </w:pPr>
            <w:r>
              <w:rPr>
                <w:b/>
                <w:bCs/>
                <w:szCs w:val="20"/>
              </w:rPr>
              <w:t>UPS</w:t>
            </w:r>
          </w:p>
        </w:tc>
        <w:tc>
          <w:tcPr>
            <w:tcW w:w="7479" w:type="dxa"/>
          </w:tcPr>
          <w:p w14:paraId="17009CAA" w14:textId="36B5EFB3" w:rsidR="001B7ABA" w:rsidRPr="00CF37F7" w:rsidRDefault="001B7ABA" w:rsidP="00CF37F7">
            <w:pPr>
              <w:spacing w:after="0"/>
              <w:cnfStyle w:val="000000010000" w:firstRow="0" w:lastRow="0" w:firstColumn="0" w:lastColumn="0" w:oddVBand="0" w:evenVBand="0" w:oddHBand="0" w:evenHBand="1" w:firstRowFirstColumn="0" w:firstRowLastColumn="0" w:lastRowFirstColumn="0" w:lastRowLastColumn="0"/>
              <w:rPr>
                <w:szCs w:val="20"/>
              </w:rPr>
            </w:pPr>
            <w:r w:rsidRPr="00E33485">
              <w:rPr>
                <w:rFonts w:cs="Segoe UI"/>
                <w:color w:val="2A363B" w:themeColor="text1"/>
                <w:sz w:val="22"/>
              </w:rPr>
              <w:t xml:space="preserve">Uninterruptible </w:t>
            </w:r>
            <w:r>
              <w:rPr>
                <w:rFonts w:cs="Segoe UI"/>
                <w:color w:val="2A363B" w:themeColor="text1"/>
                <w:sz w:val="22"/>
              </w:rPr>
              <w:t>p</w:t>
            </w:r>
            <w:r w:rsidRPr="00E33485">
              <w:rPr>
                <w:rFonts w:cs="Segoe UI"/>
                <w:color w:val="2A363B" w:themeColor="text1"/>
                <w:sz w:val="22"/>
              </w:rPr>
              <w:t xml:space="preserve">ower </w:t>
            </w:r>
            <w:r>
              <w:rPr>
                <w:rFonts w:cs="Segoe UI"/>
                <w:color w:val="2A363B" w:themeColor="text1"/>
                <w:sz w:val="22"/>
              </w:rPr>
              <w:t>s</w:t>
            </w:r>
            <w:r w:rsidRPr="00E33485">
              <w:rPr>
                <w:rFonts w:cs="Segoe UI"/>
                <w:color w:val="2A363B" w:themeColor="text1"/>
                <w:sz w:val="22"/>
              </w:rPr>
              <w:t>upply</w:t>
            </w:r>
          </w:p>
        </w:tc>
      </w:tr>
    </w:tbl>
    <w:p w14:paraId="65725345" w14:textId="77777777" w:rsidR="00CC145B" w:rsidRDefault="00CC145B" w:rsidP="00CC145B"/>
    <w:p w14:paraId="424D6F95" w14:textId="77777777" w:rsidR="00934032" w:rsidRDefault="00934032" w:rsidP="00CC145B"/>
    <w:p w14:paraId="7720639D" w14:textId="77777777" w:rsidR="00934032" w:rsidRDefault="00934032" w:rsidP="00CC145B"/>
    <w:p w14:paraId="2E9FBBBA" w14:textId="45E624A0" w:rsidR="00CC7A4F" w:rsidRPr="00BA33BA" w:rsidRDefault="00CC7A4F" w:rsidP="00CC7A4F">
      <w:pPr>
        <w:pStyle w:val="Heading1"/>
        <w:numPr>
          <w:ilvl w:val="0"/>
          <w:numId w:val="0"/>
        </w:numPr>
        <w:ind w:left="360"/>
      </w:pPr>
      <w:bookmarkStart w:id="16" w:name="_Toc206495969"/>
      <w:r>
        <w:rPr>
          <w:color w:val="C61F2E"/>
        </w:rPr>
        <w:lastRenderedPageBreak/>
        <w:t>Appendix A</w:t>
      </w:r>
      <w:bookmarkEnd w:id="16"/>
    </w:p>
    <w:p w14:paraId="17C8B160" w14:textId="3FDE5479" w:rsidR="00CC7A4F" w:rsidRDefault="00CC7A4F" w:rsidP="00CC145B">
      <w:r>
        <w:t>Figure A.1 shows proposed voltage ride through concept proposed by ERCOT.</w:t>
      </w:r>
    </w:p>
    <w:p w14:paraId="6B3A4F0A" w14:textId="59F976BE" w:rsidR="00CC7A4F" w:rsidRDefault="00D275B1" w:rsidP="00D275B1">
      <w:pPr>
        <w:jc w:val="center"/>
      </w:pPr>
      <w:r w:rsidRPr="00D275B1">
        <w:rPr>
          <w:noProof/>
        </w:rPr>
        <w:drawing>
          <wp:inline distT="0" distB="0" distL="0" distR="0" wp14:anchorId="524D2F83" wp14:editId="35FA6EA6">
            <wp:extent cx="5943600" cy="3974465"/>
            <wp:effectExtent l="0" t="0" r="0" b="6985"/>
            <wp:docPr id="1775159775" name="Picture 1" descr="Diagram,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9775" name="Picture 1" descr="Diagram, timeline&#10;&#10;AI-generated content may be incorrect."/>
                    <pic:cNvPicPr/>
                  </pic:nvPicPr>
                  <pic:blipFill>
                    <a:blip r:embed="rId19"/>
                    <a:stretch>
                      <a:fillRect/>
                    </a:stretch>
                  </pic:blipFill>
                  <pic:spPr>
                    <a:xfrm>
                      <a:off x="0" y="0"/>
                      <a:ext cx="5943600" cy="3974465"/>
                    </a:xfrm>
                    <a:prstGeom prst="rect">
                      <a:avLst/>
                    </a:prstGeom>
                  </pic:spPr>
                </pic:pic>
              </a:graphicData>
            </a:graphic>
          </wp:inline>
        </w:drawing>
      </w:r>
    </w:p>
    <w:p w14:paraId="3853026C" w14:textId="00103188" w:rsidR="00CC7A4F" w:rsidRDefault="00CC7A4F" w:rsidP="00CC7A4F">
      <w:pPr>
        <w:pStyle w:val="BodyText"/>
        <w:spacing w:before="241"/>
        <w:ind w:left="1" w:right="1"/>
        <w:jc w:val="center"/>
        <w:rPr>
          <w:rFonts w:ascii="Arial" w:hAnsi="Arial"/>
          <w:bCs/>
          <w:i/>
          <w:iCs/>
          <w:sz w:val="20"/>
        </w:rPr>
      </w:pPr>
      <w:r>
        <w:rPr>
          <w:rFonts w:ascii="Arial" w:hAnsi="Arial"/>
          <w:bCs/>
          <w:i/>
          <w:iCs/>
          <w:sz w:val="20"/>
        </w:rPr>
        <w:t>Figure</w:t>
      </w:r>
      <w:r w:rsidRPr="00FD69B3">
        <w:rPr>
          <w:rFonts w:ascii="Arial" w:hAnsi="Arial"/>
          <w:bCs/>
          <w:i/>
          <w:iCs/>
          <w:sz w:val="20"/>
        </w:rPr>
        <w:t xml:space="preserve"> </w:t>
      </w:r>
      <w:r w:rsidR="00D275B1">
        <w:rPr>
          <w:rFonts w:ascii="Arial" w:hAnsi="Arial"/>
          <w:bCs/>
          <w:i/>
          <w:iCs/>
          <w:sz w:val="20"/>
        </w:rPr>
        <w:t>A.1</w:t>
      </w:r>
      <w:r w:rsidRPr="00FD69B3">
        <w:rPr>
          <w:rFonts w:ascii="Arial" w:hAnsi="Arial"/>
          <w:bCs/>
          <w:i/>
          <w:iCs/>
          <w:sz w:val="20"/>
        </w:rPr>
        <w:t>.</w:t>
      </w:r>
      <w:r w:rsidR="00D275B1">
        <w:rPr>
          <w:rFonts w:ascii="Arial" w:hAnsi="Arial"/>
          <w:bCs/>
          <w:i/>
          <w:iCs/>
          <w:sz w:val="20"/>
        </w:rPr>
        <w:t xml:space="preserve"> Concept of </w:t>
      </w:r>
      <w:r w:rsidR="00D275B1" w:rsidRPr="00FD69B3">
        <w:rPr>
          <w:rFonts w:ascii="Arial" w:hAnsi="Arial"/>
          <w:bCs/>
          <w:i/>
          <w:iCs/>
          <w:sz w:val="20"/>
        </w:rPr>
        <w:t>Large</w:t>
      </w:r>
      <w:r w:rsidR="00D275B1">
        <w:rPr>
          <w:rFonts w:ascii="Arial" w:hAnsi="Arial"/>
          <w:bCs/>
          <w:i/>
          <w:iCs/>
          <w:sz w:val="20"/>
        </w:rPr>
        <w:t xml:space="preserve"> electronic load ride through proposed by </w:t>
      </w:r>
      <w:r w:rsidR="009622D5">
        <w:rPr>
          <w:rFonts w:ascii="Arial" w:hAnsi="Arial"/>
          <w:bCs/>
          <w:i/>
          <w:iCs/>
          <w:sz w:val="20"/>
        </w:rPr>
        <w:t>ERCOT (</w:t>
      </w:r>
      <w:r w:rsidR="00D275B1">
        <w:rPr>
          <w:rFonts w:ascii="Arial" w:hAnsi="Arial"/>
          <w:bCs/>
          <w:i/>
          <w:iCs/>
          <w:sz w:val="20"/>
        </w:rPr>
        <w:t>Source: ERCOT)</w:t>
      </w:r>
    </w:p>
    <w:p w14:paraId="35D19971" w14:textId="2084CC41" w:rsidR="009622D5" w:rsidRDefault="009622D5" w:rsidP="009622D5">
      <w:pPr>
        <w:pStyle w:val="Heading2"/>
        <w:ind w:left="-90" w:right="359" w:hanging="1"/>
      </w:pPr>
      <w:bookmarkStart w:id="17" w:name="_Toc206495970"/>
      <w:r>
        <w:t>A.1</w:t>
      </w:r>
      <w:r w:rsidRPr="005C5852">
        <w:tab/>
      </w:r>
      <w:r>
        <w:t>R</w:t>
      </w:r>
      <w:r w:rsidRPr="009622D5">
        <w:t xml:space="preserve">ationale </w:t>
      </w:r>
      <w:r>
        <w:t>f</w:t>
      </w:r>
      <w:r w:rsidRPr="009622D5">
        <w:t xml:space="preserve">or </w:t>
      </w:r>
      <w:r>
        <w:t>S</w:t>
      </w:r>
      <w:r w:rsidRPr="009622D5">
        <w:t xml:space="preserve">pecific ERCOT </w:t>
      </w:r>
      <w:r>
        <w:t xml:space="preserve">Voltage Ride-through </w:t>
      </w:r>
      <w:r w:rsidRPr="009622D5">
        <w:t>Requirements</w:t>
      </w:r>
      <w:bookmarkEnd w:id="17"/>
      <w:r>
        <w:t xml:space="preserve"> </w:t>
      </w:r>
    </w:p>
    <w:p w14:paraId="3690978D" w14:textId="0F9AE884" w:rsidR="00684669" w:rsidRPr="00684669" w:rsidRDefault="00684669" w:rsidP="00684669">
      <w:r w:rsidRPr="00684669">
        <w:rPr>
          <w:b/>
          <w:bCs/>
        </w:rPr>
        <w:t xml:space="preserve">Allowance for Temporary </w:t>
      </w:r>
      <w:r>
        <w:rPr>
          <w:b/>
          <w:bCs/>
        </w:rPr>
        <w:t>Active power</w:t>
      </w:r>
      <w:r w:rsidRPr="00684669">
        <w:rPr>
          <w:b/>
          <w:bCs/>
        </w:rPr>
        <w:t xml:space="preserve"> Reduction in Area B</w:t>
      </w:r>
    </w:p>
    <w:p w14:paraId="6412DC47" w14:textId="77777777" w:rsidR="00684669" w:rsidRPr="00684669" w:rsidRDefault="00684669" w:rsidP="00684669">
      <w:pPr>
        <w:numPr>
          <w:ilvl w:val="0"/>
          <w:numId w:val="69"/>
        </w:numPr>
      </w:pPr>
      <w:r w:rsidRPr="00684669">
        <w:t>Reducing consumption during voltage sags can help improve voltage recovery.</w:t>
      </w:r>
    </w:p>
    <w:p w14:paraId="42998AC0" w14:textId="3FF02093" w:rsidR="00684669" w:rsidRPr="00684669" w:rsidRDefault="00684669" w:rsidP="00684669">
      <w:pPr>
        <w:numPr>
          <w:ilvl w:val="0"/>
          <w:numId w:val="69"/>
        </w:numPr>
      </w:pPr>
      <w:r w:rsidRPr="00684669">
        <w:t xml:space="preserve">It is crucial that </w:t>
      </w:r>
      <w:r>
        <w:t>HILL</w:t>
      </w:r>
      <w:r w:rsidRPr="00684669">
        <w:t xml:space="preserve"> is restored as quickly as possible once voltage recovers.</w:t>
      </w:r>
    </w:p>
    <w:p w14:paraId="1DA13CA1" w14:textId="77777777" w:rsidR="00684669" w:rsidRPr="00684669" w:rsidRDefault="00684669" w:rsidP="00684669">
      <w:r w:rsidRPr="00684669">
        <w:rPr>
          <w:b/>
          <w:bCs/>
        </w:rPr>
        <w:t>LVRT Curve – Potential Load Disconnection in Area C</w:t>
      </w:r>
    </w:p>
    <w:p w14:paraId="4D9FBD56" w14:textId="77777777" w:rsidR="00684669" w:rsidRPr="00684669" w:rsidRDefault="00684669" w:rsidP="00684669">
      <w:pPr>
        <w:numPr>
          <w:ilvl w:val="0"/>
          <w:numId w:val="70"/>
        </w:numPr>
      </w:pPr>
      <w:r w:rsidRPr="00684669">
        <w:lastRenderedPageBreak/>
        <w:t xml:space="preserve">Voltage &lt; 0.5 </w:t>
      </w:r>
      <w:proofErr w:type="spellStart"/>
      <w:r w:rsidRPr="00684669">
        <w:t>pu</w:t>
      </w:r>
      <w:proofErr w:type="spellEnd"/>
      <w:r w:rsidRPr="00684669">
        <w:t xml:space="preserve"> for 9 cycles (~150 </w:t>
      </w:r>
      <w:proofErr w:type="spellStart"/>
      <w:r w:rsidRPr="00684669">
        <w:t>ms</w:t>
      </w:r>
      <w:proofErr w:type="spellEnd"/>
      <w:r w:rsidRPr="00684669">
        <w:t>): Loads near the fault may experience deeper voltage sags but should ride through normally cleared faults (4–7 cycles). Exceptions may be needed for delayed clearing under deep voltage sag conditions.</w:t>
      </w:r>
    </w:p>
    <w:p w14:paraId="042F65B6" w14:textId="77777777" w:rsidR="00684669" w:rsidRPr="00684669" w:rsidRDefault="00684669" w:rsidP="00684669">
      <w:pPr>
        <w:numPr>
          <w:ilvl w:val="0"/>
          <w:numId w:val="70"/>
        </w:numPr>
      </w:pPr>
      <w:r w:rsidRPr="00684669">
        <w:t xml:space="preserve">Voltage between 0.5 </w:t>
      </w:r>
      <w:proofErr w:type="spellStart"/>
      <w:r w:rsidRPr="00684669">
        <w:t>pu</w:t>
      </w:r>
      <w:proofErr w:type="spellEnd"/>
      <w:r w:rsidRPr="00684669">
        <w:t xml:space="preserve"> and 0.8 </w:t>
      </w:r>
      <w:proofErr w:type="spellStart"/>
      <w:r w:rsidRPr="00684669">
        <w:t>pu</w:t>
      </w:r>
      <w:proofErr w:type="spellEnd"/>
      <w:r w:rsidRPr="00684669">
        <w:t xml:space="preserve"> for 0.5 seconds: Loads further from the fault may experience voltage sags in this range and should ride through delayed fault clearing, which could last up to 30 cycles (0.5 seconds).</w:t>
      </w:r>
    </w:p>
    <w:p w14:paraId="1FF8EFC3" w14:textId="77777777" w:rsidR="00684669" w:rsidRDefault="00684669" w:rsidP="00684669"/>
    <w:p w14:paraId="352A1A15" w14:textId="77777777" w:rsidR="00684669" w:rsidRPr="00684669" w:rsidRDefault="00684669" w:rsidP="00684669"/>
    <w:sectPr w:rsidR="00684669" w:rsidRPr="00684669" w:rsidSect="00DD0DE0">
      <w:headerReference w:type="default" r:id="rId20"/>
      <w:footerReference w:type="even" r:id="rId21"/>
      <w:footerReference w:type="default" r:id="rId22"/>
      <w:footerReference w:type="firs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A41D" w14:textId="77777777" w:rsidR="0096299C" w:rsidRDefault="0096299C" w:rsidP="009A533B">
      <w:r>
        <w:separator/>
      </w:r>
    </w:p>
  </w:endnote>
  <w:endnote w:type="continuationSeparator" w:id="0">
    <w:p w14:paraId="7ED1CA52" w14:textId="77777777" w:rsidR="0096299C" w:rsidRDefault="0096299C" w:rsidP="009A533B">
      <w:r>
        <w:continuationSeparator/>
      </w:r>
    </w:p>
  </w:endnote>
  <w:endnote w:type="continuationNotice" w:id="1">
    <w:p w14:paraId="5CD31AE2" w14:textId="77777777" w:rsidR="0096299C" w:rsidRDefault="0096299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Bold">
    <w:panose1 w:val="020B08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7511" w14:textId="0907F90A" w:rsidR="00FD7703" w:rsidRDefault="00FD77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002407"/>
      <w:docPartObj>
        <w:docPartGallery w:val="Page Numbers (Bottom of Page)"/>
        <w:docPartUnique/>
      </w:docPartObj>
    </w:sdtPr>
    <w:sdtEndPr>
      <w:rPr>
        <w:noProof/>
      </w:rPr>
    </w:sdtEndPr>
    <w:sdtContent>
      <w:p w14:paraId="2E034577" w14:textId="7F306560" w:rsidR="00413D5D" w:rsidRDefault="00357302" w:rsidP="00357302">
        <w:pPr>
          <w:pStyle w:val="Footer"/>
          <w:jc w:val="right"/>
        </w:pPr>
        <w:r>
          <w:rPr>
            <w:noProof/>
          </w:rPr>
          <w:t>SPP HVDC Planning Manual v.0.1</w:t>
        </w:r>
        <w:r>
          <w:rPr>
            <w:noProof/>
          </w:rPr>
          <w:tab/>
        </w:r>
        <w:r>
          <w:rPr>
            <w:noProof/>
          </w:rPr>
          <w:tab/>
        </w:r>
        <w:r w:rsidR="002220D0">
          <w:fldChar w:fldCharType="begin"/>
        </w:r>
        <w:r w:rsidR="002220D0">
          <w:instrText xml:space="preserve"> PAGE   \* MERGEFORMAT </w:instrText>
        </w:r>
        <w:r w:rsidR="002220D0">
          <w:fldChar w:fldCharType="separate"/>
        </w:r>
        <w:r w:rsidR="002220D0">
          <w:rPr>
            <w:noProof/>
          </w:rPr>
          <w:t>2</w:t>
        </w:r>
        <w:r w:rsidR="002220D0">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B186" w14:textId="4710DB72" w:rsidR="00FD7703" w:rsidRDefault="00FD77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506F" w14:textId="162B624C" w:rsidR="00FD7703" w:rsidRDefault="00FD77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C979" w14:textId="57E31FEC" w:rsidR="00413D5D" w:rsidRPr="00BE344A" w:rsidRDefault="0081371E" w:rsidP="004C64D7">
    <w:pPr>
      <w:pStyle w:val="Footer"/>
    </w:pPr>
    <w:r>
      <w:rPr>
        <w:noProof/>
      </w:rPr>
      <w:t xml:space="preserve">SPP </w:t>
    </w:r>
    <w:r w:rsidR="009B19DE">
      <w:rPr>
        <w:noProof/>
      </w:rPr>
      <w:t>HILL</w:t>
    </w:r>
    <w:r w:rsidR="00762B0A">
      <w:rPr>
        <w:noProof/>
      </w:rPr>
      <w:t xml:space="preserve"> Ride</w:t>
    </w:r>
    <w:r w:rsidR="00421454">
      <w:rPr>
        <w:noProof/>
      </w:rPr>
      <w:t>-</w:t>
    </w:r>
    <w:r w:rsidR="00762B0A">
      <w:rPr>
        <w:noProof/>
      </w:rPr>
      <w:t xml:space="preserve">Through Requirements </w:t>
    </w:r>
    <w:r w:rsidR="00EE4AA5">
      <w:rPr>
        <w:noProof/>
      </w:rPr>
      <w:t xml:space="preserve"> v.</w:t>
    </w:r>
    <w:r>
      <w:t>0</w:t>
    </w:r>
    <w:r w:rsidR="00EE4AA5">
      <w:rPr>
        <w:noProof/>
      </w:rPr>
      <w:t>.1</w:t>
    </w:r>
    <w:r w:rsidR="00413D5D" w:rsidRPr="00BE344A">
      <w:tab/>
    </w:r>
    <w:r w:rsidR="00413D5D" w:rsidRPr="00BE344A">
      <w:tab/>
    </w:r>
    <w:r w:rsidR="00413D5D" w:rsidRPr="00BE344A">
      <w:fldChar w:fldCharType="begin"/>
    </w:r>
    <w:r w:rsidR="00413D5D" w:rsidRPr="00BE344A">
      <w:instrText xml:space="preserve"> PAGE   \* MERGEFORMAT </w:instrText>
    </w:r>
    <w:r w:rsidR="00413D5D" w:rsidRPr="00BE344A">
      <w:fldChar w:fldCharType="separate"/>
    </w:r>
    <w:r w:rsidR="00102B11">
      <w:rPr>
        <w:noProof/>
      </w:rPr>
      <w:t>1</w:t>
    </w:r>
    <w:r w:rsidR="00413D5D" w:rsidRPr="00BE344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860D" w14:textId="0AA5F6AB" w:rsidR="00FD7703" w:rsidRDefault="00FD7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A9A19" w14:textId="77777777" w:rsidR="0096299C" w:rsidRDefault="0096299C" w:rsidP="009A533B">
      <w:r>
        <w:separator/>
      </w:r>
    </w:p>
  </w:footnote>
  <w:footnote w:type="continuationSeparator" w:id="0">
    <w:p w14:paraId="3F195CBB" w14:textId="77777777" w:rsidR="0096299C" w:rsidRDefault="0096299C" w:rsidP="009A533B">
      <w:r>
        <w:continuationSeparator/>
      </w:r>
    </w:p>
  </w:footnote>
  <w:footnote w:type="continuationNotice" w:id="1">
    <w:p w14:paraId="71D03E27" w14:textId="77777777" w:rsidR="0096299C" w:rsidRDefault="0096299C">
      <w:pPr>
        <w:spacing w:after="0"/>
      </w:pPr>
    </w:p>
  </w:footnote>
  <w:footnote w:id="2">
    <w:p w14:paraId="6749C39A" w14:textId="53184547" w:rsidR="00CC7A4F" w:rsidRDefault="00CC7A4F" w:rsidP="00CC7A4F">
      <w:pPr>
        <w:pStyle w:val="FootnoteText"/>
      </w:pPr>
      <w:r>
        <w:rPr>
          <w:rStyle w:val="FootnoteReference"/>
        </w:rPr>
        <w:footnoteRef/>
      </w:r>
      <w:r>
        <w:t xml:space="preserve"> </w:t>
      </w:r>
      <w:r w:rsidRPr="006E766B">
        <w:t>ERCOT Large Electronic Load</w:t>
      </w:r>
      <w:r>
        <w:t xml:space="preserve"> </w:t>
      </w:r>
      <w:r w:rsidRPr="006E766B">
        <w:t>Voltage Ride-Through Performance Requirements (Proposal)</w:t>
      </w:r>
      <w:r>
        <w:t>, LLWG, July 11, 2025, (</w:t>
      </w:r>
      <w:hyperlink r:id="rId1" w:history="1">
        <w:r w:rsidRPr="00BE749C">
          <w:rPr>
            <w:rStyle w:val="Hyperlink"/>
            <w:noProof w:val="0"/>
          </w:rPr>
          <w:t>https://www.ercot.com/calendar/07112025-LLWG-Meeting</w:t>
        </w:r>
      </w:hyperlink>
      <w:r>
        <w:t>)</w:t>
      </w:r>
    </w:p>
  </w:footnote>
  <w:footnote w:id="3">
    <w:p w14:paraId="350462C4" w14:textId="77777777" w:rsidR="006E766B" w:rsidRPr="006E766B" w:rsidRDefault="00CF1178" w:rsidP="006E766B">
      <w:pPr>
        <w:pStyle w:val="FootnoteText"/>
      </w:pPr>
      <w:r>
        <w:rPr>
          <w:rStyle w:val="FootnoteReference"/>
        </w:rPr>
        <w:footnoteRef/>
      </w:r>
      <w:r>
        <w:t xml:space="preserve"> </w:t>
      </w:r>
      <w:r w:rsidRPr="00FE1B30">
        <w:t xml:space="preserve">Based on ITIC curve (formerly known as the CBEMA curve) and </w:t>
      </w:r>
      <w:r w:rsidR="006E766B" w:rsidRPr="006E766B">
        <w:t xml:space="preserve">ERCOT Large Electronic Load </w:t>
      </w:r>
    </w:p>
    <w:p w14:paraId="044DC1F6" w14:textId="5BE91B29" w:rsidR="006E766B" w:rsidRPr="006E766B" w:rsidRDefault="006E766B" w:rsidP="006E766B">
      <w:pPr>
        <w:pStyle w:val="FootnoteText"/>
      </w:pPr>
      <w:r w:rsidRPr="006E766B">
        <w:t>Voltage Ride-Through Performance Requirements (Proposal)</w:t>
      </w:r>
      <w:r>
        <w:t xml:space="preserve">, LLWG, July 11, 2025, </w:t>
      </w:r>
      <w:r w:rsidR="00BE749C">
        <w:t>(</w:t>
      </w:r>
      <w:hyperlink r:id="rId2" w:history="1">
        <w:r w:rsidR="00BE749C" w:rsidRPr="00BE749C">
          <w:rPr>
            <w:rStyle w:val="Hyperlink"/>
            <w:noProof w:val="0"/>
          </w:rPr>
          <w:t>https://www.ercot.com/calendar/07112025-LLWG-Meeting</w:t>
        </w:r>
      </w:hyperlink>
      <w:r w:rsidR="00BE749C">
        <w:t>)</w:t>
      </w:r>
    </w:p>
    <w:p w14:paraId="79B85EFC" w14:textId="3616BC28" w:rsidR="00CF1178" w:rsidRDefault="00CF1178">
      <w:pPr>
        <w:pStyle w:val="FootnoteText"/>
      </w:pPr>
    </w:p>
  </w:footnote>
  <w:footnote w:id="4">
    <w:p w14:paraId="0F621A52" w14:textId="1D17D68B" w:rsidR="004A3CE9" w:rsidRPr="00B1097E" w:rsidRDefault="004A3CE9" w:rsidP="004A3CE9">
      <w:pPr>
        <w:pStyle w:val="FootnoteText"/>
        <w:rPr>
          <w:sz w:val="18"/>
          <w:szCs w:val="18"/>
        </w:rPr>
      </w:pPr>
      <w:r>
        <w:rPr>
          <w:rStyle w:val="FootnoteReference"/>
        </w:rPr>
        <w:footnoteRef/>
      </w:r>
      <w:r>
        <w:t xml:space="preserve"> </w:t>
      </w:r>
      <w:r w:rsidRPr="00B1097E">
        <w:rPr>
          <w:sz w:val="18"/>
          <w:szCs w:val="18"/>
        </w:rPr>
        <w:t>IEEE 2800</w:t>
      </w:r>
      <w:r>
        <w:rPr>
          <w:sz w:val="18"/>
          <w:szCs w:val="18"/>
        </w:rPr>
        <w:t>-2022</w:t>
      </w:r>
      <w:r w:rsidRPr="00B1097E">
        <w:rPr>
          <w:sz w:val="18"/>
          <w:szCs w:val="18"/>
        </w:rPr>
        <w:t xml:space="preserve"> is scoped for inverter-based resources. Selected performance requirements are adapted by SPP for HILLs. This adaptation is made to support system reliability and does not imply applicability of IEEE 2800 to load facilities.</w:t>
      </w:r>
    </w:p>
  </w:footnote>
  <w:footnote w:id="5">
    <w:p w14:paraId="4F7C2A3C" w14:textId="04780144" w:rsidR="004A3CE9" w:rsidRPr="004A3CE9" w:rsidRDefault="004A3CE9" w:rsidP="004A3CE9">
      <w:pPr>
        <w:pStyle w:val="FootnoteText"/>
        <w:rPr>
          <w:sz w:val="18"/>
          <w:szCs w:val="18"/>
        </w:rPr>
      </w:pPr>
      <w:r>
        <w:rPr>
          <w:rStyle w:val="FootnoteReference"/>
        </w:rPr>
        <w:footnoteRef/>
      </w:r>
      <w:r>
        <w:t xml:space="preserve"> </w:t>
      </w:r>
      <w:r w:rsidRPr="004A3CE9">
        <w:rPr>
          <w:sz w:val="18"/>
          <w:szCs w:val="18"/>
        </w:rPr>
        <w:t xml:space="preserve">IEEE </w:t>
      </w:r>
      <w:r>
        <w:rPr>
          <w:sz w:val="18"/>
          <w:szCs w:val="18"/>
        </w:rPr>
        <w:t xml:space="preserve">2800-2022 </w:t>
      </w:r>
      <w:r w:rsidRPr="004A3CE9">
        <w:rPr>
          <w:sz w:val="18"/>
          <w:szCs w:val="18"/>
        </w:rPr>
        <w:t>Standard for Interconnection and</w:t>
      </w:r>
      <w:r>
        <w:rPr>
          <w:sz w:val="18"/>
          <w:szCs w:val="18"/>
        </w:rPr>
        <w:t xml:space="preserve"> </w:t>
      </w:r>
      <w:r w:rsidRPr="004A3CE9">
        <w:rPr>
          <w:sz w:val="18"/>
          <w:szCs w:val="18"/>
        </w:rPr>
        <w:t>Interoperability of Inverter-Based</w:t>
      </w:r>
      <w:r>
        <w:rPr>
          <w:sz w:val="18"/>
          <w:szCs w:val="18"/>
        </w:rPr>
        <w:t xml:space="preserve"> </w:t>
      </w:r>
      <w:r w:rsidRPr="004A3CE9">
        <w:rPr>
          <w:sz w:val="18"/>
          <w:szCs w:val="18"/>
        </w:rPr>
        <w:t>Resources (IBRs) Interconnecting with</w:t>
      </w:r>
      <w:r>
        <w:rPr>
          <w:sz w:val="18"/>
          <w:szCs w:val="18"/>
        </w:rPr>
        <w:t xml:space="preserve"> </w:t>
      </w:r>
      <w:r w:rsidRPr="004A3CE9">
        <w:rPr>
          <w:sz w:val="18"/>
          <w:szCs w:val="18"/>
        </w:rPr>
        <w:t>Associated Transmission Electric</w:t>
      </w:r>
      <w:r>
        <w:rPr>
          <w:sz w:val="18"/>
          <w:szCs w:val="18"/>
        </w:rPr>
        <w:t xml:space="preserve"> </w:t>
      </w:r>
      <w:r w:rsidRPr="004A3CE9">
        <w:rPr>
          <w:sz w:val="18"/>
          <w:szCs w:val="18"/>
        </w:rPr>
        <w:t>Power Systems</w:t>
      </w:r>
      <w:r>
        <w:rPr>
          <w:sz w:val="18"/>
          <w:szCs w:val="18"/>
        </w:rPr>
        <w:t>.</w:t>
      </w:r>
    </w:p>
  </w:footnote>
  <w:footnote w:id="6">
    <w:p w14:paraId="336A875E" w14:textId="49CF6ECE" w:rsidR="00FB51FA" w:rsidRDefault="00FB51FA" w:rsidP="00FB51FA">
      <w:pPr>
        <w:pStyle w:val="FootnoteText"/>
      </w:pPr>
      <w:r>
        <w:rPr>
          <w:rStyle w:val="FootnoteReference"/>
        </w:rPr>
        <w:footnoteRef/>
      </w:r>
      <w:r>
        <w:t xml:space="preserve"> PRC-029-1</w:t>
      </w:r>
      <w:r w:rsidRPr="00B1097E">
        <w:rPr>
          <w:sz w:val="18"/>
          <w:szCs w:val="18"/>
        </w:rPr>
        <w:t xml:space="preserve"> is scoped for inverter-based resources. Selected performance requirements are adapted by SPP for HILLs. This adaptation is made to support system reliability and does not imply applicability of </w:t>
      </w:r>
      <w:r>
        <w:rPr>
          <w:sz w:val="18"/>
          <w:szCs w:val="18"/>
        </w:rPr>
        <w:t>PRC-029-1</w:t>
      </w:r>
      <w:r w:rsidRPr="00B1097E">
        <w:rPr>
          <w:sz w:val="18"/>
          <w:szCs w:val="18"/>
        </w:rPr>
        <w:t xml:space="preserve"> to load facilities.</w:t>
      </w:r>
    </w:p>
  </w:footnote>
  <w:footnote w:id="7">
    <w:p w14:paraId="6FB2D0A1" w14:textId="43E85D3C" w:rsidR="00FB51FA" w:rsidRDefault="00FB51FA" w:rsidP="00FB51FA">
      <w:pPr>
        <w:pStyle w:val="FootnoteText"/>
      </w:pPr>
      <w:r>
        <w:rPr>
          <w:rStyle w:val="FootnoteReference"/>
        </w:rPr>
        <w:footnoteRef/>
      </w:r>
      <w:r>
        <w:t xml:space="preserve"> PRC-029-1</w:t>
      </w:r>
      <w:r w:rsidRPr="00B1097E">
        <w:rPr>
          <w:sz w:val="18"/>
          <w:szCs w:val="18"/>
        </w:rPr>
        <w:t xml:space="preserve"> </w:t>
      </w:r>
      <w:r w:rsidRPr="00FB51FA">
        <w:t>Frequency and Voltage Ride-through Requirements for Inverter-based Resources</w:t>
      </w:r>
    </w:p>
  </w:footnote>
  <w:footnote w:id="8">
    <w:p w14:paraId="72A505A3" w14:textId="6CE87CC2" w:rsidR="00DE2AD3" w:rsidRPr="00E84A07" w:rsidRDefault="00DE2AD3">
      <w:pPr>
        <w:pStyle w:val="FootnoteText"/>
        <w:rPr>
          <w:sz w:val="18"/>
          <w:szCs w:val="18"/>
        </w:rPr>
      </w:pPr>
      <w:r>
        <w:rPr>
          <w:rStyle w:val="FootnoteReference"/>
        </w:rPr>
        <w:footnoteRef/>
      </w:r>
      <w:r>
        <w:t xml:space="preserve"> </w:t>
      </w:r>
      <w:r w:rsidR="00620AED" w:rsidRPr="00E84A07">
        <w:rPr>
          <w:sz w:val="18"/>
          <w:szCs w:val="18"/>
        </w:rPr>
        <w:t>More stringent ride-through requirements could include expanded voltage and frequency</w:t>
      </w:r>
      <w:r w:rsidR="00620AED" w:rsidRPr="00E84A07">
        <w:rPr>
          <w:spacing w:val="-5"/>
          <w:sz w:val="18"/>
          <w:szCs w:val="18"/>
        </w:rPr>
        <w:t xml:space="preserve"> </w:t>
      </w:r>
      <w:r w:rsidR="00620AED" w:rsidRPr="00E84A07">
        <w:rPr>
          <w:sz w:val="18"/>
          <w:szCs w:val="18"/>
        </w:rPr>
        <w:t>conditions</w:t>
      </w:r>
      <w:r w:rsidR="00620AED" w:rsidRPr="00E84A07">
        <w:rPr>
          <w:spacing w:val="-4"/>
          <w:sz w:val="18"/>
          <w:szCs w:val="18"/>
        </w:rPr>
        <w:t xml:space="preserve"> </w:t>
      </w:r>
      <w:r w:rsidR="00620AED" w:rsidRPr="00E84A07">
        <w:rPr>
          <w:sz w:val="18"/>
          <w:szCs w:val="18"/>
        </w:rPr>
        <w:t>and/or</w:t>
      </w:r>
      <w:r w:rsidR="00620AED" w:rsidRPr="00E84A07">
        <w:rPr>
          <w:spacing w:val="-4"/>
          <w:sz w:val="18"/>
          <w:szCs w:val="18"/>
        </w:rPr>
        <w:t xml:space="preserve"> </w:t>
      </w:r>
      <w:r w:rsidR="00620AED" w:rsidRPr="00E84A07">
        <w:rPr>
          <w:sz w:val="18"/>
          <w:szCs w:val="18"/>
        </w:rPr>
        <w:t>extended</w:t>
      </w:r>
      <w:r w:rsidR="00620AED" w:rsidRPr="00E84A07">
        <w:rPr>
          <w:spacing w:val="-4"/>
          <w:sz w:val="18"/>
          <w:szCs w:val="18"/>
        </w:rPr>
        <w:t xml:space="preserve"> </w:t>
      </w:r>
      <w:r w:rsidR="00620AED" w:rsidRPr="00E84A07">
        <w:rPr>
          <w:sz w:val="18"/>
          <w:szCs w:val="18"/>
        </w:rPr>
        <w:t>cumulative</w:t>
      </w:r>
      <w:r w:rsidR="00620AED" w:rsidRPr="00E84A07">
        <w:rPr>
          <w:spacing w:val="-4"/>
          <w:sz w:val="18"/>
          <w:szCs w:val="18"/>
        </w:rPr>
        <w:t xml:space="preserve"> </w:t>
      </w:r>
      <w:r w:rsidR="00620AED" w:rsidRPr="00E84A07">
        <w:rPr>
          <w:sz w:val="18"/>
          <w:szCs w:val="18"/>
        </w:rPr>
        <w:t>times</w:t>
      </w:r>
      <w:r w:rsidR="00620AED" w:rsidRPr="00E84A07">
        <w:rPr>
          <w:spacing w:val="-4"/>
          <w:sz w:val="18"/>
          <w:szCs w:val="18"/>
        </w:rPr>
        <w:t xml:space="preserve"> </w:t>
      </w:r>
      <w:r w:rsidR="00620AED" w:rsidRPr="00E84A07">
        <w:rPr>
          <w:sz w:val="18"/>
          <w:szCs w:val="18"/>
        </w:rPr>
        <w:t>under</w:t>
      </w:r>
      <w:r w:rsidR="00620AED" w:rsidRPr="00E84A07">
        <w:rPr>
          <w:spacing w:val="-4"/>
          <w:sz w:val="18"/>
          <w:szCs w:val="18"/>
        </w:rPr>
        <w:t xml:space="preserve"> </w:t>
      </w:r>
      <w:r w:rsidR="00620AED" w:rsidRPr="00E84A07">
        <w:rPr>
          <w:sz w:val="18"/>
          <w:szCs w:val="18"/>
        </w:rPr>
        <w:t>which</w:t>
      </w:r>
      <w:r w:rsidR="00620AED" w:rsidRPr="00E84A07">
        <w:rPr>
          <w:spacing w:val="-4"/>
          <w:sz w:val="18"/>
          <w:szCs w:val="18"/>
        </w:rPr>
        <w:t xml:space="preserve"> </w:t>
      </w:r>
      <w:r w:rsidR="00620AED" w:rsidRPr="00E84A07">
        <w:rPr>
          <w:sz w:val="18"/>
          <w:szCs w:val="18"/>
        </w:rPr>
        <w:t>IBR</w:t>
      </w:r>
      <w:r w:rsidR="00620AED" w:rsidRPr="00E84A07">
        <w:rPr>
          <w:spacing w:val="-6"/>
          <w:sz w:val="18"/>
          <w:szCs w:val="18"/>
        </w:rPr>
        <w:t xml:space="preserve"> </w:t>
      </w:r>
      <w:r w:rsidR="00620AED" w:rsidRPr="00E84A07">
        <w:rPr>
          <w:sz w:val="18"/>
          <w:szCs w:val="18"/>
        </w:rPr>
        <w:t>Plants</w:t>
      </w:r>
      <w:r w:rsidR="00620AED" w:rsidRPr="00E84A07">
        <w:rPr>
          <w:spacing w:val="-4"/>
          <w:sz w:val="18"/>
          <w:szCs w:val="18"/>
        </w:rPr>
        <w:t xml:space="preserve"> </w:t>
      </w:r>
      <w:r w:rsidR="00620AED" w:rsidRPr="00E84A07">
        <w:rPr>
          <w:sz w:val="18"/>
          <w:szCs w:val="18"/>
        </w:rPr>
        <w:t xml:space="preserve">must </w:t>
      </w:r>
      <w:r w:rsidR="00620AED" w:rsidRPr="00E84A07">
        <w:rPr>
          <w:spacing w:val="-2"/>
          <w:sz w:val="18"/>
          <w:szCs w:val="18"/>
        </w:rPr>
        <w:t>ride-through.</w:t>
      </w:r>
    </w:p>
  </w:footnote>
  <w:footnote w:id="9">
    <w:p w14:paraId="5E7F72E2" w14:textId="77777777" w:rsidR="00792FE4" w:rsidRPr="00E84A07" w:rsidRDefault="00783AC3" w:rsidP="008C3075">
      <w:pPr>
        <w:pStyle w:val="BodyText"/>
        <w:tabs>
          <w:tab w:val="left" w:pos="630"/>
          <w:tab w:val="left" w:pos="8460"/>
        </w:tabs>
        <w:spacing w:before="219"/>
        <w:ind w:left="90"/>
        <w:rPr>
          <w:sz w:val="18"/>
          <w:szCs w:val="18"/>
        </w:rPr>
      </w:pPr>
      <w:r w:rsidRPr="00E84A07">
        <w:rPr>
          <w:rStyle w:val="FootnoteReference"/>
          <w:sz w:val="18"/>
          <w:szCs w:val="18"/>
        </w:rPr>
        <w:footnoteRef/>
      </w:r>
      <w:r w:rsidRPr="00E84A07">
        <w:rPr>
          <w:sz w:val="18"/>
          <w:szCs w:val="18"/>
        </w:rPr>
        <w:t xml:space="preserve"> </w:t>
      </w:r>
      <w:r w:rsidR="00792FE4" w:rsidRPr="00E84A07">
        <w:rPr>
          <w:sz w:val="18"/>
          <w:szCs w:val="18"/>
        </w:rPr>
        <w:t>Decision points refer to language in the IEEE 2800-2022 standard that leaves default values, application of requirements, and other details open for the TS Owner or TS Operator to define.</w:t>
      </w:r>
    </w:p>
    <w:p w14:paraId="679B2684" w14:textId="5A672E87" w:rsidR="00783AC3" w:rsidRDefault="00783AC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88066"/>
      <w:docPartObj>
        <w:docPartGallery w:val="Watermarks"/>
        <w:docPartUnique/>
      </w:docPartObj>
    </w:sdtPr>
    <w:sdtEndPr/>
    <w:sdtContent>
      <w:p w14:paraId="006CA190" w14:textId="77777777" w:rsidR="002E7950" w:rsidRDefault="00387E92">
        <w:pPr>
          <w:pStyle w:val="Header"/>
        </w:pPr>
        <w:r>
          <w:rPr>
            <w:noProof/>
          </w:rPr>
          <w:pict w14:anchorId="1FB7FF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D753" w14:textId="773451D0" w:rsidR="00413D5D" w:rsidRPr="00BE344A" w:rsidRDefault="00413D5D" w:rsidP="00557CED">
    <w:pPr>
      <w:pStyle w:val="Header"/>
    </w:pPr>
    <w:r w:rsidRPr="00BE344A">
      <w:t>Southwest Power Pool, Inc.</w:t>
    </w:r>
    <w:r w:rsidRPr="00BE344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1333" w14:textId="321255EB" w:rsidR="00ED0FBA" w:rsidRDefault="00ED0FBA" w:rsidP="00466BC2">
    <w:pPr>
      <w:pStyle w:val="Header"/>
      <w:tabs>
        <w:tab w:val="clear" w:pos="9360"/>
        <w:tab w:val="left" w:pos="6570"/>
        <w:tab w:val="decimal" w:pos="9270"/>
      </w:tabs>
      <w:jc w:val="right"/>
    </w:pPr>
    <w:r>
      <w:t>Southwest Power Pool, Inc.</w:t>
    </w:r>
    <w:r>
      <w:ptab w:relativeTo="margin" w:alignment="center" w:leader="none"/>
    </w:r>
    <w:r>
      <w:ptab w:relativeTo="margin" w:alignment="right" w:leader="none"/>
    </w:r>
    <w:fldSimple w:instr="STYLEREF  &quot;Heading 1,Chapter Level&quot; \n  \* MERGEFORMAT">
      <w:r w:rsidR="00387E92">
        <w:rPr>
          <w:noProof/>
        </w:rPr>
        <w:t>5</w:t>
      </w:r>
    </w:fldSimple>
    <w:r>
      <w:t xml:space="preserve"> </w:t>
    </w:r>
    <w:r w:rsidR="00953912">
      <w:t xml:space="preserve"> </w:t>
    </w:r>
    <w:fldSimple w:instr="STYLEREF  &quot;Heading 1,Chapter Level&quot;  \* MERGEFORMAT">
      <w:r w:rsidR="00387E92">
        <w:rPr>
          <w:noProof/>
        </w:rPr>
        <w:t>Control Methodology for Power-Electronic Loads</w:t>
      </w:r>
    </w:fldSimple>
    <w:r>
      <w:t xml:space="preserve"> </w:t>
    </w:r>
  </w:p>
  <w:p w14:paraId="2F559F62" w14:textId="015CA8B7" w:rsidR="00413D5D" w:rsidRDefault="00ED0FBA" w:rsidP="00466BC2">
    <w:pPr>
      <w:pStyle w:val="Header"/>
      <w:tabs>
        <w:tab w:val="left" w:pos="6570"/>
      </w:tabs>
      <w:jc w:val="right"/>
    </w:pPr>
    <w:r>
      <w:t xml:space="preserve"> </w:t>
    </w:r>
  </w:p>
</w:hdr>
</file>

<file path=word/intelligence2.xml><?xml version="1.0" encoding="utf-8"?>
<int2:intelligence xmlns:int2="http://schemas.microsoft.com/office/intelligence/2020/intelligence" xmlns:oel="http://schemas.microsoft.com/office/2019/extlst">
  <int2:observations>
    <int2:textHash int2:hashCode="OFnb8dwOsRUTzv" int2:id="2Ry8U1ED">
      <int2:state int2:value="Rejected" int2:type="AugLoop_Text_Critique"/>
    </int2:textHash>
    <int2:textHash int2:hashCode="DPuzY2EGVodVly" int2:id="lofdjOB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CD9"/>
    <w:multiLevelType w:val="hybridMultilevel"/>
    <w:tmpl w:val="48AEB4B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9173B6"/>
    <w:multiLevelType w:val="hybridMultilevel"/>
    <w:tmpl w:val="B516854A"/>
    <w:lvl w:ilvl="0" w:tplc="EB780E3C">
      <w:start w:val="1"/>
      <w:numFmt w:val="bullet"/>
      <w:pStyle w:val="ListParagraph"/>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16E63"/>
    <w:multiLevelType w:val="hybridMultilevel"/>
    <w:tmpl w:val="779E62E6"/>
    <w:lvl w:ilvl="0" w:tplc="A4583880">
      <w:start w:val="1"/>
      <w:numFmt w:val="decimal"/>
      <w:lvlText w:val="%1."/>
      <w:lvlJc w:val="left"/>
      <w:pPr>
        <w:ind w:left="1079" w:hanging="361"/>
      </w:pPr>
      <w:rPr>
        <w:rFonts w:ascii="Segoe UI" w:eastAsia="Segoe UI" w:hAnsi="Segoe UI" w:cs="Segoe UI"/>
        <w:b w:val="0"/>
        <w:bCs w:val="0"/>
        <w:i w:val="0"/>
        <w:iCs w:val="0"/>
        <w:spacing w:val="0"/>
        <w:w w:val="100"/>
        <w:sz w:val="22"/>
        <w:szCs w:val="22"/>
        <w:lang w:val="en-US" w:eastAsia="en-US" w:bidi="ar-SA"/>
      </w:rPr>
    </w:lvl>
    <w:lvl w:ilvl="1" w:tplc="74E28722">
      <w:numFmt w:val="bullet"/>
      <w:lvlText w:val="•"/>
      <w:lvlJc w:val="left"/>
      <w:pPr>
        <w:ind w:left="1980" w:hanging="361"/>
      </w:pPr>
      <w:rPr>
        <w:rFonts w:hint="default"/>
        <w:lang w:val="en-US" w:eastAsia="en-US" w:bidi="ar-SA"/>
      </w:rPr>
    </w:lvl>
    <w:lvl w:ilvl="2" w:tplc="B4721F8A">
      <w:numFmt w:val="bullet"/>
      <w:lvlText w:val="•"/>
      <w:lvlJc w:val="left"/>
      <w:pPr>
        <w:ind w:left="2880" w:hanging="361"/>
      </w:pPr>
      <w:rPr>
        <w:rFonts w:hint="default"/>
        <w:lang w:val="en-US" w:eastAsia="en-US" w:bidi="ar-SA"/>
      </w:rPr>
    </w:lvl>
    <w:lvl w:ilvl="3" w:tplc="34B0AB02">
      <w:numFmt w:val="bullet"/>
      <w:lvlText w:val="•"/>
      <w:lvlJc w:val="left"/>
      <w:pPr>
        <w:ind w:left="3780" w:hanging="361"/>
      </w:pPr>
      <w:rPr>
        <w:rFonts w:hint="default"/>
        <w:lang w:val="en-US" w:eastAsia="en-US" w:bidi="ar-SA"/>
      </w:rPr>
    </w:lvl>
    <w:lvl w:ilvl="4" w:tplc="E2D24DA8">
      <w:numFmt w:val="bullet"/>
      <w:lvlText w:val="•"/>
      <w:lvlJc w:val="left"/>
      <w:pPr>
        <w:ind w:left="4680" w:hanging="361"/>
      </w:pPr>
      <w:rPr>
        <w:rFonts w:hint="default"/>
        <w:lang w:val="en-US" w:eastAsia="en-US" w:bidi="ar-SA"/>
      </w:rPr>
    </w:lvl>
    <w:lvl w:ilvl="5" w:tplc="73E80856">
      <w:numFmt w:val="bullet"/>
      <w:lvlText w:val="•"/>
      <w:lvlJc w:val="left"/>
      <w:pPr>
        <w:ind w:left="5580" w:hanging="361"/>
      </w:pPr>
      <w:rPr>
        <w:rFonts w:hint="default"/>
        <w:lang w:val="en-US" w:eastAsia="en-US" w:bidi="ar-SA"/>
      </w:rPr>
    </w:lvl>
    <w:lvl w:ilvl="6" w:tplc="3FB679B6">
      <w:numFmt w:val="bullet"/>
      <w:lvlText w:val="•"/>
      <w:lvlJc w:val="left"/>
      <w:pPr>
        <w:ind w:left="6480" w:hanging="361"/>
      </w:pPr>
      <w:rPr>
        <w:rFonts w:hint="default"/>
        <w:lang w:val="en-US" w:eastAsia="en-US" w:bidi="ar-SA"/>
      </w:rPr>
    </w:lvl>
    <w:lvl w:ilvl="7" w:tplc="C92645DE">
      <w:numFmt w:val="bullet"/>
      <w:lvlText w:val="•"/>
      <w:lvlJc w:val="left"/>
      <w:pPr>
        <w:ind w:left="7380" w:hanging="361"/>
      </w:pPr>
      <w:rPr>
        <w:rFonts w:hint="default"/>
        <w:lang w:val="en-US" w:eastAsia="en-US" w:bidi="ar-SA"/>
      </w:rPr>
    </w:lvl>
    <w:lvl w:ilvl="8" w:tplc="DB18ADEE">
      <w:numFmt w:val="bullet"/>
      <w:lvlText w:val="•"/>
      <w:lvlJc w:val="left"/>
      <w:pPr>
        <w:ind w:left="8280" w:hanging="361"/>
      </w:pPr>
      <w:rPr>
        <w:rFonts w:hint="default"/>
        <w:lang w:val="en-US" w:eastAsia="en-US" w:bidi="ar-SA"/>
      </w:rPr>
    </w:lvl>
  </w:abstractNum>
  <w:abstractNum w:abstractNumId="3" w15:restartNumberingAfterBreak="0">
    <w:nsid w:val="0CD91940"/>
    <w:multiLevelType w:val="hybridMultilevel"/>
    <w:tmpl w:val="C5EE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E2833"/>
    <w:multiLevelType w:val="hybridMultilevel"/>
    <w:tmpl w:val="D7C8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03C0D"/>
    <w:multiLevelType w:val="hybridMultilevel"/>
    <w:tmpl w:val="E246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D746F"/>
    <w:multiLevelType w:val="hybridMultilevel"/>
    <w:tmpl w:val="0EE00ECE"/>
    <w:lvl w:ilvl="0" w:tplc="705E51E8">
      <w:start w:val="1"/>
      <w:numFmt w:val="bullet"/>
      <w:lvlText w:val=""/>
      <w:lvlJc w:val="left"/>
      <w:pPr>
        <w:ind w:left="1020" w:hanging="360"/>
      </w:pPr>
      <w:rPr>
        <w:rFonts w:ascii="Symbol" w:hAnsi="Symbol"/>
      </w:rPr>
    </w:lvl>
    <w:lvl w:ilvl="1" w:tplc="8558FA48">
      <w:start w:val="1"/>
      <w:numFmt w:val="bullet"/>
      <w:lvlText w:val=""/>
      <w:lvlJc w:val="left"/>
      <w:pPr>
        <w:ind w:left="1020" w:hanging="360"/>
      </w:pPr>
      <w:rPr>
        <w:rFonts w:ascii="Symbol" w:hAnsi="Symbol"/>
      </w:rPr>
    </w:lvl>
    <w:lvl w:ilvl="2" w:tplc="34BEEC14">
      <w:start w:val="1"/>
      <w:numFmt w:val="bullet"/>
      <w:lvlText w:val=""/>
      <w:lvlJc w:val="left"/>
      <w:pPr>
        <w:ind w:left="1020" w:hanging="360"/>
      </w:pPr>
      <w:rPr>
        <w:rFonts w:ascii="Symbol" w:hAnsi="Symbol"/>
      </w:rPr>
    </w:lvl>
    <w:lvl w:ilvl="3" w:tplc="7E8C572E">
      <w:start w:val="1"/>
      <w:numFmt w:val="bullet"/>
      <w:lvlText w:val=""/>
      <w:lvlJc w:val="left"/>
      <w:pPr>
        <w:ind w:left="1020" w:hanging="360"/>
      </w:pPr>
      <w:rPr>
        <w:rFonts w:ascii="Symbol" w:hAnsi="Symbol"/>
      </w:rPr>
    </w:lvl>
    <w:lvl w:ilvl="4" w:tplc="E4CC1E70">
      <w:start w:val="1"/>
      <w:numFmt w:val="bullet"/>
      <w:lvlText w:val=""/>
      <w:lvlJc w:val="left"/>
      <w:pPr>
        <w:ind w:left="1020" w:hanging="360"/>
      </w:pPr>
      <w:rPr>
        <w:rFonts w:ascii="Symbol" w:hAnsi="Symbol"/>
      </w:rPr>
    </w:lvl>
    <w:lvl w:ilvl="5" w:tplc="1860A458">
      <w:start w:val="1"/>
      <w:numFmt w:val="bullet"/>
      <w:lvlText w:val=""/>
      <w:lvlJc w:val="left"/>
      <w:pPr>
        <w:ind w:left="1020" w:hanging="360"/>
      </w:pPr>
      <w:rPr>
        <w:rFonts w:ascii="Symbol" w:hAnsi="Symbol"/>
      </w:rPr>
    </w:lvl>
    <w:lvl w:ilvl="6" w:tplc="32DED3DC">
      <w:start w:val="1"/>
      <w:numFmt w:val="bullet"/>
      <w:lvlText w:val=""/>
      <w:lvlJc w:val="left"/>
      <w:pPr>
        <w:ind w:left="1020" w:hanging="360"/>
      </w:pPr>
      <w:rPr>
        <w:rFonts w:ascii="Symbol" w:hAnsi="Symbol"/>
      </w:rPr>
    </w:lvl>
    <w:lvl w:ilvl="7" w:tplc="26E23A02">
      <w:start w:val="1"/>
      <w:numFmt w:val="bullet"/>
      <w:lvlText w:val=""/>
      <w:lvlJc w:val="left"/>
      <w:pPr>
        <w:ind w:left="1020" w:hanging="360"/>
      </w:pPr>
      <w:rPr>
        <w:rFonts w:ascii="Symbol" w:hAnsi="Symbol"/>
      </w:rPr>
    </w:lvl>
    <w:lvl w:ilvl="8" w:tplc="DA883964">
      <w:start w:val="1"/>
      <w:numFmt w:val="bullet"/>
      <w:lvlText w:val=""/>
      <w:lvlJc w:val="left"/>
      <w:pPr>
        <w:ind w:left="1020" w:hanging="360"/>
      </w:pPr>
      <w:rPr>
        <w:rFonts w:ascii="Symbol" w:hAnsi="Symbol"/>
      </w:rPr>
    </w:lvl>
  </w:abstractNum>
  <w:abstractNum w:abstractNumId="7" w15:restartNumberingAfterBreak="0">
    <w:nsid w:val="165E4C6E"/>
    <w:multiLevelType w:val="hybridMultilevel"/>
    <w:tmpl w:val="B318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767E7"/>
    <w:multiLevelType w:val="multilevel"/>
    <w:tmpl w:val="AB5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636F4"/>
    <w:multiLevelType w:val="hybridMultilevel"/>
    <w:tmpl w:val="E7763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21BB8"/>
    <w:multiLevelType w:val="hybridMultilevel"/>
    <w:tmpl w:val="2C42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663DF"/>
    <w:multiLevelType w:val="hybridMultilevel"/>
    <w:tmpl w:val="7B88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5357C"/>
    <w:multiLevelType w:val="hybridMultilevel"/>
    <w:tmpl w:val="371A360A"/>
    <w:lvl w:ilvl="0" w:tplc="04090001">
      <w:start w:val="1"/>
      <w:numFmt w:val="bullet"/>
      <w:lvlText w:val=""/>
      <w:lvlJc w:val="left"/>
      <w:pPr>
        <w:ind w:left="720" w:hanging="360"/>
      </w:pPr>
      <w:rPr>
        <w:rFonts w:ascii="Symbol" w:hAnsi="Symbol" w:hint="default"/>
      </w:rPr>
    </w:lvl>
    <w:lvl w:ilvl="1" w:tplc="8BFA5AC2">
      <w:numFmt w:val="bullet"/>
      <w:lvlText w:val="-"/>
      <w:lvlJc w:val="left"/>
      <w:pPr>
        <w:ind w:left="1440" w:hanging="360"/>
      </w:pPr>
      <w:rPr>
        <w:rFonts w:ascii="Segoe UI" w:eastAsiaTheme="minorHAnsi"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A6BB7"/>
    <w:multiLevelType w:val="hybridMultilevel"/>
    <w:tmpl w:val="2F2AA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5789D"/>
    <w:multiLevelType w:val="multilevel"/>
    <w:tmpl w:val="05C6C15E"/>
    <w:lvl w:ilvl="0">
      <w:start w:val="1"/>
      <w:numFmt w:val="decimal"/>
      <w:pStyle w:val="Heading1"/>
      <w:lvlText w:val="%1"/>
      <w:lvlJc w:val="left"/>
      <w:pPr>
        <w:ind w:left="720" w:hanging="360"/>
      </w:pPr>
      <w:rPr>
        <w:rFonts w:eastAsia="Times New Roman" w:hint="default"/>
        <w:b w:val="0"/>
        <w:bCs/>
        <w:i w:val="0"/>
      </w:rPr>
    </w:lvl>
    <w:lvl w:ilvl="1">
      <w:start w:val="3"/>
      <w:numFmt w:val="decimal"/>
      <w:isLgl/>
      <w:lvlText w:val="%1.%2"/>
      <w:lvlJc w:val="left"/>
      <w:pPr>
        <w:ind w:left="1176" w:hanging="816"/>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22EC025B"/>
    <w:multiLevelType w:val="hybridMultilevel"/>
    <w:tmpl w:val="9D3A2C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134B32"/>
    <w:multiLevelType w:val="hybridMultilevel"/>
    <w:tmpl w:val="C47AFE5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9322823"/>
    <w:multiLevelType w:val="hybridMultilevel"/>
    <w:tmpl w:val="EE18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011E3B"/>
    <w:multiLevelType w:val="multilevel"/>
    <w:tmpl w:val="C33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356BD"/>
    <w:multiLevelType w:val="hybridMultilevel"/>
    <w:tmpl w:val="BE10DF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D8924FD"/>
    <w:multiLevelType w:val="hybridMultilevel"/>
    <w:tmpl w:val="6D2C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D1876"/>
    <w:multiLevelType w:val="hybridMultilevel"/>
    <w:tmpl w:val="E0F835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1432AF"/>
    <w:multiLevelType w:val="hybridMultilevel"/>
    <w:tmpl w:val="677A4C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96725B"/>
    <w:multiLevelType w:val="hybridMultilevel"/>
    <w:tmpl w:val="5334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D858C1"/>
    <w:multiLevelType w:val="hybridMultilevel"/>
    <w:tmpl w:val="61383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307D14"/>
    <w:multiLevelType w:val="hybridMultilevel"/>
    <w:tmpl w:val="351CD7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67C64BF"/>
    <w:multiLevelType w:val="hybridMultilevel"/>
    <w:tmpl w:val="9F1C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8E853E6"/>
    <w:multiLevelType w:val="hybridMultilevel"/>
    <w:tmpl w:val="2390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105352"/>
    <w:multiLevelType w:val="hybridMultilevel"/>
    <w:tmpl w:val="6700E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ED6879"/>
    <w:multiLevelType w:val="hybridMultilevel"/>
    <w:tmpl w:val="C234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D55BF6"/>
    <w:multiLevelType w:val="hybridMultilevel"/>
    <w:tmpl w:val="E7D2FA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E52099C"/>
    <w:multiLevelType w:val="hybridMultilevel"/>
    <w:tmpl w:val="C5E0D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D81584"/>
    <w:multiLevelType w:val="hybridMultilevel"/>
    <w:tmpl w:val="6E54151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3" w15:restartNumberingAfterBreak="0">
    <w:nsid w:val="40C92F8C"/>
    <w:multiLevelType w:val="hybridMultilevel"/>
    <w:tmpl w:val="90B0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B306C2"/>
    <w:multiLevelType w:val="hybridMultilevel"/>
    <w:tmpl w:val="F1AC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A3066A"/>
    <w:multiLevelType w:val="hybridMultilevel"/>
    <w:tmpl w:val="84D07EB0"/>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6" w15:restartNumberingAfterBreak="0">
    <w:nsid w:val="447E5AB0"/>
    <w:multiLevelType w:val="hybridMultilevel"/>
    <w:tmpl w:val="C58E57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5121822"/>
    <w:multiLevelType w:val="hybridMultilevel"/>
    <w:tmpl w:val="08FE4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3135E1"/>
    <w:multiLevelType w:val="hybridMultilevel"/>
    <w:tmpl w:val="777EB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E65817"/>
    <w:multiLevelType w:val="hybridMultilevel"/>
    <w:tmpl w:val="42725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222B96"/>
    <w:multiLevelType w:val="hybridMultilevel"/>
    <w:tmpl w:val="A4DE6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C4410"/>
    <w:multiLevelType w:val="hybridMultilevel"/>
    <w:tmpl w:val="B0D8BE8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4BC808C8"/>
    <w:multiLevelType w:val="hybridMultilevel"/>
    <w:tmpl w:val="295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C93C57"/>
    <w:multiLevelType w:val="hybridMultilevel"/>
    <w:tmpl w:val="331E6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2039"/>
    <w:multiLevelType w:val="hybridMultilevel"/>
    <w:tmpl w:val="B744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8F6799"/>
    <w:multiLevelType w:val="hybridMultilevel"/>
    <w:tmpl w:val="6DD022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D2B1338"/>
    <w:multiLevelType w:val="hybridMultilevel"/>
    <w:tmpl w:val="721C1F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0991A19"/>
    <w:multiLevelType w:val="hybridMultilevel"/>
    <w:tmpl w:val="EDD4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BE7E08"/>
    <w:multiLevelType w:val="hybridMultilevel"/>
    <w:tmpl w:val="779E62E6"/>
    <w:lvl w:ilvl="0" w:tplc="FFFFFFFF">
      <w:start w:val="1"/>
      <w:numFmt w:val="decimal"/>
      <w:lvlText w:val="%1."/>
      <w:lvlJc w:val="left"/>
      <w:pPr>
        <w:ind w:left="1079" w:hanging="361"/>
      </w:pPr>
      <w:rPr>
        <w:rFonts w:ascii="Segoe UI" w:eastAsia="Segoe UI" w:hAnsi="Segoe UI" w:cs="Segoe UI"/>
        <w:b w:val="0"/>
        <w:bCs w:val="0"/>
        <w:i w:val="0"/>
        <w:iCs w:val="0"/>
        <w:spacing w:val="0"/>
        <w:w w:val="100"/>
        <w:sz w:val="22"/>
        <w:szCs w:val="22"/>
        <w:lang w:val="en-US" w:eastAsia="en-US" w:bidi="ar-SA"/>
      </w:rPr>
    </w:lvl>
    <w:lvl w:ilvl="1" w:tplc="FFFFFFFF">
      <w:numFmt w:val="bullet"/>
      <w:lvlText w:val="•"/>
      <w:lvlJc w:val="left"/>
      <w:pPr>
        <w:ind w:left="1980" w:hanging="361"/>
      </w:pPr>
      <w:rPr>
        <w:rFonts w:hint="default"/>
        <w:lang w:val="en-US" w:eastAsia="en-US" w:bidi="ar-SA"/>
      </w:rPr>
    </w:lvl>
    <w:lvl w:ilvl="2" w:tplc="FFFFFFFF">
      <w:numFmt w:val="bullet"/>
      <w:lvlText w:val="•"/>
      <w:lvlJc w:val="left"/>
      <w:pPr>
        <w:ind w:left="2880" w:hanging="361"/>
      </w:pPr>
      <w:rPr>
        <w:rFonts w:hint="default"/>
        <w:lang w:val="en-US" w:eastAsia="en-US" w:bidi="ar-SA"/>
      </w:rPr>
    </w:lvl>
    <w:lvl w:ilvl="3" w:tplc="FFFFFFFF">
      <w:numFmt w:val="bullet"/>
      <w:lvlText w:val="•"/>
      <w:lvlJc w:val="left"/>
      <w:pPr>
        <w:ind w:left="3780" w:hanging="361"/>
      </w:pPr>
      <w:rPr>
        <w:rFonts w:hint="default"/>
        <w:lang w:val="en-US" w:eastAsia="en-US" w:bidi="ar-SA"/>
      </w:rPr>
    </w:lvl>
    <w:lvl w:ilvl="4" w:tplc="FFFFFFFF">
      <w:numFmt w:val="bullet"/>
      <w:lvlText w:val="•"/>
      <w:lvlJc w:val="left"/>
      <w:pPr>
        <w:ind w:left="4680" w:hanging="361"/>
      </w:pPr>
      <w:rPr>
        <w:rFonts w:hint="default"/>
        <w:lang w:val="en-US" w:eastAsia="en-US" w:bidi="ar-SA"/>
      </w:rPr>
    </w:lvl>
    <w:lvl w:ilvl="5" w:tplc="FFFFFFFF">
      <w:numFmt w:val="bullet"/>
      <w:lvlText w:val="•"/>
      <w:lvlJc w:val="left"/>
      <w:pPr>
        <w:ind w:left="5580" w:hanging="361"/>
      </w:pPr>
      <w:rPr>
        <w:rFonts w:hint="default"/>
        <w:lang w:val="en-US" w:eastAsia="en-US" w:bidi="ar-SA"/>
      </w:rPr>
    </w:lvl>
    <w:lvl w:ilvl="6" w:tplc="FFFFFFFF">
      <w:numFmt w:val="bullet"/>
      <w:lvlText w:val="•"/>
      <w:lvlJc w:val="left"/>
      <w:pPr>
        <w:ind w:left="6480" w:hanging="361"/>
      </w:pPr>
      <w:rPr>
        <w:rFonts w:hint="default"/>
        <w:lang w:val="en-US" w:eastAsia="en-US" w:bidi="ar-SA"/>
      </w:rPr>
    </w:lvl>
    <w:lvl w:ilvl="7" w:tplc="FFFFFFFF">
      <w:numFmt w:val="bullet"/>
      <w:lvlText w:val="•"/>
      <w:lvlJc w:val="left"/>
      <w:pPr>
        <w:ind w:left="7380" w:hanging="361"/>
      </w:pPr>
      <w:rPr>
        <w:rFonts w:hint="default"/>
        <w:lang w:val="en-US" w:eastAsia="en-US" w:bidi="ar-SA"/>
      </w:rPr>
    </w:lvl>
    <w:lvl w:ilvl="8" w:tplc="FFFFFFFF">
      <w:numFmt w:val="bullet"/>
      <w:lvlText w:val="•"/>
      <w:lvlJc w:val="left"/>
      <w:pPr>
        <w:ind w:left="8280" w:hanging="361"/>
      </w:pPr>
      <w:rPr>
        <w:rFonts w:hint="default"/>
        <w:lang w:val="en-US" w:eastAsia="en-US" w:bidi="ar-SA"/>
      </w:rPr>
    </w:lvl>
  </w:abstractNum>
  <w:abstractNum w:abstractNumId="49" w15:restartNumberingAfterBreak="0">
    <w:nsid w:val="61E67DC5"/>
    <w:multiLevelType w:val="hybridMultilevel"/>
    <w:tmpl w:val="50FC2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513BDF"/>
    <w:multiLevelType w:val="hybridMultilevel"/>
    <w:tmpl w:val="219CA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4AB4CCD"/>
    <w:multiLevelType w:val="hybridMultilevel"/>
    <w:tmpl w:val="1460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7B2FD0"/>
    <w:multiLevelType w:val="hybridMultilevel"/>
    <w:tmpl w:val="0046D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87F272F"/>
    <w:multiLevelType w:val="hybridMultilevel"/>
    <w:tmpl w:val="07E64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E56D1D"/>
    <w:multiLevelType w:val="hybridMultilevel"/>
    <w:tmpl w:val="779E62E6"/>
    <w:lvl w:ilvl="0" w:tplc="FFFFFFFF">
      <w:start w:val="1"/>
      <w:numFmt w:val="decimal"/>
      <w:lvlText w:val="%1."/>
      <w:lvlJc w:val="left"/>
      <w:pPr>
        <w:ind w:left="1079" w:hanging="361"/>
      </w:pPr>
      <w:rPr>
        <w:rFonts w:ascii="Segoe UI" w:eastAsia="Segoe UI" w:hAnsi="Segoe UI" w:cs="Segoe UI"/>
        <w:b w:val="0"/>
        <w:bCs w:val="0"/>
        <w:i w:val="0"/>
        <w:iCs w:val="0"/>
        <w:spacing w:val="0"/>
        <w:w w:val="100"/>
        <w:sz w:val="22"/>
        <w:szCs w:val="22"/>
        <w:lang w:val="en-US" w:eastAsia="en-US" w:bidi="ar-SA"/>
      </w:rPr>
    </w:lvl>
    <w:lvl w:ilvl="1" w:tplc="FFFFFFFF">
      <w:numFmt w:val="bullet"/>
      <w:lvlText w:val="•"/>
      <w:lvlJc w:val="left"/>
      <w:pPr>
        <w:ind w:left="1980" w:hanging="361"/>
      </w:pPr>
      <w:rPr>
        <w:rFonts w:hint="default"/>
        <w:lang w:val="en-US" w:eastAsia="en-US" w:bidi="ar-SA"/>
      </w:rPr>
    </w:lvl>
    <w:lvl w:ilvl="2" w:tplc="FFFFFFFF">
      <w:numFmt w:val="bullet"/>
      <w:lvlText w:val="•"/>
      <w:lvlJc w:val="left"/>
      <w:pPr>
        <w:ind w:left="2880" w:hanging="361"/>
      </w:pPr>
      <w:rPr>
        <w:rFonts w:hint="default"/>
        <w:lang w:val="en-US" w:eastAsia="en-US" w:bidi="ar-SA"/>
      </w:rPr>
    </w:lvl>
    <w:lvl w:ilvl="3" w:tplc="FFFFFFFF">
      <w:numFmt w:val="bullet"/>
      <w:lvlText w:val="•"/>
      <w:lvlJc w:val="left"/>
      <w:pPr>
        <w:ind w:left="3780" w:hanging="361"/>
      </w:pPr>
      <w:rPr>
        <w:rFonts w:hint="default"/>
        <w:lang w:val="en-US" w:eastAsia="en-US" w:bidi="ar-SA"/>
      </w:rPr>
    </w:lvl>
    <w:lvl w:ilvl="4" w:tplc="FFFFFFFF">
      <w:numFmt w:val="bullet"/>
      <w:lvlText w:val="•"/>
      <w:lvlJc w:val="left"/>
      <w:pPr>
        <w:ind w:left="4680" w:hanging="361"/>
      </w:pPr>
      <w:rPr>
        <w:rFonts w:hint="default"/>
        <w:lang w:val="en-US" w:eastAsia="en-US" w:bidi="ar-SA"/>
      </w:rPr>
    </w:lvl>
    <w:lvl w:ilvl="5" w:tplc="FFFFFFFF">
      <w:numFmt w:val="bullet"/>
      <w:lvlText w:val="•"/>
      <w:lvlJc w:val="left"/>
      <w:pPr>
        <w:ind w:left="5580" w:hanging="361"/>
      </w:pPr>
      <w:rPr>
        <w:rFonts w:hint="default"/>
        <w:lang w:val="en-US" w:eastAsia="en-US" w:bidi="ar-SA"/>
      </w:rPr>
    </w:lvl>
    <w:lvl w:ilvl="6" w:tplc="FFFFFFFF">
      <w:numFmt w:val="bullet"/>
      <w:lvlText w:val="•"/>
      <w:lvlJc w:val="left"/>
      <w:pPr>
        <w:ind w:left="6480" w:hanging="361"/>
      </w:pPr>
      <w:rPr>
        <w:rFonts w:hint="default"/>
        <w:lang w:val="en-US" w:eastAsia="en-US" w:bidi="ar-SA"/>
      </w:rPr>
    </w:lvl>
    <w:lvl w:ilvl="7" w:tplc="FFFFFFFF">
      <w:numFmt w:val="bullet"/>
      <w:lvlText w:val="•"/>
      <w:lvlJc w:val="left"/>
      <w:pPr>
        <w:ind w:left="7380" w:hanging="361"/>
      </w:pPr>
      <w:rPr>
        <w:rFonts w:hint="default"/>
        <w:lang w:val="en-US" w:eastAsia="en-US" w:bidi="ar-SA"/>
      </w:rPr>
    </w:lvl>
    <w:lvl w:ilvl="8" w:tplc="FFFFFFFF">
      <w:numFmt w:val="bullet"/>
      <w:lvlText w:val="•"/>
      <w:lvlJc w:val="left"/>
      <w:pPr>
        <w:ind w:left="8280" w:hanging="361"/>
      </w:pPr>
      <w:rPr>
        <w:rFonts w:hint="default"/>
        <w:lang w:val="en-US" w:eastAsia="en-US" w:bidi="ar-SA"/>
      </w:rPr>
    </w:lvl>
  </w:abstractNum>
  <w:abstractNum w:abstractNumId="55" w15:restartNumberingAfterBreak="0">
    <w:nsid w:val="6DBB78EC"/>
    <w:multiLevelType w:val="hybridMultilevel"/>
    <w:tmpl w:val="2C4A8B5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E161E83"/>
    <w:multiLevelType w:val="hybridMultilevel"/>
    <w:tmpl w:val="42BCBD1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1AA6717"/>
    <w:multiLevelType w:val="hybridMultilevel"/>
    <w:tmpl w:val="6A34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7807AB"/>
    <w:multiLevelType w:val="hybridMultilevel"/>
    <w:tmpl w:val="BB06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D83979"/>
    <w:multiLevelType w:val="singleLevel"/>
    <w:tmpl w:val="2ADECCE6"/>
    <w:lvl w:ilvl="0">
      <w:start w:val="1"/>
      <w:numFmt w:val="bullet"/>
      <w:pStyle w:val="Bullets"/>
      <w:lvlText w:val=""/>
      <w:lvlJc w:val="left"/>
      <w:pPr>
        <w:tabs>
          <w:tab w:val="num" w:pos="360"/>
        </w:tabs>
        <w:ind w:left="360" w:hanging="360"/>
      </w:pPr>
      <w:rPr>
        <w:rFonts w:ascii="Symbol" w:hAnsi="Symbol" w:hint="default"/>
      </w:rPr>
    </w:lvl>
  </w:abstractNum>
  <w:abstractNum w:abstractNumId="60" w15:restartNumberingAfterBreak="0">
    <w:nsid w:val="771C43E2"/>
    <w:multiLevelType w:val="hybridMultilevel"/>
    <w:tmpl w:val="01B83032"/>
    <w:lvl w:ilvl="0" w:tplc="5CA6C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1B6C88"/>
    <w:multiLevelType w:val="hybridMultilevel"/>
    <w:tmpl w:val="DC9851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937166B"/>
    <w:multiLevelType w:val="hybridMultilevel"/>
    <w:tmpl w:val="67B651A0"/>
    <w:lvl w:ilvl="0" w:tplc="D0FAB154">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799A8BA2">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2" w:tplc="6090FA62">
      <w:numFmt w:val="bullet"/>
      <w:lvlText w:val="•"/>
      <w:lvlJc w:val="left"/>
      <w:pPr>
        <w:ind w:left="2400" w:hanging="361"/>
      </w:pPr>
      <w:rPr>
        <w:rFonts w:hint="default"/>
        <w:lang w:val="en-US" w:eastAsia="en-US" w:bidi="ar-SA"/>
      </w:rPr>
    </w:lvl>
    <w:lvl w:ilvl="3" w:tplc="13784972">
      <w:numFmt w:val="bullet"/>
      <w:lvlText w:val="•"/>
      <w:lvlJc w:val="left"/>
      <w:pPr>
        <w:ind w:left="3360" w:hanging="361"/>
      </w:pPr>
      <w:rPr>
        <w:rFonts w:hint="default"/>
        <w:lang w:val="en-US" w:eastAsia="en-US" w:bidi="ar-SA"/>
      </w:rPr>
    </w:lvl>
    <w:lvl w:ilvl="4" w:tplc="F4FC16FC">
      <w:numFmt w:val="bullet"/>
      <w:lvlText w:val="•"/>
      <w:lvlJc w:val="left"/>
      <w:pPr>
        <w:ind w:left="4320" w:hanging="361"/>
      </w:pPr>
      <w:rPr>
        <w:rFonts w:hint="default"/>
        <w:lang w:val="en-US" w:eastAsia="en-US" w:bidi="ar-SA"/>
      </w:rPr>
    </w:lvl>
    <w:lvl w:ilvl="5" w:tplc="22C685A8">
      <w:numFmt w:val="bullet"/>
      <w:lvlText w:val="•"/>
      <w:lvlJc w:val="left"/>
      <w:pPr>
        <w:ind w:left="5280" w:hanging="361"/>
      </w:pPr>
      <w:rPr>
        <w:rFonts w:hint="default"/>
        <w:lang w:val="en-US" w:eastAsia="en-US" w:bidi="ar-SA"/>
      </w:rPr>
    </w:lvl>
    <w:lvl w:ilvl="6" w:tplc="EAC8A230">
      <w:numFmt w:val="bullet"/>
      <w:lvlText w:val="•"/>
      <w:lvlJc w:val="left"/>
      <w:pPr>
        <w:ind w:left="6240" w:hanging="361"/>
      </w:pPr>
      <w:rPr>
        <w:rFonts w:hint="default"/>
        <w:lang w:val="en-US" w:eastAsia="en-US" w:bidi="ar-SA"/>
      </w:rPr>
    </w:lvl>
    <w:lvl w:ilvl="7" w:tplc="79123E8C">
      <w:numFmt w:val="bullet"/>
      <w:lvlText w:val="•"/>
      <w:lvlJc w:val="left"/>
      <w:pPr>
        <w:ind w:left="7200" w:hanging="361"/>
      </w:pPr>
      <w:rPr>
        <w:rFonts w:hint="default"/>
        <w:lang w:val="en-US" w:eastAsia="en-US" w:bidi="ar-SA"/>
      </w:rPr>
    </w:lvl>
    <w:lvl w:ilvl="8" w:tplc="E1C61450">
      <w:numFmt w:val="bullet"/>
      <w:lvlText w:val="•"/>
      <w:lvlJc w:val="left"/>
      <w:pPr>
        <w:ind w:left="8160" w:hanging="361"/>
      </w:pPr>
      <w:rPr>
        <w:rFonts w:hint="default"/>
        <w:lang w:val="en-US" w:eastAsia="en-US" w:bidi="ar-SA"/>
      </w:rPr>
    </w:lvl>
  </w:abstractNum>
  <w:abstractNum w:abstractNumId="63" w15:restartNumberingAfterBreak="0">
    <w:nsid w:val="7A683115"/>
    <w:multiLevelType w:val="hybridMultilevel"/>
    <w:tmpl w:val="80A6C0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B0D059A"/>
    <w:multiLevelType w:val="hybridMultilevel"/>
    <w:tmpl w:val="E3B2D9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CBA3E0F"/>
    <w:multiLevelType w:val="hybridMultilevel"/>
    <w:tmpl w:val="207E05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D4066C3"/>
    <w:multiLevelType w:val="hybridMultilevel"/>
    <w:tmpl w:val="89F03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C07E1F"/>
    <w:multiLevelType w:val="hybridMultilevel"/>
    <w:tmpl w:val="E4DA32A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7E166FE9"/>
    <w:multiLevelType w:val="hybridMultilevel"/>
    <w:tmpl w:val="1B40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149775">
    <w:abstractNumId w:val="1"/>
  </w:num>
  <w:num w:numId="2" w16cid:durableId="811219919">
    <w:abstractNumId w:val="32"/>
  </w:num>
  <w:num w:numId="3" w16cid:durableId="547448449">
    <w:abstractNumId w:val="52"/>
  </w:num>
  <w:num w:numId="4" w16cid:durableId="1529292714">
    <w:abstractNumId w:val="50"/>
  </w:num>
  <w:num w:numId="5" w16cid:durableId="71203054">
    <w:abstractNumId w:val="43"/>
  </w:num>
  <w:num w:numId="6" w16cid:durableId="1115640909">
    <w:abstractNumId w:val="53"/>
  </w:num>
  <w:num w:numId="7" w16cid:durableId="433019651">
    <w:abstractNumId w:val="60"/>
  </w:num>
  <w:num w:numId="8" w16cid:durableId="62529222">
    <w:abstractNumId w:val="28"/>
  </w:num>
  <w:num w:numId="9" w16cid:durableId="322052554">
    <w:abstractNumId w:val="59"/>
  </w:num>
  <w:num w:numId="10" w16cid:durableId="264263912">
    <w:abstractNumId w:val="68"/>
  </w:num>
  <w:num w:numId="11" w16cid:durableId="1460225957">
    <w:abstractNumId w:val="34"/>
  </w:num>
  <w:num w:numId="12" w16cid:durableId="1241404332">
    <w:abstractNumId w:val="27"/>
  </w:num>
  <w:num w:numId="13" w16cid:durableId="1758676134">
    <w:abstractNumId w:val="47"/>
  </w:num>
  <w:num w:numId="14" w16cid:durableId="971712135">
    <w:abstractNumId w:val="23"/>
  </w:num>
  <w:num w:numId="15" w16cid:durableId="101344978">
    <w:abstractNumId w:val="33"/>
  </w:num>
  <w:num w:numId="16" w16cid:durableId="1560359022">
    <w:abstractNumId w:val="26"/>
  </w:num>
  <w:num w:numId="17" w16cid:durableId="1697996314">
    <w:abstractNumId w:val="39"/>
  </w:num>
  <w:num w:numId="18" w16cid:durableId="1148322769">
    <w:abstractNumId w:val="5"/>
  </w:num>
  <w:num w:numId="19" w16cid:durableId="2013335259">
    <w:abstractNumId w:val="0"/>
  </w:num>
  <w:num w:numId="20" w16cid:durableId="1000813534">
    <w:abstractNumId w:val="3"/>
  </w:num>
  <w:num w:numId="21" w16cid:durableId="423261775">
    <w:abstractNumId w:val="7"/>
  </w:num>
  <w:num w:numId="22" w16cid:durableId="2099250789">
    <w:abstractNumId w:val="4"/>
  </w:num>
  <w:num w:numId="23" w16cid:durableId="107235633">
    <w:abstractNumId w:val="19"/>
  </w:num>
  <w:num w:numId="24" w16cid:durableId="1187789625">
    <w:abstractNumId w:val="20"/>
  </w:num>
  <w:num w:numId="25" w16cid:durableId="1404185821">
    <w:abstractNumId w:val="44"/>
  </w:num>
  <w:num w:numId="26" w16cid:durableId="2042129145">
    <w:abstractNumId w:val="22"/>
  </w:num>
  <w:num w:numId="27" w16cid:durableId="354381275">
    <w:abstractNumId w:val="42"/>
  </w:num>
  <w:num w:numId="28" w16cid:durableId="855466179">
    <w:abstractNumId w:val="49"/>
  </w:num>
  <w:num w:numId="29" w16cid:durableId="688725515">
    <w:abstractNumId w:val="30"/>
  </w:num>
  <w:num w:numId="30" w16cid:durableId="1000231084">
    <w:abstractNumId w:val="12"/>
  </w:num>
  <w:num w:numId="31" w16cid:durableId="1597059553">
    <w:abstractNumId w:val="36"/>
  </w:num>
  <w:num w:numId="32" w16cid:durableId="1988436004">
    <w:abstractNumId w:val="46"/>
  </w:num>
  <w:num w:numId="33" w16cid:durableId="969163697">
    <w:abstractNumId w:val="55"/>
  </w:num>
  <w:num w:numId="34" w16cid:durableId="1372918235">
    <w:abstractNumId w:val="13"/>
  </w:num>
  <w:num w:numId="35" w16cid:durableId="2091078206">
    <w:abstractNumId w:val="45"/>
  </w:num>
  <w:num w:numId="36" w16cid:durableId="849218756">
    <w:abstractNumId w:val="63"/>
  </w:num>
  <w:num w:numId="37" w16cid:durableId="1617254386">
    <w:abstractNumId w:val="29"/>
  </w:num>
  <w:num w:numId="38" w16cid:durableId="1059013374">
    <w:abstractNumId w:val="67"/>
  </w:num>
  <w:num w:numId="39" w16cid:durableId="235744841">
    <w:abstractNumId w:val="64"/>
  </w:num>
  <w:num w:numId="40" w16cid:durableId="1271547332">
    <w:abstractNumId w:val="21"/>
  </w:num>
  <w:num w:numId="41" w16cid:durableId="202257256">
    <w:abstractNumId w:val="15"/>
  </w:num>
  <w:num w:numId="42" w16cid:durableId="625545581">
    <w:abstractNumId w:val="37"/>
  </w:num>
  <w:num w:numId="43" w16cid:durableId="1776438451">
    <w:abstractNumId w:val="31"/>
  </w:num>
  <w:num w:numId="44" w16cid:durableId="1822650663">
    <w:abstractNumId w:val="24"/>
  </w:num>
  <w:num w:numId="45" w16cid:durableId="1105349704">
    <w:abstractNumId w:val="25"/>
  </w:num>
  <w:num w:numId="46" w16cid:durableId="862520971">
    <w:abstractNumId w:val="56"/>
  </w:num>
  <w:num w:numId="47" w16cid:durableId="1199319343">
    <w:abstractNumId w:val="9"/>
  </w:num>
  <w:num w:numId="48" w16cid:durableId="1809862056">
    <w:abstractNumId w:val="58"/>
  </w:num>
  <w:num w:numId="49" w16cid:durableId="1642692485">
    <w:abstractNumId w:val="51"/>
  </w:num>
  <w:num w:numId="50" w16cid:durableId="210116600">
    <w:abstractNumId w:val="61"/>
  </w:num>
  <w:num w:numId="51" w16cid:durableId="2038116777">
    <w:abstractNumId w:val="66"/>
  </w:num>
  <w:num w:numId="52" w16cid:durableId="651182559">
    <w:abstractNumId w:val="10"/>
  </w:num>
  <w:num w:numId="53" w16cid:durableId="1061171435">
    <w:abstractNumId w:val="11"/>
  </w:num>
  <w:num w:numId="54" w16cid:durableId="17897363">
    <w:abstractNumId w:val="38"/>
  </w:num>
  <w:num w:numId="55" w16cid:durableId="161163030">
    <w:abstractNumId w:val="57"/>
  </w:num>
  <w:num w:numId="56" w16cid:durableId="202133019">
    <w:abstractNumId w:val="17"/>
  </w:num>
  <w:num w:numId="57" w16cid:durableId="1483892754">
    <w:abstractNumId w:val="65"/>
  </w:num>
  <w:num w:numId="58" w16cid:durableId="153493941">
    <w:abstractNumId w:val="16"/>
  </w:num>
  <w:num w:numId="59" w16cid:durableId="1637373465">
    <w:abstractNumId w:val="40"/>
  </w:num>
  <w:num w:numId="60" w16cid:durableId="842823735">
    <w:abstractNumId w:val="14"/>
  </w:num>
  <w:num w:numId="61" w16cid:durableId="1543009202">
    <w:abstractNumId w:val="14"/>
    <w:lvlOverride w:ilvl="0">
      <w:startOverride w:val="1"/>
    </w:lvlOverride>
  </w:num>
  <w:num w:numId="62" w16cid:durableId="286668806">
    <w:abstractNumId w:val="6"/>
  </w:num>
  <w:num w:numId="63" w16cid:durableId="705524548">
    <w:abstractNumId w:val="41"/>
  </w:num>
  <w:num w:numId="64" w16cid:durableId="1217427463">
    <w:abstractNumId w:val="62"/>
  </w:num>
  <w:num w:numId="65" w16cid:durableId="1240946366">
    <w:abstractNumId w:val="2"/>
  </w:num>
  <w:num w:numId="66" w16cid:durableId="1417089101">
    <w:abstractNumId w:val="48"/>
  </w:num>
  <w:num w:numId="67" w16cid:durableId="1010986821">
    <w:abstractNumId w:val="54"/>
  </w:num>
  <w:num w:numId="68" w16cid:durableId="544105520">
    <w:abstractNumId w:val="35"/>
  </w:num>
  <w:num w:numId="69" w16cid:durableId="799958003">
    <w:abstractNumId w:val="18"/>
  </w:num>
  <w:num w:numId="70" w16cid:durableId="1229725094">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03"/>
    <w:rsid w:val="000008BF"/>
    <w:rsid w:val="00001CFE"/>
    <w:rsid w:val="00003B22"/>
    <w:rsid w:val="000047C1"/>
    <w:rsid w:val="00004814"/>
    <w:rsid w:val="00005383"/>
    <w:rsid w:val="00005772"/>
    <w:rsid w:val="00006927"/>
    <w:rsid w:val="00006CFF"/>
    <w:rsid w:val="00006DA2"/>
    <w:rsid w:val="00007456"/>
    <w:rsid w:val="00007CB7"/>
    <w:rsid w:val="00010504"/>
    <w:rsid w:val="00013532"/>
    <w:rsid w:val="000139B2"/>
    <w:rsid w:val="000142C0"/>
    <w:rsid w:val="000151B5"/>
    <w:rsid w:val="000157BD"/>
    <w:rsid w:val="000159D2"/>
    <w:rsid w:val="00015CA6"/>
    <w:rsid w:val="000201AB"/>
    <w:rsid w:val="0002063A"/>
    <w:rsid w:val="00020C75"/>
    <w:rsid w:val="00021C09"/>
    <w:rsid w:val="000226A8"/>
    <w:rsid w:val="00022A9A"/>
    <w:rsid w:val="00022BFF"/>
    <w:rsid w:val="000266A8"/>
    <w:rsid w:val="00026A7E"/>
    <w:rsid w:val="00027CCC"/>
    <w:rsid w:val="00030B90"/>
    <w:rsid w:val="00031145"/>
    <w:rsid w:val="000337DE"/>
    <w:rsid w:val="00034063"/>
    <w:rsid w:val="00034DD5"/>
    <w:rsid w:val="000354B4"/>
    <w:rsid w:val="00036396"/>
    <w:rsid w:val="00036904"/>
    <w:rsid w:val="00037A8D"/>
    <w:rsid w:val="00037CAC"/>
    <w:rsid w:val="00037DF3"/>
    <w:rsid w:val="00040066"/>
    <w:rsid w:val="00042174"/>
    <w:rsid w:val="000425EE"/>
    <w:rsid w:val="00043D1A"/>
    <w:rsid w:val="0004422F"/>
    <w:rsid w:val="000442E5"/>
    <w:rsid w:val="00045C3E"/>
    <w:rsid w:val="00046F44"/>
    <w:rsid w:val="00052A86"/>
    <w:rsid w:val="000540FD"/>
    <w:rsid w:val="00055371"/>
    <w:rsid w:val="000556CC"/>
    <w:rsid w:val="00056CB9"/>
    <w:rsid w:val="000572DF"/>
    <w:rsid w:val="00060042"/>
    <w:rsid w:val="000605A7"/>
    <w:rsid w:val="00060879"/>
    <w:rsid w:val="00060FE5"/>
    <w:rsid w:val="00061019"/>
    <w:rsid w:val="000618CC"/>
    <w:rsid w:val="00061BF7"/>
    <w:rsid w:val="00062846"/>
    <w:rsid w:val="00062E7E"/>
    <w:rsid w:val="00064088"/>
    <w:rsid w:val="000643B9"/>
    <w:rsid w:val="00065CF8"/>
    <w:rsid w:val="000665B1"/>
    <w:rsid w:val="00067454"/>
    <w:rsid w:val="00067A10"/>
    <w:rsid w:val="00071A79"/>
    <w:rsid w:val="000723B3"/>
    <w:rsid w:val="00072478"/>
    <w:rsid w:val="0007390B"/>
    <w:rsid w:val="0007500F"/>
    <w:rsid w:val="000764A2"/>
    <w:rsid w:val="00080C63"/>
    <w:rsid w:val="00081914"/>
    <w:rsid w:val="00081FD0"/>
    <w:rsid w:val="00082CD9"/>
    <w:rsid w:val="000834A2"/>
    <w:rsid w:val="0008356B"/>
    <w:rsid w:val="0008479D"/>
    <w:rsid w:val="00084D5E"/>
    <w:rsid w:val="00085448"/>
    <w:rsid w:val="00085AE5"/>
    <w:rsid w:val="00085E80"/>
    <w:rsid w:val="000869A2"/>
    <w:rsid w:val="00086A24"/>
    <w:rsid w:val="00086F27"/>
    <w:rsid w:val="00087AE9"/>
    <w:rsid w:val="00087F30"/>
    <w:rsid w:val="000905E4"/>
    <w:rsid w:val="00090CD0"/>
    <w:rsid w:val="000914CA"/>
    <w:rsid w:val="000924B5"/>
    <w:rsid w:val="00092A23"/>
    <w:rsid w:val="00094154"/>
    <w:rsid w:val="000949A8"/>
    <w:rsid w:val="00096B77"/>
    <w:rsid w:val="00096D06"/>
    <w:rsid w:val="000A0F1E"/>
    <w:rsid w:val="000A0F9B"/>
    <w:rsid w:val="000A20DF"/>
    <w:rsid w:val="000A2A88"/>
    <w:rsid w:val="000A2DA2"/>
    <w:rsid w:val="000A5F23"/>
    <w:rsid w:val="000A6814"/>
    <w:rsid w:val="000B0191"/>
    <w:rsid w:val="000B0323"/>
    <w:rsid w:val="000B06CD"/>
    <w:rsid w:val="000B0C18"/>
    <w:rsid w:val="000B0D96"/>
    <w:rsid w:val="000B110B"/>
    <w:rsid w:val="000B1E0D"/>
    <w:rsid w:val="000B2B76"/>
    <w:rsid w:val="000B2BF2"/>
    <w:rsid w:val="000B2F56"/>
    <w:rsid w:val="000B3CF3"/>
    <w:rsid w:val="000B49F7"/>
    <w:rsid w:val="000B4D53"/>
    <w:rsid w:val="000B50B5"/>
    <w:rsid w:val="000B5AE8"/>
    <w:rsid w:val="000B7C8D"/>
    <w:rsid w:val="000C02F4"/>
    <w:rsid w:val="000C0678"/>
    <w:rsid w:val="000C0E24"/>
    <w:rsid w:val="000C2967"/>
    <w:rsid w:val="000C2C96"/>
    <w:rsid w:val="000C3DAD"/>
    <w:rsid w:val="000C54F1"/>
    <w:rsid w:val="000C6952"/>
    <w:rsid w:val="000C6D1C"/>
    <w:rsid w:val="000C774E"/>
    <w:rsid w:val="000D01FC"/>
    <w:rsid w:val="000D0EBB"/>
    <w:rsid w:val="000D15A9"/>
    <w:rsid w:val="000D1A07"/>
    <w:rsid w:val="000D2EF7"/>
    <w:rsid w:val="000D39D9"/>
    <w:rsid w:val="000D4916"/>
    <w:rsid w:val="000D69A3"/>
    <w:rsid w:val="000E048D"/>
    <w:rsid w:val="000E062C"/>
    <w:rsid w:val="000E104C"/>
    <w:rsid w:val="000E2012"/>
    <w:rsid w:val="000E2D95"/>
    <w:rsid w:val="000E35FF"/>
    <w:rsid w:val="000E3696"/>
    <w:rsid w:val="000E4C3F"/>
    <w:rsid w:val="000E4EA8"/>
    <w:rsid w:val="000E52DC"/>
    <w:rsid w:val="000F11BF"/>
    <w:rsid w:val="000F19CB"/>
    <w:rsid w:val="000F211E"/>
    <w:rsid w:val="000F25CC"/>
    <w:rsid w:val="000F2BB0"/>
    <w:rsid w:val="000F2C32"/>
    <w:rsid w:val="000F2DD6"/>
    <w:rsid w:val="000F51F1"/>
    <w:rsid w:val="000F65C4"/>
    <w:rsid w:val="000F7201"/>
    <w:rsid w:val="000F7F87"/>
    <w:rsid w:val="00102087"/>
    <w:rsid w:val="00102B11"/>
    <w:rsid w:val="00102E49"/>
    <w:rsid w:val="00104167"/>
    <w:rsid w:val="001043A1"/>
    <w:rsid w:val="001059CA"/>
    <w:rsid w:val="001068CB"/>
    <w:rsid w:val="00106D48"/>
    <w:rsid w:val="001076D8"/>
    <w:rsid w:val="001102B5"/>
    <w:rsid w:val="00111899"/>
    <w:rsid w:val="001127DD"/>
    <w:rsid w:val="00113A02"/>
    <w:rsid w:val="00113CBE"/>
    <w:rsid w:val="00113E11"/>
    <w:rsid w:val="0011457F"/>
    <w:rsid w:val="00114D7D"/>
    <w:rsid w:val="001154FB"/>
    <w:rsid w:val="0011601C"/>
    <w:rsid w:val="00116214"/>
    <w:rsid w:val="00116741"/>
    <w:rsid w:val="00117772"/>
    <w:rsid w:val="00117A7B"/>
    <w:rsid w:val="00120B75"/>
    <w:rsid w:val="001218F2"/>
    <w:rsid w:val="00121F61"/>
    <w:rsid w:val="00122A88"/>
    <w:rsid w:val="00122EE1"/>
    <w:rsid w:val="00124DCA"/>
    <w:rsid w:val="00125281"/>
    <w:rsid w:val="0012547D"/>
    <w:rsid w:val="00125BD3"/>
    <w:rsid w:val="001264D4"/>
    <w:rsid w:val="0012714D"/>
    <w:rsid w:val="00127591"/>
    <w:rsid w:val="001275BE"/>
    <w:rsid w:val="00130C87"/>
    <w:rsid w:val="00130F6D"/>
    <w:rsid w:val="00131D6A"/>
    <w:rsid w:val="00131DAF"/>
    <w:rsid w:val="00133659"/>
    <w:rsid w:val="00133CDB"/>
    <w:rsid w:val="00133E03"/>
    <w:rsid w:val="001350E3"/>
    <w:rsid w:val="001353F2"/>
    <w:rsid w:val="0013572A"/>
    <w:rsid w:val="00135BD9"/>
    <w:rsid w:val="00137648"/>
    <w:rsid w:val="00137915"/>
    <w:rsid w:val="00137AC4"/>
    <w:rsid w:val="00137C1C"/>
    <w:rsid w:val="001405F9"/>
    <w:rsid w:val="00140E78"/>
    <w:rsid w:val="001412BE"/>
    <w:rsid w:val="00142050"/>
    <w:rsid w:val="001426B3"/>
    <w:rsid w:val="00142B87"/>
    <w:rsid w:val="00142BBC"/>
    <w:rsid w:val="001430DC"/>
    <w:rsid w:val="0014338F"/>
    <w:rsid w:val="001434E9"/>
    <w:rsid w:val="00143D76"/>
    <w:rsid w:val="001445E2"/>
    <w:rsid w:val="00144B98"/>
    <w:rsid w:val="00144CCE"/>
    <w:rsid w:val="00144DE6"/>
    <w:rsid w:val="00145D75"/>
    <w:rsid w:val="001465E5"/>
    <w:rsid w:val="00147195"/>
    <w:rsid w:val="00151478"/>
    <w:rsid w:val="00152488"/>
    <w:rsid w:val="00152E1B"/>
    <w:rsid w:val="0015470E"/>
    <w:rsid w:val="00154A8B"/>
    <w:rsid w:val="00155149"/>
    <w:rsid w:val="001553D1"/>
    <w:rsid w:val="00155A86"/>
    <w:rsid w:val="001560CD"/>
    <w:rsid w:val="001563F3"/>
    <w:rsid w:val="00157A98"/>
    <w:rsid w:val="00161620"/>
    <w:rsid w:val="0016227F"/>
    <w:rsid w:val="001626DE"/>
    <w:rsid w:val="0016307A"/>
    <w:rsid w:val="0016388D"/>
    <w:rsid w:val="00165290"/>
    <w:rsid w:val="001669E3"/>
    <w:rsid w:val="001678A0"/>
    <w:rsid w:val="00170947"/>
    <w:rsid w:val="00170F05"/>
    <w:rsid w:val="00171200"/>
    <w:rsid w:val="00171998"/>
    <w:rsid w:val="00172170"/>
    <w:rsid w:val="001725B4"/>
    <w:rsid w:val="00173C20"/>
    <w:rsid w:val="00174732"/>
    <w:rsid w:val="0017494A"/>
    <w:rsid w:val="00175AD9"/>
    <w:rsid w:val="00176E68"/>
    <w:rsid w:val="00177F1A"/>
    <w:rsid w:val="0018065B"/>
    <w:rsid w:val="00181E1E"/>
    <w:rsid w:val="0018244D"/>
    <w:rsid w:val="00183661"/>
    <w:rsid w:val="00183A3D"/>
    <w:rsid w:val="00183AFD"/>
    <w:rsid w:val="00183C8B"/>
    <w:rsid w:val="00184E39"/>
    <w:rsid w:val="00186D94"/>
    <w:rsid w:val="00187649"/>
    <w:rsid w:val="00190DED"/>
    <w:rsid w:val="00191253"/>
    <w:rsid w:val="001919AC"/>
    <w:rsid w:val="00191B58"/>
    <w:rsid w:val="00191DF8"/>
    <w:rsid w:val="001951FE"/>
    <w:rsid w:val="00195F0D"/>
    <w:rsid w:val="001966E4"/>
    <w:rsid w:val="00196BC0"/>
    <w:rsid w:val="00197E15"/>
    <w:rsid w:val="00197F0A"/>
    <w:rsid w:val="001A00B8"/>
    <w:rsid w:val="001A02C6"/>
    <w:rsid w:val="001A0E34"/>
    <w:rsid w:val="001A1143"/>
    <w:rsid w:val="001A11D4"/>
    <w:rsid w:val="001A1DB1"/>
    <w:rsid w:val="001A2B9F"/>
    <w:rsid w:val="001A3B3A"/>
    <w:rsid w:val="001A4AC1"/>
    <w:rsid w:val="001A5847"/>
    <w:rsid w:val="001A5D3E"/>
    <w:rsid w:val="001A5E7F"/>
    <w:rsid w:val="001A653D"/>
    <w:rsid w:val="001B01D2"/>
    <w:rsid w:val="001B0399"/>
    <w:rsid w:val="001B0A2A"/>
    <w:rsid w:val="001B193D"/>
    <w:rsid w:val="001B19B5"/>
    <w:rsid w:val="001B1C51"/>
    <w:rsid w:val="001B1E55"/>
    <w:rsid w:val="001B2C3C"/>
    <w:rsid w:val="001B2CDD"/>
    <w:rsid w:val="001B2E1F"/>
    <w:rsid w:val="001B6BA2"/>
    <w:rsid w:val="001B7810"/>
    <w:rsid w:val="001B7ABA"/>
    <w:rsid w:val="001C04B3"/>
    <w:rsid w:val="001C0BE2"/>
    <w:rsid w:val="001C11A4"/>
    <w:rsid w:val="001C1D9E"/>
    <w:rsid w:val="001C287B"/>
    <w:rsid w:val="001C3B30"/>
    <w:rsid w:val="001C3E0F"/>
    <w:rsid w:val="001C63AB"/>
    <w:rsid w:val="001C757C"/>
    <w:rsid w:val="001D0278"/>
    <w:rsid w:val="001D04D2"/>
    <w:rsid w:val="001D1E3C"/>
    <w:rsid w:val="001D2C7C"/>
    <w:rsid w:val="001D3216"/>
    <w:rsid w:val="001D3EFE"/>
    <w:rsid w:val="001D4F3E"/>
    <w:rsid w:val="001D598E"/>
    <w:rsid w:val="001D5ED1"/>
    <w:rsid w:val="001D5EE4"/>
    <w:rsid w:val="001D5F2B"/>
    <w:rsid w:val="001D788F"/>
    <w:rsid w:val="001E07A0"/>
    <w:rsid w:val="001E0E7B"/>
    <w:rsid w:val="001E109E"/>
    <w:rsid w:val="001E4228"/>
    <w:rsid w:val="001E4BDC"/>
    <w:rsid w:val="001E4E72"/>
    <w:rsid w:val="001E4F8B"/>
    <w:rsid w:val="001E53DE"/>
    <w:rsid w:val="001E63F6"/>
    <w:rsid w:val="001E65B8"/>
    <w:rsid w:val="001E6930"/>
    <w:rsid w:val="001E6E7B"/>
    <w:rsid w:val="001E7142"/>
    <w:rsid w:val="001F0126"/>
    <w:rsid w:val="001F1EFB"/>
    <w:rsid w:val="001F208E"/>
    <w:rsid w:val="001F2BC9"/>
    <w:rsid w:val="001F2D69"/>
    <w:rsid w:val="001F36BA"/>
    <w:rsid w:val="001F3D5F"/>
    <w:rsid w:val="001F4DF4"/>
    <w:rsid w:val="001F6523"/>
    <w:rsid w:val="001F6BD1"/>
    <w:rsid w:val="001F7A43"/>
    <w:rsid w:val="001F7DF3"/>
    <w:rsid w:val="00200230"/>
    <w:rsid w:val="00200CE3"/>
    <w:rsid w:val="00202591"/>
    <w:rsid w:val="00202B3B"/>
    <w:rsid w:val="002035C4"/>
    <w:rsid w:val="002042EA"/>
    <w:rsid w:val="00205370"/>
    <w:rsid w:val="0020595B"/>
    <w:rsid w:val="00205AE5"/>
    <w:rsid w:val="002067FB"/>
    <w:rsid w:val="00206CAD"/>
    <w:rsid w:val="00207759"/>
    <w:rsid w:val="00207D19"/>
    <w:rsid w:val="0021007B"/>
    <w:rsid w:val="00210230"/>
    <w:rsid w:val="00210A81"/>
    <w:rsid w:val="00211A91"/>
    <w:rsid w:val="00211C54"/>
    <w:rsid w:val="00212C13"/>
    <w:rsid w:val="0021330E"/>
    <w:rsid w:val="002142FE"/>
    <w:rsid w:val="0021699A"/>
    <w:rsid w:val="002173FA"/>
    <w:rsid w:val="002179D1"/>
    <w:rsid w:val="00220A78"/>
    <w:rsid w:val="00221212"/>
    <w:rsid w:val="00221384"/>
    <w:rsid w:val="0022145F"/>
    <w:rsid w:val="002220D0"/>
    <w:rsid w:val="002223AD"/>
    <w:rsid w:val="0022308F"/>
    <w:rsid w:val="00223B0A"/>
    <w:rsid w:val="00223EE9"/>
    <w:rsid w:val="0022456B"/>
    <w:rsid w:val="0022638C"/>
    <w:rsid w:val="00226E1B"/>
    <w:rsid w:val="002277F2"/>
    <w:rsid w:val="0023022A"/>
    <w:rsid w:val="002320A8"/>
    <w:rsid w:val="0023306C"/>
    <w:rsid w:val="0023414A"/>
    <w:rsid w:val="002354F0"/>
    <w:rsid w:val="00235F89"/>
    <w:rsid w:val="00237838"/>
    <w:rsid w:val="002403CE"/>
    <w:rsid w:val="00241839"/>
    <w:rsid w:val="00241AD5"/>
    <w:rsid w:val="00241D1B"/>
    <w:rsid w:val="00242397"/>
    <w:rsid w:val="00242FD1"/>
    <w:rsid w:val="00243AFE"/>
    <w:rsid w:val="002444F1"/>
    <w:rsid w:val="00244B9A"/>
    <w:rsid w:val="00244EF9"/>
    <w:rsid w:val="002452DC"/>
    <w:rsid w:val="002468B0"/>
    <w:rsid w:val="0024716C"/>
    <w:rsid w:val="002475DA"/>
    <w:rsid w:val="00250423"/>
    <w:rsid w:val="002520DA"/>
    <w:rsid w:val="00253F56"/>
    <w:rsid w:val="0025502C"/>
    <w:rsid w:val="002559D4"/>
    <w:rsid w:val="002572EF"/>
    <w:rsid w:val="00257501"/>
    <w:rsid w:val="0025771C"/>
    <w:rsid w:val="00261D13"/>
    <w:rsid w:val="002626A3"/>
    <w:rsid w:val="0026332E"/>
    <w:rsid w:val="0026516C"/>
    <w:rsid w:val="00267454"/>
    <w:rsid w:val="00270BEF"/>
    <w:rsid w:val="002726B1"/>
    <w:rsid w:val="00272795"/>
    <w:rsid w:val="00272AD6"/>
    <w:rsid w:val="00273105"/>
    <w:rsid w:val="00273340"/>
    <w:rsid w:val="00273380"/>
    <w:rsid w:val="002745C2"/>
    <w:rsid w:val="002758B8"/>
    <w:rsid w:val="002771CC"/>
    <w:rsid w:val="00280142"/>
    <w:rsid w:val="00280C14"/>
    <w:rsid w:val="002818A2"/>
    <w:rsid w:val="00281F6B"/>
    <w:rsid w:val="00282103"/>
    <w:rsid w:val="002827C8"/>
    <w:rsid w:val="00282F46"/>
    <w:rsid w:val="002831EE"/>
    <w:rsid w:val="002832CA"/>
    <w:rsid w:val="00283A0D"/>
    <w:rsid w:val="00283F80"/>
    <w:rsid w:val="00284068"/>
    <w:rsid w:val="00284BD8"/>
    <w:rsid w:val="00284FE6"/>
    <w:rsid w:val="0028600F"/>
    <w:rsid w:val="00286FF4"/>
    <w:rsid w:val="0028732C"/>
    <w:rsid w:val="002873C0"/>
    <w:rsid w:val="002903A9"/>
    <w:rsid w:val="002904ED"/>
    <w:rsid w:val="002917F7"/>
    <w:rsid w:val="002921D6"/>
    <w:rsid w:val="002926BC"/>
    <w:rsid w:val="0029321C"/>
    <w:rsid w:val="00294323"/>
    <w:rsid w:val="00294E96"/>
    <w:rsid w:val="002951FA"/>
    <w:rsid w:val="00295E9C"/>
    <w:rsid w:val="00295EF2"/>
    <w:rsid w:val="00297203"/>
    <w:rsid w:val="0029724A"/>
    <w:rsid w:val="0029741E"/>
    <w:rsid w:val="00297854"/>
    <w:rsid w:val="002A0E3F"/>
    <w:rsid w:val="002A3421"/>
    <w:rsid w:val="002A39B2"/>
    <w:rsid w:val="002A49F7"/>
    <w:rsid w:val="002A4D26"/>
    <w:rsid w:val="002A5CCE"/>
    <w:rsid w:val="002A6425"/>
    <w:rsid w:val="002A77D9"/>
    <w:rsid w:val="002A7815"/>
    <w:rsid w:val="002B1613"/>
    <w:rsid w:val="002B3776"/>
    <w:rsid w:val="002B3AAB"/>
    <w:rsid w:val="002B434E"/>
    <w:rsid w:val="002B48D4"/>
    <w:rsid w:val="002B4C9D"/>
    <w:rsid w:val="002B5724"/>
    <w:rsid w:val="002B5F58"/>
    <w:rsid w:val="002B601D"/>
    <w:rsid w:val="002B7065"/>
    <w:rsid w:val="002B7138"/>
    <w:rsid w:val="002B72D5"/>
    <w:rsid w:val="002B75AF"/>
    <w:rsid w:val="002C0523"/>
    <w:rsid w:val="002C1B85"/>
    <w:rsid w:val="002C1C57"/>
    <w:rsid w:val="002C1E14"/>
    <w:rsid w:val="002C220B"/>
    <w:rsid w:val="002C36EA"/>
    <w:rsid w:val="002C5735"/>
    <w:rsid w:val="002C66C6"/>
    <w:rsid w:val="002C70E5"/>
    <w:rsid w:val="002D022C"/>
    <w:rsid w:val="002D1489"/>
    <w:rsid w:val="002D2B90"/>
    <w:rsid w:val="002D351D"/>
    <w:rsid w:val="002D44F0"/>
    <w:rsid w:val="002D45F7"/>
    <w:rsid w:val="002D4886"/>
    <w:rsid w:val="002D4E2C"/>
    <w:rsid w:val="002D59CF"/>
    <w:rsid w:val="002E0441"/>
    <w:rsid w:val="002E0B04"/>
    <w:rsid w:val="002E1143"/>
    <w:rsid w:val="002E1D9F"/>
    <w:rsid w:val="002E2030"/>
    <w:rsid w:val="002E25B3"/>
    <w:rsid w:val="002E2AA8"/>
    <w:rsid w:val="002E2D86"/>
    <w:rsid w:val="002E2FEF"/>
    <w:rsid w:val="002E3A22"/>
    <w:rsid w:val="002E3AA7"/>
    <w:rsid w:val="002E6920"/>
    <w:rsid w:val="002E6D41"/>
    <w:rsid w:val="002E70F3"/>
    <w:rsid w:val="002E7950"/>
    <w:rsid w:val="002F1780"/>
    <w:rsid w:val="002F2034"/>
    <w:rsid w:val="002F20AF"/>
    <w:rsid w:val="002F2D66"/>
    <w:rsid w:val="002F3968"/>
    <w:rsid w:val="002F3EC4"/>
    <w:rsid w:val="002F408E"/>
    <w:rsid w:val="002F58BD"/>
    <w:rsid w:val="002F6096"/>
    <w:rsid w:val="002F667D"/>
    <w:rsid w:val="002F6ED1"/>
    <w:rsid w:val="00300265"/>
    <w:rsid w:val="003015D1"/>
    <w:rsid w:val="00301C3A"/>
    <w:rsid w:val="0030247B"/>
    <w:rsid w:val="00303444"/>
    <w:rsid w:val="00303BC0"/>
    <w:rsid w:val="00305022"/>
    <w:rsid w:val="0030628D"/>
    <w:rsid w:val="00307EA7"/>
    <w:rsid w:val="00311231"/>
    <w:rsid w:val="003123EF"/>
    <w:rsid w:val="003130A6"/>
    <w:rsid w:val="003143F5"/>
    <w:rsid w:val="003169DC"/>
    <w:rsid w:val="00316B52"/>
    <w:rsid w:val="00317728"/>
    <w:rsid w:val="00317EBF"/>
    <w:rsid w:val="00320EFF"/>
    <w:rsid w:val="00321705"/>
    <w:rsid w:val="00323064"/>
    <w:rsid w:val="0032401C"/>
    <w:rsid w:val="00324CD5"/>
    <w:rsid w:val="00325001"/>
    <w:rsid w:val="00325497"/>
    <w:rsid w:val="00325D10"/>
    <w:rsid w:val="00326E71"/>
    <w:rsid w:val="003302D0"/>
    <w:rsid w:val="00330DFD"/>
    <w:rsid w:val="00332484"/>
    <w:rsid w:val="003329E2"/>
    <w:rsid w:val="00334A34"/>
    <w:rsid w:val="00334D57"/>
    <w:rsid w:val="00335089"/>
    <w:rsid w:val="00335323"/>
    <w:rsid w:val="003358F8"/>
    <w:rsid w:val="003369A1"/>
    <w:rsid w:val="003370A8"/>
    <w:rsid w:val="0033729B"/>
    <w:rsid w:val="00337636"/>
    <w:rsid w:val="00342F40"/>
    <w:rsid w:val="00343AD3"/>
    <w:rsid w:val="00343B77"/>
    <w:rsid w:val="00343E89"/>
    <w:rsid w:val="0034546F"/>
    <w:rsid w:val="0034589B"/>
    <w:rsid w:val="00345ED1"/>
    <w:rsid w:val="00347048"/>
    <w:rsid w:val="0034720E"/>
    <w:rsid w:val="0035126C"/>
    <w:rsid w:val="0035130B"/>
    <w:rsid w:val="003518A4"/>
    <w:rsid w:val="0035216C"/>
    <w:rsid w:val="00353CF8"/>
    <w:rsid w:val="00354067"/>
    <w:rsid w:val="003545D6"/>
    <w:rsid w:val="00355C87"/>
    <w:rsid w:val="00356D88"/>
    <w:rsid w:val="00357067"/>
    <w:rsid w:val="00357302"/>
    <w:rsid w:val="003573AC"/>
    <w:rsid w:val="00357498"/>
    <w:rsid w:val="003574BE"/>
    <w:rsid w:val="003610BB"/>
    <w:rsid w:val="00362024"/>
    <w:rsid w:val="0036233A"/>
    <w:rsid w:val="00365287"/>
    <w:rsid w:val="00365D3F"/>
    <w:rsid w:val="003669D2"/>
    <w:rsid w:val="003706D3"/>
    <w:rsid w:val="0037084D"/>
    <w:rsid w:val="003714C7"/>
    <w:rsid w:val="00372EA5"/>
    <w:rsid w:val="003747C0"/>
    <w:rsid w:val="00374896"/>
    <w:rsid w:val="00375DCF"/>
    <w:rsid w:val="003779A3"/>
    <w:rsid w:val="0038084E"/>
    <w:rsid w:val="00381840"/>
    <w:rsid w:val="00381869"/>
    <w:rsid w:val="00383369"/>
    <w:rsid w:val="003864BD"/>
    <w:rsid w:val="003866CB"/>
    <w:rsid w:val="00387E92"/>
    <w:rsid w:val="00390495"/>
    <w:rsid w:val="00390DAB"/>
    <w:rsid w:val="0039328B"/>
    <w:rsid w:val="00394A84"/>
    <w:rsid w:val="00397EDE"/>
    <w:rsid w:val="003A0A63"/>
    <w:rsid w:val="003A0A76"/>
    <w:rsid w:val="003A187B"/>
    <w:rsid w:val="003A1B6F"/>
    <w:rsid w:val="003A3993"/>
    <w:rsid w:val="003A3E3F"/>
    <w:rsid w:val="003A400B"/>
    <w:rsid w:val="003A482B"/>
    <w:rsid w:val="003A5471"/>
    <w:rsid w:val="003A58F5"/>
    <w:rsid w:val="003B139F"/>
    <w:rsid w:val="003B15A5"/>
    <w:rsid w:val="003B231E"/>
    <w:rsid w:val="003B42FC"/>
    <w:rsid w:val="003B5440"/>
    <w:rsid w:val="003B5FA1"/>
    <w:rsid w:val="003B61F8"/>
    <w:rsid w:val="003B7C88"/>
    <w:rsid w:val="003C0B6B"/>
    <w:rsid w:val="003C0C74"/>
    <w:rsid w:val="003C0E92"/>
    <w:rsid w:val="003C0F10"/>
    <w:rsid w:val="003C13BF"/>
    <w:rsid w:val="003C1B03"/>
    <w:rsid w:val="003C2C22"/>
    <w:rsid w:val="003C54F4"/>
    <w:rsid w:val="003C618F"/>
    <w:rsid w:val="003C6718"/>
    <w:rsid w:val="003C6D09"/>
    <w:rsid w:val="003C6FD0"/>
    <w:rsid w:val="003C766B"/>
    <w:rsid w:val="003D1421"/>
    <w:rsid w:val="003D1B02"/>
    <w:rsid w:val="003D217A"/>
    <w:rsid w:val="003D2D79"/>
    <w:rsid w:val="003D3CDD"/>
    <w:rsid w:val="003D42E3"/>
    <w:rsid w:val="003D4489"/>
    <w:rsid w:val="003D4F51"/>
    <w:rsid w:val="003D587B"/>
    <w:rsid w:val="003D5BA3"/>
    <w:rsid w:val="003D5DEB"/>
    <w:rsid w:val="003E241B"/>
    <w:rsid w:val="003E24EA"/>
    <w:rsid w:val="003E28C7"/>
    <w:rsid w:val="003E3083"/>
    <w:rsid w:val="003E3A39"/>
    <w:rsid w:val="003E42FA"/>
    <w:rsid w:val="003E448F"/>
    <w:rsid w:val="003E5201"/>
    <w:rsid w:val="003E6798"/>
    <w:rsid w:val="003E6945"/>
    <w:rsid w:val="003E72C4"/>
    <w:rsid w:val="003F0DF6"/>
    <w:rsid w:val="003F16AB"/>
    <w:rsid w:val="003F1755"/>
    <w:rsid w:val="003F1FD8"/>
    <w:rsid w:val="003F283A"/>
    <w:rsid w:val="003F4772"/>
    <w:rsid w:val="003F6B22"/>
    <w:rsid w:val="003F6F4A"/>
    <w:rsid w:val="003F764B"/>
    <w:rsid w:val="004005B1"/>
    <w:rsid w:val="00400B73"/>
    <w:rsid w:val="00400E61"/>
    <w:rsid w:val="004019D1"/>
    <w:rsid w:val="004026F8"/>
    <w:rsid w:val="00403399"/>
    <w:rsid w:val="0040345D"/>
    <w:rsid w:val="00405648"/>
    <w:rsid w:val="00406257"/>
    <w:rsid w:val="004108B1"/>
    <w:rsid w:val="004118C4"/>
    <w:rsid w:val="0041190D"/>
    <w:rsid w:val="00412C66"/>
    <w:rsid w:val="004135C0"/>
    <w:rsid w:val="004137DB"/>
    <w:rsid w:val="00413B33"/>
    <w:rsid w:val="00413D5D"/>
    <w:rsid w:val="00413EE1"/>
    <w:rsid w:val="00414385"/>
    <w:rsid w:val="00414B60"/>
    <w:rsid w:val="00414E89"/>
    <w:rsid w:val="004155DF"/>
    <w:rsid w:val="004169CF"/>
    <w:rsid w:val="0041724F"/>
    <w:rsid w:val="00421336"/>
    <w:rsid w:val="00421454"/>
    <w:rsid w:val="00424113"/>
    <w:rsid w:val="00425B0A"/>
    <w:rsid w:val="00426688"/>
    <w:rsid w:val="00426A1A"/>
    <w:rsid w:val="00430624"/>
    <w:rsid w:val="00430CA5"/>
    <w:rsid w:val="00431487"/>
    <w:rsid w:val="004315D5"/>
    <w:rsid w:val="00431A9B"/>
    <w:rsid w:val="00431D3F"/>
    <w:rsid w:val="004321B8"/>
    <w:rsid w:val="0043238D"/>
    <w:rsid w:val="00432B80"/>
    <w:rsid w:val="004337FD"/>
    <w:rsid w:val="00436022"/>
    <w:rsid w:val="0044164D"/>
    <w:rsid w:val="00441705"/>
    <w:rsid w:val="00441B2A"/>
    <w:rsid w:val="00442281"/>
    <w:rsid w:val="004427D4"/>
    <w:rsid w:val="00442BFC"/>
    <w:rsid w:val="00443892"/>
    <w:rsid w:val="00443B1E"/>
    <w:rsid w:val="004458DA"/>
    <w:rsid w:val="00445A8B"/>
    <w:rsid w:val="00445C92"/>
    <w:rsid w:val="00446AC1"/>
    <w:rsid w:val="00447F9B"/>
    <w:rsid w:val="00451790"/>
    <w:rsid w:val="00454772"/>
    <w:rsid w:val="00455171"/>
    <w:rsid w:val="004551B3"/>
    <w:rsid w:val="00455D3B"/>
    <w:rsid w:val="004600AC"/>
    <w:rsid w:val="0046051F"/>
    <w:rsid w:val="0046053B"/>
    <w:rsid w:val="00460BD8"/>
    <w:rsid w:val="004614E1"/>
    <w:rsid w:val="00462752"/>
    <w:rsid w:val="00463221"/>
    <w:rsid w:val="00464169"/>
    <w:rsid w:val="004645D0"/>
    <w:rsid w:val="00464D17"/>
    <w:rsid w:val="00466A51"/>
    <w:rsid w:val="00466BC2"/>
    <w:rsid w:val="00467B6D"/>
    <w:rsid w:val="00470A73"/>
    <w:rsid w:val="00470CAE"/>
    <w:rsid w:val="00472713"/>
    <w:rsid w:val="00472B0A"/>
    <w:rsid w:val="00472C8B"/>
    <w:rsid w:val="00472F62"/>
    <w:rsid w:val="00475F87"/>
    <w:rsid w:val="004767BF"/>
    <w:rsid w:val="00480F01"/>
    <w:rsid w:val="0048144C"/>
    <w:rsid w:val="00483A56"/>
    <w:rsid w:val="004842C4"/>
    <w:rsid w:val="00484686"/>
    <w:rsid w:val="00484CB4"/>
    <w:rsid w:val="00485367"/>
    <w:rsid w:val="00487B11"/>
    <w:rsid w:val="00490A86"/>
    <w:rsid w:val="00491335"/>
    <w:rsid w:val="004917B1"/>
    <w:rsid w:val="004919BE"/>
    <w:rsid w:val="00491ECB"/>
    <w:rsid w:val="004920C3"/>
    <w:rsid w:val="004924B7"/>
    <w:rsid w:val="00492BB8"/>
    <w:rsid w:val="00492D3E"/>
    <w:rsid w:val="00492D6C"/>
    <w:rsid w:val="004937BB"/>
    <w:rsid w:val="004941CE"/>
    <w:rsid w:val="004947AA"/>
    <w:rsid w:val="004949FB"/>
    <w:rsid w:val="00495512"/>
    <w:rsid w:val="00495861"/>
    <w:rsid w:val="00495CBE"/>
    <w:rsid w:val="0049603D"/>
    <w:rsid w:val="00496299"/>
    <w:rsid w:val="00496557"/>
    <w:rsid w:val="004976CB"/>
    <w:rsid w:val="00497F1D"/>
    <w:rsid w:val="004A2DC4"/>
    <w:rsid w:val="004A2E03"/>
    <w:rsid w:val="004A3689"/>
    <w:rsid w:val="004A3CE9"/>
    <w:rsid w:val="004A3FA6"/>
    <w:rsid w:val="004A4A98"/>
    <w:rsid w:val="004A622B"/>
    <w:rsid w:val="004A62C6"/>
    <w:rsid w:val="004A735A"/>
    <w:rsid w:val="004B0CC5"/>
    <w:rsid w:val="004B1900"/>
    <w:rsid w:val="004B2345"/>
    <w:rsid w:val="004B2803"/>
    <w:rsid w:val="004B4171"/>
    <w:rsid w:val="004B4711"/>
    <w:rsid w:val="004B5E72"/>
    <w:rsid w:val="004B6AAC"/>
    <w:rsid w:val="004B7935"/>
    <w:rsid w:val="004C0134"/>
    <w:rsid w:val="004C1ACF"/>
    <w:rsid w:val="004C4DAF"/>
    <w:rsid w:val="004C53F9"/>
    <w:rsid w:val="004C5EA6"/>
    <w:rsid w:val="004C60F4"/>
    <w:rsid w:val="004C64D7"/>
    <w:rsid w:val="004C665C"/>
    <w:rsid w:val="004C7A06"/>
    <w:rsid w:val="004D0110"/>
    <w:rsid w:val="004D048A"/>
    <w:rsid w:val="004D0601"/>
    <w:rsid w:val="004D34AC"/>
    <w:rsid w:val="004D4BA6"/>
    <w:rsid w:val="004D4CEF"/>
    <w:rsid w:val="004D52AC"/>
    <w:rsid w:val="004D5404"/>
    <w:rsid w:val="004D6F1F"/>
    <w:rsid w:val="004D71C7"/>
    <w:rsid w:val="004D7AC5"/>
    <w:rsid w:val="004E1209"/>
    <w:rsid w:val="004E1456"/>
    <w:rsid w:val="004E30D8"/>
    <w:rsid w:val="004E5052"/>
    <w:rsid w:val="004E5544"/>
    <w:rsid w:val="004E6CFD"/>
    <w:rsid w:val="004E6EB1"/>
    <w:rsid w:val="004E7147"/>
    <w:rsid w:val="004E73A2"/>
    <w:rsid w:val="004E76E6"/>
    <w:rsid w:val="004F037C"/>
    <w:rsid w:val="004F06A8"/>
    <w:rsid w:val="004F0CDE"/>
    <w:rsid w:val="004F26E9"/>
    <w:rsid w:val="004F2757"/>
    <w:rsid w:val="004F2D21"/>
    <w:rsid w:val="004F41FF"/>
    <w:rsid w:val="004F4399"/>
    <w:rsid w:val="004F5CC4"/>
    <w:rsid w:val="004F7894"/>
    <w:rsid w:val="004F7A0D"/>
    <w:rsid w:val="005005F8"/>
    <w:rsid w:val="005006F2"/>
    <w:rsid w:val="005007B7"/>
    <w:rsid w:val="00501AA0"/>
    <w:rsid w:val="00502053"/>
    <w:rsid w:val="00502E8E"/>
    <w:rsid w:val="00504868"/>
    <w:rsid w:val="00505633"/>
    <w:rsid w:val="00505E56"/>
    <w:rsid w:val="00505FB5"/>
    <w:rsid w:val="00506075"/>
    <w:rsid w:val="00507482"/>
    <w:rsid w:val="0050762F"/>
    <w:rsid w:val="00507723"/>
    <w:rsid w:val="00510775"/>
    <w:rsid w:val="00510B66"/>
    <w:rsid w:val="00510FBA"/>
    <w:rsid w:val="005141B9"/>
    <w:rsid w:val="00514B80"/>
    <w:rsid w:val="00515695"/>
    <w:rsid w:val="0051613D"/>
    <w:rsid w:val="00517094"/>
    <w:rsid w:val="00517402"/>
    <w:rsid w:val="00517C85"/>
    <w:rsid w:val="00520137"/>
    <w:rsid w:val="005204E7"/>
    <w:rsid w:val="005223C1"/>
    <w:rsid w:val="0052397D"/>
    <w:rsid w:val="005242C2"/>
    <w:rsid w:val="00524358"/>
    <w:rsid w:val="0052692B"/>
    <w:rsid w:val="00530726"/>
    <w:rsid w:val="0053120F"/>
    <w:rsid w:val="00531DB6"/>
    <w:rsid w:val="005333D6"/>
    <w:rsid w:val="00533527"/>
    <w:rsid w:val="00534194"/>
    <w:rsid w:val="00534D40"/>
    <w:rsid w:val="005353A2"/>
    <w:rsid w:val="00536852"/>
    <w:rsid w:val="00536E8A"/>
    <w:rsid w:val="0054088D"/>
    <w:rsid w:val="0054155B"/>
    <w:rsid w:val="00542657"/>
    <w:rsid w:val="00542A0B"/>
    <w:rsid w:val="00542BBE"/>
    <w:rsid w:val="00544972"/>
    <w:rsid w:val="00544D39"/>
    <w:rsid w:val="00545CDE"/>
    <w:rsid w:val="00546860"/>
    <w:rsid w:val="00546CE1"/>
    <w:rsid w:val="00550718"/>
    <w:rsid w:val="00550E88"/>
    <w:rsid w:val="00550FA2"/>
    <w:rsid w:val="00552ED7"/>
    <w:rsid w:val="00552FE5"/>
    <w:rsid w:val="005537BD"/>
    <w:rsid w:val="00554D21"/>
    <w:rsid w:val="00555820"/>
    <w:rsid w:val="00555851"/>
    <w:rsid w:val="0055597D"/>
    <w:rsid w:val="00555D36"/>
    <w:rsid w:val="00556CA9"/>
    <w:rsid w:val="00556FB1"/>
    <w:rsid w:val="00557CED"/>
    <w:rsid w:val="00560EE2"/>
    <w:rsid w:val="0056114D"/>
    <w:rsid w:val="00561AAC"/>
    <w:rsid w:val="00561D79"/>
    <w:rsid w:val="00562F95"/>
    <w:rsid w:val="00564065"/>
    <w:rsid w:val="0056539D"/>
    <w:rsid w:val="0056572C"/>
    <w:rsid w:val="00565B2D"/>
    <w:rsid w:val="005660B2"/>
    <w:rsid w:val="00566853"/>
    <w:rsid w:val="00567DD0"/>
    <w:rsid w:val="0057040C"/>
    <w:rsid w:val="0057258B"/>
    <w:rsid w:val="00573229"/>
    <w:rsid w:val="005734BD"/>
    <w:rsid w:val="00573DDD"/>
    <w:rsid w:val="00575CBC"/>
    <w:rsid w:val="00576BB4"/>
    <w:rsid w:val="005772B8"/>
    <w:rsid w:val="00577A2C"/>
    <w:rsid w:val="0058130D"/>
    <w:rsid w:val="00581464"/>
    <w:rsid w:val="00581653"/>
    <w:rsid w:val="00583AEE"/>
    <w:rsid w:val="00583AFE"/>
    <w:rsid w:val="00583CAE"/>
    <w:rsid w:val="005846AF"/>
    <w:rsid w:val="00586E7F"/>
    <w:rsid w:val="00587066"/>
    <w:rsid w:val="00590074"/>
    <w:rsid w:val="00590589"/>
    <w:rsid w:val="00590E92"/>
    <w:rsid w:val="005915F6"/>
    <w:rsid w:val="005916FC"/>
    <w:rsid w:val="005926C5"/>
    <w:rsid w:val="00592823"/>
    <w:rsid w:val="005933B2"/>
    <w:rsid w:val="005943C3"/>
    <w:rsid w:val="005945B2"/>
    <w:rsid w:val="00596FCD"/>
    <w:rsid w:val="00597000"/>
    <w:rsid w:val="00597778"/>
    <w:rsid w:val="005A248F"/>
    <w:rsid w:val="005A3C5D"/>
    <w:rsid w:val="005A3EE8"/>
    <w:rsid w:val="005A427F"/>
    <w:rsid w:val="005A5137"/>
    <w:rsid w:val="005A5B40"/>
    <w:rsid w:val="005A7C03"/>
    <w:rsid w:val="005B2B50"/>
    <w:rsid w:val="005B3463"/>
    <w:rsid w:val="005B4B96"/>
    <w:rsid w:val="005B4F01"/>
    <w:rsid w:val="005B6F55"/>
    <w:rsid w:val="005B7083"/>
    <w:rsid w:val="005B7B8F"/>
    <w:rsid w:val="005B7FC9"/>
    <w:rsid w:val="005B7FDC"/>
    <w:rsid w:val="005C07F0"/>
    <w:rsid w:val="005C1CDF"/>
    <w:rsid w:val="005C24E7"/>
    <w:rsid w:val="005C25CA"/>
    <w:rsid w:val="005C26F8"/>
    <w:rsid w:val="005C2898"/>
    <w:rsid w:val="005C297B"/>
    <w:rsid w:val="005C29D0"/>
    <w:rsid w:val="005C3DC1"/>
    <w:rsid w:val="005C4CB6"/>
    <w:rsid w:val="005C4FBA"/>
    <w:rsid w:val="005C5852"/>
    <w:rsid w:val="005C5910"/>
    <w:rsid w:val="005C68CE"/>
    <w:rsid w:val="005C6DEE"/>
    <w:rsid w:val="005C6E87"/>
    <w:rsid w:val="005D06E4"/>
    <w:rsid w:val="005D0F91"/>
    <w:rsid w:val="005D13BD"/>
    <w:rsid w:val="005D2376"/>
    <w:rsid w:val="005D360D"/>
    <w:rsid w:val="005D3F61"/>
    <w:rsid w:val="005D47CF"/>
    <w:rsid w:val="005D4F38"/>
    <w:rsid w:val="005D4FD4"/>
    <w:rsid w:val="005D78AB"/>
    <w:rsid w:val="005D7EE8"/>
    <w:rsid w:val="005E1352"/>
    <w:rsid w:val="005E15DE"/>
    <w:rsid w:val="005E56BB"/>
    <w:rsid w:val="005E5E78"/>
    <w:rsid w:val="005E6418"/>
    <w:rsid w:val="005E6560"/>
    <w:rsid w:val="005F1FAF"/>
    <w:rsid w:val="005F286B"/>
    <w:rsid w:val="005F2B29"/>
    <w:rsid w:val="005F2D97"/>
    <w:rsid w:val="005F3390"/>
    <w:rsid w:val="005F37D5"/>
    <w:rsid w:val="005F3948"/>
    <w:rsid w:val="005F3B54"/>
    <w:rsid w:val="005F42E1"/>
    <w:rsid w:val="005F55ED"/>
    <w:rsid w:val="005F5DED"/>
    <w:rsid w:val="005F6000"/>
    <w:rsid w:val="005F6213"/>
    <w:rsid w:val="005F6610"/>
    <w:rsid w:val="005F7D65"/>
    <w:rsid w:val="006007E5"/>
    <w:rsid w:val="00600BDE"/>
    <w:rsid w:val="006015EC"/>
    <w:rsid w:val="00602195"/>
    <w:rsid w:val="00603038"/>
    <w:rsid w:val="006030A9"/>
    <w:rsid w:val="00603154"/>
    <w:rsid w:val="00603B49"/>
    <w:rsid w:val="00604E42"/>
    <w:rsid w:val="006052EF"/>
    <w:rsid w:val="00606E50"/>
    <w:rsid w:val="00607580"/>
    <w:rsid w:val="00607670"/>
    <w:rsid w:val="006077DA"/>
    <w:rsid w:val="006111B1"/>
    <w:rsid w:val="00611AB8"/>
    <w:rsid w:val="006128B6"/>
    <w:rsid w:val="0061315F"/>
    <w:rsid w:val="006137B3"/>
    <w:rsid w:val="006137CC"/>
    <w:rsid w:val="006137E3"/>
    <w:rsid w:val="006148D0"/>
    <w:rsid w:val="00614FE4"/>
    <w:rsid w:val="00615B2A"/>
    <w:rsid w:val="00616203"/>
    <w:rsid w:val="006165B1"/>
    <w:rsid w:val="006165E9"/>
    <w:rsid w:val="006170B9"/>
    <w:rsid w:val="00617252"/>
    <w:rsid w:val="00617D6D"/>
    <w:rsid w:val="00617EFB"/>
    <w:rsid w:val="00617FC3"/>
    <w:rsid w:val="00620AED"/>
    <w:rsid w:val="00620FE5"/>
    <w:rsid w:val="00621385"/>
    <w:rsid w:val="00624465"/>
    <w:rsid w:val="0062501A"/>
    <w:rsid w:val="006255DC"/>
    <w:rsid w:val="006258B0"/>
    <w:rsid w:val="00626476"/>
    <w:rsid w:val="006271C5"/>
    <w:rsid w:val="00627618"/>
    <w:rsid w:val="006300D8"/>
    <w:rsid w:val="006309D0"/>
    <w:rsid w:val="00630C78"/>
    <w:rsid w:val="00634B2C"/>
    <w:rsid w:val="00634D09"/>
    <w:rsid w:val="00635B25"/>
    <w:rsid w:val="00636383"/>
    <w:rsid w:val="006365C0"/>
    <w:rsid w:val="00636B13"/>
    <w:rsid w:val="00641DC0"/>
    <w:rsid w:val="00642DCD"/>
    <w:rsid w:val="00643225"/>
    <w:rsid w:val="006445FC"/>
    <w:rsid w:val="00644A3D"/>
    <w:rsid w:val="00644E56"/>
    <w:rsid w:val="006450DC"/>
    <w:rsid w:val="00645C67"/>
    <w:rsid w:val="006465C3"/>
    <w:rsid w:val="0064774A"/>
    <w:rsid w:val="00647D35"/>
    <w:rsid w:val="006517E8"/>
    <w:rsid w:val="00651C95"/>
    <w:rsid w:val="00651E65"/>
    <w:rsid w:val="0065252B"/>
    <w:rsid w:val="0065377C"/>
    <w:rsid w:val="00653F8B"/>
    <w:rsid w:val="00654DEA"/>
    <w:rsid w:val="006564E0"/>
    <w:rsid w:val="00656931"/>
    <w:rsid w:val="00657F2C"/>
    <w:rsid w:val="00661715"/>
    <w:rsid w:val="00661FD1"/>
    <w:rsid w:val="00662775"/>
    <w:rsid w:val="0066363D"/>
    <w:rsid w:val="00663E40"/>
    <w:rsid w:val="0066548C"/>
    <w:rsid w:val="006656D6"/>
    <w:rsid w:val="00665BA7"/>
    <w:rsid w:val="00666787"/>
    <w:rsid w:val="00666B3E"/>
    <w:rsid w:val="0066733F"/>
    <w:rsid w:val="00667A20"/>
    <w:rsid w:val="00667BFD"/>
    <w:rsid w:val="006703F6"/>
    <w:rsid w:val="00672672"/>
    <w:rsid w:val="00674173"/>
    <w:rsid w:val="00675ECC"/>
    <w:rsid w:val="00676A42"/>
    <w:rsid w:val="00676D70"/>
    <w:rsid w:val="0067726D"/>
    <w:rsid w:val="00677979"/>
    <w:rsid w:val="006832C7"/>
    <w:rsid w:val="00684669"/>
    <w:rsid w:val="00684ACA"/>
    <w:rsid w:val="00685134"/>
    <w:rsid w:val="006853ED"/>
    <w:rsid w:val="006877B9"/>
    <w:rsid w:val="00690542"/>
    <w:rsid w:val="00690AD3"/>
    <w:rsid w:val="00691AA6"/>
    <w:rsid w:val="00691FC0"/>
    <w:rsid w:val="00693FA1"/>
    <w:rsid w:val="0069514D"/>
    <w:rsid w:val="006958D4"/>
    <w:rsid w:val="006961C5"/>
    <w:rsid w:val="0069627E"/>
    <w:rsid w:val="006963ED"/>
    <w:rsid w:val="0069779D"/>
    <w:rsid w:val="006A027B"/>
    <w:rsid w:val="006A0AF2"/>
    <w:rsid w:val="006A0E0D"/>
    <w:rsid w:val="006A188B"/>
    <w:rsid w:val="006A1FA2"/>
    <w:rsid w:val="006A252D"/>
    <w:rsid w:val="006A2DF4"/>
    <w:rsid w:val="006A35E8"/>
    <w:rsid w:val="006A3E38"/>
    <w:rsid w:val="006A478D"/>
    <w:rsid w:val="006A54EC"/>
    <w:rsid w:val="006A5A43"/>
    <w:rsid w:val="006A5E69"/>
    <w:rsid w:val="006A63C8"/>
    <w:rsid w:val="006A73D4"/>
    <w:rsid w:val="006A7991"/>
    <w:rsid w:val="006A7B08"/>
    <w:rsid w:val="006B08C2"/>
    <w:rsid w:val="006B1C2F"/>
    <w:rsid w:val="006B2787"/>
    <w:rsid w:val="006B2E3A"/>
    <w:rsid w:val="006B3052"/>
    <w:rsid w:val="006B3323"/>
    <w:rsid w:val="006B4002"/>
    <w:rsid w:val="006B46E4"/>
    <w:rsid w:val="006B5568"/>
    <w:rsid w:val="006B5741"/>
    <w:rsid w:val="006B6495"/>
    <w:rsid w:val="006B7553"/>
    <w:rsid w:val="006B7D92"/>
    <w:rsid w:val="006C015E"/>
    <w:rsid w:val="006C1F3E"/>
    <w:rsid w:val="006C232B"/>
    <w:rsid w:val="006C2652"/>
    <w:rsid w:val="006C2820"/>
    <w:rsid w:val="006C2FDC"/>
    <w:rsid w:val="006C406B"/>
    <w:rsid w:val="006C52A7"/>
    <w:rsid w:val="006C5C80"/>
    <w:rsid w:val="006C6467"/>
    <w:rsid w:val="006C78EC"/>
    <w:rsid w:val="006D003B"/>
    <w:rsid w:val="006D04D2"/>
    <w:rsid w:val="006D14DE"/>
    <w:rsid w:val="006D2598"/>
    <w:rsid w:val="006D3209"/>
    <w:rsid w:val="006D3309"/>
    <w:rsid w:val="006D3CD9"/>
    <w:rsid w:val="006D5677"/>
    <w:rsid w:val="006D76A7"/>
    <w:rsid w:val="006E1A90"/>
    <w:rsid w:val="006E1B66"/>
    <w:rsid w:val="006E2268"/>
    <w:rsid w:val="006E4347"/>
    <w:rsid w:val="006E4499"/>
    <w:rsid w:val="006E6113"/>
    <w:rsid w:val="006E766B"/>
    <w:rsid w:val="006E7C70"/>
    <w:rsid w:val="006F022E"/>
    <w:rsid w:val="006F20B7"/>
    <w:rsid w:val="006F540C"/>
    <w:rsid w:val="006F5A4C"/>
    <w:rsid w:val="006F6151"/>
    <w:rsid w:val="006F670B"/>
    <w:rsid w:val="006F6F16"/>
    <w:rsid w:val="00700230"/>
    <w:rsid w:val="007004E0"/>
    <w:rsid w:val="0070066F"/>
    <w:rsid w:val="007019AC"/>
    <w:rsid w:val="007024E5"/>
    <w:rsid w:val="00702833"/>
    <w:rsid w:val="00704118"/>
    <w:rsid w:val="007048E4"/>
    <w:rsid w:val="00704975"/>
    <w:rsid w:val="00705D4B"/>
    <w:rsid w:val="00706BA1"/>
    <w:rsid w:val="0071052C"/>
    <w:rsid w:val="007105FC"/>
    <w:rsid w:val="00710B32"/>
    <w:rsid w:val="00710BF8"/>
    <w:rsid w:val="00710CC5"/>
    <w:rsid w:val="00714521"/>
    <w:rsid w:val="007146F6"/>
    <w:rsid w:val="00717646"/>
    <w:rsid w:val="00720547"/>
    <w:rsid w:val="00720E4D"/>
    <w:rsid w:val="00723B96"/>
    <w:rsid w:val="00723E1B"/>
    <w:rsid w:val="00724F50"/>
    <w:rsid w:val="007254FE"/>
    <w:rsid w:val="00726522"/>
    <w:rsid w:val="00726CD9"/>
    <w:rsid w:val="0073100E"/>
    <w:rsid w:val="00731D92"/>
    <w:rsid w:val="007330B7"/>
    <w:rsid w:val="0073399C"/>
    <w:rsid w:val="00733F3E"/>
    <w:rsid w:val="00734377"/>
    <w:rsid w:val="007356F6"/>
    <w:rsid w:val="00735E30"/>
    <w:rsid w:val="007363A6"/>
    <w:rsid w:val="00740243"/>
    <w:rsid w:val="00740469"/>
    <w:rsid w:val="00740F04"/>
    <w:rsid w:val="007424D4"/>
    <w:rsid w:val="00742E54"/>
    <w:rsid w:val="0074340D"/>
    <w:rsid w:val="00744406"/>
    <w:rsid w:val="007446FD"/>
    <w:rsid w:val="00744BCC"/>
    <w:rsid w:val="00744DAD"/>
    <w:rsid w:val="00745B21"/>
    <w:rsid w:val="00746B27"/>
    <w:rsid w:val="00746D28"/>
    <w:rsid w:val="007479DA"/>
    <w:rsid w:val="00751CD4"/>
    <w:rsid w:val="00751D64"/>
    <w:rsid w:val="00752B4E"/>
    <w:rsid w:val="00752E80"/>
    <w:rsid w:val="00752F98"/>
    <w:rsid w:val="0075392A"/>
    <w:rsid w:val="00753D0B"/>
    <w:rsid w:val="0075447C"/>
    <w:rsid w:val="0075502E"/>
    <w:rsid w:val="00755599"/>
    <w:rsid w:val="00757220"/>
    <w:rsid w:val="00757B6D"/>
    <w:rsid w:val="0076018C"/>
    <w:rsid w:val="00760253"/>
    <w:rsid w:val="00760A6D"/>
    <w:rsid w:val="00761BCD"/>
    <w:rsid w:val="00761CF8"/>
    <w:rsid w:val="007629AE"/>
    <w:rsid w:val="00762B0A"/>
    <w:rsid w:val="0076312B"/>
    <w:rsid w:val="00763399"/>
    <w:rsid w:val="00763445"/>
    <w:rsid w:val="007636F5"/>
    <w:rsid w:val="00765396"/>
    <w:rsid w:val="007672C5"/>
    <w:rsid w:val="00767E08"/>
    <w:rsid w:val="00770125"/>
    <w:rsid w:val="007706D2"/>
    <w:rsid w:val="00771ADE"/>
    <w:rsid w:val="00771E6B"/>
    <w:rsid w:val="00771EF1"/>
    <w:rsid w:val="00771FF8"/>
    <w:rsid w:val="0077293B"/>
    <w:rsid w:val="007731E7"/>
    <w:rsid w:val="00773EC7"/>
    <w:rsid w:val="00774F7C"/>
    <w:rsid w:val="00776353"/>
    <w:rsid w:val="007765E3"/>
    <w:rsid w:val="007766DF"/>
    <w:rsid w:val="00776A15"/>
    <w:rsid w:val="007775C4"/>
    <w:rsid w:val="00777A59"/>
    <w:rsid w:val="00777E5C"/>
    <w:rsid w:val="00777EDA"/>
    <w:rsid w:val="00780683"/>
    <w:rsid w:val="00780ED9"/>
    <w:rsid w:val="007833F6"/>
    <w:rsid w:val="00783AC3"/>
    <w:rsid w:val="0078446E"/>
    <w:rsid w:val="007848BC"/>
    <w:rsid w:val="007852DB"/>
    <w:rsid w:val="00786014"/>
    <w:rsid w:val="00786C0A"/>
    <w:rsid w:val="0078713B"/>
    <w:rsid w:val="00787895"/>
    <w:rsid w:val="007904D3"/>
    <w:rsid w:val="00791830"/>
    <w:rsid w:val="00791909"/>
    <w:rsid w:val="00791F36"/>
    <w:rsid w:val="007920C4"/>
    <w:rsid w:val="007927A7"/>
    <w:rsid w:val="00792FE4"/>
    <w:rsid w:val="00793C64"/>
    <w:rsid w:val="007943C1"/>
    <w:rsid w:val="007944AA"/>
    <w:rsid w:val="00794685"/>
    <w:rsid w:val="00794D71"/>
    <w:rsid w:val="00796638"/>
    <w:rsid w:val="00796E59"/>
    <w:rsid w:val="00797611"/>
    <w:rsid w:val="007A10B7"/>
    <w:rsid w:val="007A18E7"/>
    <w:rsid w:val="007A2526"/>
    <w:rsid w:val="007A29B1"/>
    <w:rsid w:val="007A2B1A"/>
    <w:rsid w:val="007A3066"/>
    <w:rsid w:val="007A3591"/>
    <w:rsid w:val="007A427C"/>
    <w:rsid w:val="007A4668"/>
    <w:rsid w:val="007A5D7D"/>
    <w:rsid w:val="007A7477"/>
    <w:rsid w:val="007A765C"/>
    <w:rsid w:val="007A78D3"/>
    <w:rsid w:val="007B065C"/>
    <w:rsid w:val="007B1B6C"/>
    <w:rsid w:val="007B1C43"/>
    <w:rsid w:val="007B2010"/>
    <w:rsid w:val="007B280F"/>
    <w:rsid w:val="007B2BC3"/>
    <w:rsid w:val="007B2DFE"/>
    <w:rsid w:val="007B3757"/>
    <w:rsid w:val="007B47A9"/>
    <w:rsid w:val="007B549E"/>
    <w:rsid w:val="007B5C43"/>
    <w:rsid w:val="007B6100"/>
    <w:rsid w:val="007B6736"/>
    <w:rsid w:val="007B6BE4"/>
    <w:rsid w:val="007B6D61"/>
    <w:rsid w:val="007C1AC8"/>
    <w:rsid w:val="007C1EE9"/>
    <w:rsid w:val="007C51CF"/>
    <w:rsid w:val="007C51F0"/>
    <w:rsid w:val="007C57CD"/>
    <w:rsid w:val="007C5A1A"/>
    <w:rsid w:val="007C62AF"/>
    <w:rsid w:val="007C7C0E"/>
    <w:rsid w:val="007D120F"/>
    <w:rsid w:val="007D1419"/>
    <w:rsid w:val="007D1881"/>
    <w:rsid w:val="007D4222"/>
    <w:rsid w:val="007D50FF"/>
    <w:rsid w:val="007D5D88"/>
    <w:rsid w:val="007D5FFC"/>
    <w:rsid w:val="007D61DB"/>
    <w:rsid w:val="007D689E"/>
    <w:rsid w:val="007E076C"/>
    <w:rsid w:val="007E08DF"/>
    <w:rsid w:val="007E1CED"/>
    <w:rsid w:val="007E269C"/>
    <w:rsid w:val="007E49E1"/>
    <w:rsid w:val="007E50AB"/>
    <w:rsid w:val="007F1550"/>
    <w:rsid w:val="007F15B8"/>
    <w:rsid w:val="007F177B"/>
    <w:rsid w:val="007F179A"/>
    <w:rsid w:val="007F1E3B"/>
    <w:rsid w:val="007F2D81"/>
    <w:rsid w:val="007F38A1"/>
    <w:rsid w:val="007F41A0"/>
    <w:rsid w:val="007F6546"/>
    <w:rsid w:val="007F6B36"/>
    <w:rsid w:val="007F7C1F"/>
    <w:rsid w:val="0080013E"/>
    <w:rsid w:val="0080016F"/>
    <w:rsid w:val="008002BC"/>
    <w:rsid w:val="0080232F"/>
    <w:rsid w:val="00803181"/>
    <w:rsid w:val="00804574"/>
    <w:rsid w:val="008053B0"/>
    <w:rsid w:val="0080548F"/>
    <w:rsid w:val="008074FB"/>
    <w:rsid w:val="008076BD"/>
    <w:rsid w:val="00811360"/>
    <w:rsid w:val="0081285B"/>
    <w:rsid w:val="00812EC6"/>
    <w:rsid w:val="008133A9"/>
    <w:rsid w:val="0081371E"/>
    <w:rsid w:val="00814266"/>
    <w:rsid w:val="00815106"/>
    <w:rsid w:val="008156D1"/>
    <w:rsid w:val="008159C5"/>
    <w:rsid w:val="00815FF0"/>
    <w:rsid w:val="00816D19"/>
    <w:rsid w:val="00817FB4"/>
    <w:rsid w:val="00821BBC"/>
    <w:rsid w:val="00821CD6"/>
    <w:rsid w:val="008231C7"/>
    <w:rsid w:val="00823CC1"/>
    <w:rsid w:val="00824333"/>
    <w:rsid w:val="00825ABB"/>
    <w:rsid w:val="0082677C"/>
    <w:rsid w:val="00827373"/>
    <w:rsid w:val="0082792D"/>
    <w:rsid w:val="0083236B"/>
    <w:rsid w:val="0083541A"/>
    <w:rsid w:val="00836C1C"/>
    <w:rsid w:val="00837A95"/>
    <w:rsid w:val="008400E6"/>
    <w:rsid w:val="00840477"/>
    <w:rsid w:val="00841BA3"/>
    <w:rsid w:val="00842646"/>
    <w:rsid w:val="008438E0"/>
    <w:rsid w:val="00843CFE"/>
    <w:rsid w:val="008468A8"/>
    <w:rsid w:val="00846B37"/>
    <w:rsid w:val="00846C3C"/>
    <w:rsid w:val="008473A7"/>
    <w:rsid w:val="0085197D"/>
    <w:rsid w:val="008521B5"/>
    <w:rsid w:val="008527C7"/>
    <w:rsid w:val="00852BAE"/>
    <w:rsid w:val="008531E8"/>
    <w:rsid w:val="008538C4"/>
    <w:rsid w:val="008544AA"/>
    <w:rsid w:val="008549B7"/>
    <w:rsid w:val="008569D4"/>
    <w:rsid w:val="0085761A"/>
    <w:rsid w:val="00857C63"/>
    <w:rsid w:val="008601A8"/>
    <w:rsid w:val="008608FF"/>
    <w:rsid w:val="00861FD9"/>
    <w:rsid w:val="008624E0"/>
    <w:rsid w:val="0086344E"/>
    <w:rsid w:val="0086389C"/>
    <w:rsid w:val="008648C7"/>
    <w:rsid w:val="00864B8E"/>
    <w:rsid w:val="008656D9"/>
    <w:rsid w:val="00870899"/>
    <w:rsid w:val="0087112F"/>
    <w:rsid w:val="00871BBD"/>
    <w:rsid w:val="008724F0"/>
    <w:rsid w:val="008725A9"/>
    <w:rsid w:val="0087283D"/>
    <w:rsid w:val="00872A9A"/>
    <w:rsid w:val="00873E54"/>
    <w:rsid w:val="00874CFD"/>
    <w:rsid w:val="008753DC"/>
    <w:rsid w:val="00875496"/>
    <w:rsid w:val="00875720"/>
    <w:rsid w:val="00876526"/>
    <w:rsid w:val="00876974"/>
    <w:rsid w:val="00877472"/>
    <w:rsid w:val="00880B52"/>
    <w:rsid w:val="00880D1B"/>
    <w:rsid w:val="008817F2"/>
    <w:rsid w:val="008833E1"/>
    <w:rsid w:val="008834D2"/>
    <w:rsid w:val="0088418F"/>
    <w:rsid w:val="008847A8"/>
    <w:rsid w:val="00885251"/>
    <w:rsid w:val="008853DE"/>
    <w:rsid w:val="00886FD8"/>
    <w:rsid w:val="008909FA"/>
    <w:rsid w:val="008915A6"/>
    <w:rsid w:val="00891F9C"/>
    <w:rsid w:val="008936D1"/>
    <w:rsid w:val="00893A36"/>
    <w:rsid w:val="00893AE0"/>
    <w:rsid w:val="00893D7D"/>
    <w:rsid w:val="008961E8"/>
    <w:rsid w:val="008965EE"/>
    <w:rsid w:val="00896731"/>
    <w:rsid w:val="00896A83"/>
    <w:rsid w:val="00896F66"/>
    <w:rsid w:val="00897F85"/>
    <w:rsid w:val="008A2D63"/>
    <w:rsid w:val="008A39C7"/>
    <w:rsid w:val="008A3A00"/>
    <w:rsid w:val="008A3D11"/>
    <w:rsid w:val="008A4308"/>
    <w:rsid w:val="008A444D"/>
    <w:rsid w:val="008A4D01"/>
    <w:rsid w:val="008A7F52"/>
    <w:rsid w:val="008B0647"/>
    <w:rsid w:val="008B2894"/>
    <w:rsid w:val="008B3EA7"/>
    <w:rsid w:val="008C04C9"/>
    <w:rsid w:val="008C1C96"/>
    <w:rsid w:val="008C1E2F"/>
    <w:rsid w:val="008C2122"/>
    <w:rsid w:val="008C3075"/>
    <w:rsid w:val="008C3CD3"/>
    <w:rsid w:val="008C48BA"/>
    <w:rsid w:val="008C7508"/>
    <w:rsid w:val="008C7859"/>
    <w:rsid w:val="008C79A0"/>
    <w:rsid w:val="008D021C"/>
    <w:rsid w:val="008D04D4"/>
    <w:rsid w:val="008D1350"/>
    <w:rsid w:val="008D1465"/>
    <w:rsid w:val="008D1943"/>
    <w:rsid w:val="008D2813"/>
    <w:rsid w:val="008D3923"/>
    <w:rsid w:val="008D4BFF"/>
    <w:rsid w:val="008D4D40"/>
    <w:rsid w:val="008D58BA"/>
    <w:rsid w:val="008D5F00"/>
    <w:rsid w:val="008D7FB3"/>
    <w:rsid w:val="008E0446"/>
    <w:rsid w:val="008E35EA"/>
    <w:rsid w:val="008E5712"/>
    <w:rsid w:val="008E5D1D"/>
    <w:rsid w:val="008E5E1D"/>
    <w:rsid w:val="008F0F7F"/>
    <w:rsid w:val="008F2207"/>
    <w:rsid w:val="008F2658"/>
    <w:rsid w:val="008F2F45"/>
    <w:rsid w:val="008F3614"/>
    <w:rsid w:val="008F363D"/>
    <w:rsid w:val="008F382F"/>
    <w:rsid w:val="008F423D"/>
    <w:rsid w:val="008F4B30"/>
    <w:rsid w:val="008F541C"/>
    <w:rsid w:val="008F60E8"/>
    <w:rsid w:val="008F6732"/>
    <w:rsid w:val="008F6D7D"/>
    <w:rsid w:val="008F7045"/>
    <w:rsid w:val="00901321"/>
    <w:rsid w:val="00902C84"/>
    <w:rsid w:val="00903C5E"/>
    <w:rsid w:val="00904C97"/>
    <w:rsid w:val="0090605F"/>
    <w:rsid w:val="00910A89"/>
    <w:rsid w:val="00910FDD"/>
    <w:rsid w:val="009113A6"/>
    <w:rsid w:val="00911BF2"/>
    <w:rsid w:val="0091332F"/>
    <w:rsid w:val="00913A96"/>
    <w:rsid w:val="009140ED"/>
    <w:rsid w:val="00914124"/>
    <w:rsid w:val="009165AA"/>
    <w:rsid w:val="0091675E"/>
    <w:rsid w:val="00916EFE"/>
    <w:rsid w:val="00917D37"/>
    <w:rsid w:val="00920804"/>
    <w:rsid w:val="0092102B"/>
    <w:rsid w:val="00921EFE"/>
    <w:rsid w:val="00922A70"/>
    <w:rsid w:val="00922CDC"/>
    <w:rsid w:val="0092309E"/>
    <w:rsid w:val="00923C3E"/>
    <w:rsid w:val="00923D30"/>
    <w:rsid w:val="009254D5"/>
    <w:rsid w:val="00925818"/>
    <w:rsid w:val="00930798"/>
    <w:rsid w:val="00930DA2"/>
    <w:rsid w:val="00930DAB"/>
    <w:rsid w:val="00931D58"/>
    <w:rsid w:val="00933499"/>
    <w:rsid w:val="00934032"/>
    <w:rsid w:val="009345E6"/>
    <w:rsid w:val="009359BE"/>
    <w:rsid w:val="00937A91"/>
    <w:rsid w:val="00937C38"/>
    <w:rsid w:val="00940657"/>
    <w:rsid w:val="0094085A"/>
    <w:rsid w:val="00940EE4"/>
    <w:rsid w:val="00940F66"/>
    <w:rsid w:val="00943D26"/>
    <w:rsid w:val="00943D3B"/>
    <w:rsid w:val="00944869"/>
    <w:rsid w:val="00945429"/>
    <w:rsid w:val="009454E1"/>
    <w:rsid w:val="00947D8C"/>
    <w:rsid w:val="00947F03"/>
    <w:rsid w:val="009501CC"/>
    <w:rsid w:val="00950A4A"/>
    <w:rsid w:val="00951F7F"/>
    <w:rsid w:val="00953740"/>
    <w:rsid w:val="00953912"/>
    <w:rsid w:val="00953D13"/>
    <w:rsid w:val="00955E89"/>
    <w:rsid w:val="00956914"/>
    <w:rsid w:val="0096086A"/>
    <w:rsid w:val="009608B4"/>
    <w:rsid w:val="009609DA"/>
    <w:rsid w:val="00960B08"/>
    <w:rsid w:val="00961743"/>
    <w:rsid w:val="00961934"/>
    <w:rsid w:val="009622D5"/>
    <w:rsid w:val="00962854"/>
    <w:rsid w:val="0096299C"/>
    <w:rsid w:val="00972784"/>
    <w:rsid w:val="00972FB5"/>
    <w:rsid w:val="0097381A"/>
    <w:rsid w:val="00973F87"/>
    <w:rsid w:val="00974646"/>
    <w:rsid w:val="0098005E"/>
    <w:rsid w:val="00980B3B"/>
    <w:rsid w:val="0098312E"/>
    <w:rsid w:val="0098370D"/>
    <w:rsid w:val="00983F1F"/>
    <w:rsid w:val="00984A12"/>
    <w:rsid w:val="00984AB7"/>
    <w:rsid w:val="009850AA"/>
    <w:rsid w:val="00985F18"/>
    <w:rsid w:val="00985F67"/>
    <w:rsid w:val="00986C1A"/>
    <w:rsid w:val="0098702C"/>
    <w:rsid w:val="009870B3"/>
    <w:rsid w:val="0098740A"/>
    <w:rsid w:val="00987512"/>
    <w:rsid w:val="00987D56"/>
    <w:rsid w:val="009929FB"/>
    <w:rsid w:val="00993BE1"/>
    <w:rsid w:val="00996DA3"/>
    <w:rsid w:val="009A030E"/>
    <w:rsid w:val="009A04FF"/>
    <w:rsid w:val="009A079C"/>
    <w:rsid w:val="009A1260"/>
    <w:rsid w:val="009A1CAB"/>
    <w:rsid w:val="009A1D0F"/>
    <w:rsid w:val="009A2172"/>
    <w:rsid w:val="009A533B"/>
    <w:rsid w:val="009A7925"/>
    <w:rsid w:val="009A7DEB"/>
    <w:rsid w:val="009A7EBD"/>
    <w:rsid w:val="009B08FC"/>
    <w:rsid w:val="009B19DE"/>
    <w:rsid w:val="009B2A71"/>
    <w:rsid w:val="009B35D1"/>
    <w:rsid w:val="009B3DE3"/>
    <w:rsid w:val="009B402C"/>
    <w:rsid w:val="009B47A2"/>
    <w:rsid w:val="009B4DF6"/>
    <w:rsid w:val="009B62B4"/>
    <w:rsid w:val="009B6EA3"/>
    <w:rsid w:val="009C0AEA"/>
    <w:rsid w:val="009C27D8"/>
    <w:rsid w:val="009C30EE"/>
    <w:rsid w:val="009C3A8C"/>
    <w:rsid w:val="009C401E"/>
    <w:rsid w:val="009C593F"/>
    <w:rsid w:val="009C5957"/>
    <w:rsid w:val="009C59E1"/>
    <w:rsid w:val="009C6ED0"/>
    <w:rsid w:val="009D0EEA"/>
    <w:rsid w:val="009D25C0"/>
    <w:rsid w:val="009D2DF8"/>
    <w:rsid w:val="009D3165"/>
    <w:rsid w:val="009D5532"/>
    <w:rsid w:val="009D557B"/>
    <w:rsid w:val="009D57EC"/>
    <w:rsid w:val="009D6143"/>
    <w:rsid w:val="009E0650"/>
    <w:rsid w:val="009E0D9D"/>
    <w:rsid w:val="009E17DA"/>
    <w:rsid w:val="009E1E3C"/>
    <w:rsid w:val="009E1FC8"/>
    <w:rsid w:val="009E2974"/>
    <w:rsid w:val="009E2B9C"/>
    <w:rsid w:val="009E365F"/>
    <w:rsid w:val="009E4D14"/>
    <w:rsid w:val="009E5FAF"/>
    <w:rsid w:val="009E65B7"/>
    <w:rsid w:val="009E7DEE"/>
    <w:rsid w:val="009F0EF2"/>
    <w:rsid w:val="009F10F9"/>
    <w:rsid w:val="009F18DB"/>
    <w:rsid w:val="009F227B"/>
    <w:rsid w:val="009F3834"/>
    <w:rsid w:val="009F3BBE"/>
    <w:rsid w:val="009F49A6"/>
    <w:rsid w:val="009F565F"/>
    <w:rsid w:val="009F5C5A"/>
    <w:rsid w:val="009F5D0D"/>
    <w:rsid w:val="009F69E8"/>
    <w:rsid w:val="009F6E1C"/>
    <w:rsid w:val="009F6EA8"/>
    <w:rsid w:val="009F7832"/>
    <w:rsid w:val="00A0005A"/>
    <w:rsid w:val="00A00A8B"/>
    <w:rsid w:val="00A011B7"/>
    <w:rsid w:val="00A0250F"/>
    <w:rsid w:val="00A03CC7"/>
    <w:rsid w:val="00A04803"/>
    <w:rsid w:val="00A067D4"/>
    <w:rsid w:val="00A06DAD"/>
    <w:rsid w:val="00A07433"/>
    <w:rsid w:val="00A07F68"/>
    <w:rsid w:val="00A10AAD"/>
    <w:rsid w:val="00A10DB9"/>
    <w:rsid w:val="00A10F39"/>
    <w:rsid w:val="00A11B0F"/>
    <w:rsid w:val="00A12748"/>
    <w:rsid w:val="00A12E11"/>
    <w:rsid w:val="00A13177"/>
    <w:rsid w:val="00A1543A"/>
    <w:rsid w:val="00A15866"/>
    <w:rsid w:val="00A17762"/>
    <w:rsid w:val="00A1796D"/>
    <w:rsid w:val="00A21BF7"/>
    <w:rsid w:val="00A22379"/>
    <w:rsid w:val="00A228B9"/>
    <w:rsid w:val="00A234E1"/>
    <w:rsid w:val="00A238AB"/>
    <w:rsid w:val="00A23E79"/>
    <w:rsid w:val="00A23F0F"/>
    <w:rsid w:val="00A23FB5"/>
    <w:rsid w:val="00A255F2"/>
    <w:rsid w:val="00A25EAD"/>
    <w:rsid w:val="00A26534"/>
    <w:rsid w:val="00A272DF"/>
    <w:rsid w:val="00A27F5B"/>
    <w:rsid w:val="00A27FDE"/>
    <w:rsid w:val="00A30791"/>
    <w:rsid w:val="00A307FE"/>
    <w:rsid w:val="00A31FC9"/>
    <w:rsid w:val="00A344F6"/>
    <w:rsid w:val="00A348D8"/>
    <w:rsid w:val="00A36F6F"/>
    <w:rsid w:val="00A402BA"/>
    <w:rsid w:val="00A4628B"/>
    <w:rsid w:val="00A46493"/>
    <w:rsid w:val="00A46A6D"/>
    <w:rsid w:val="00A472F3"/>
    <w:rsid w:val="00A500CF"/>
    <w:rsid w:val="00A5088E"/>
    <w:rsid w:val="00A51C1C"/>
    <w:rsid w:val="00A53103"/>
    <w:rsid w:val="00A53A5A"/>
    <w:rsid w:val="00A53ACC"/>
    <w:rsid w:val="00A54794"/>
    <w:rsid w:val="00A54933"/>
    <w:rsid w:val="00A54A60"/>
    <w:rsid w:val="00A556A8"/>
    <w:rsid w:val="00A55E70"/>
    <w:rsid w:val="00A56C8B"/>
    <w:rsid w:val="00A573A7"/>
    <w:rsid w:val="00A57B04"/>
    <w:rsid w:val="00A6030A"/>
    <w:rsid w:val="00A6137E"/>
    <w:rsid w:val="00A614A6"/>
    <w:rsid w:val="00A62960"/>
    <w:rsid w:val="00A62DAB"/>
    <w:rsid w:val="00A63AEF"/>
    <w:rsid w:val="00A65948"/>
    <w:rsid w:val="00A65F74"/>
    <w:rsid w:val="00A66752"/>
    <w:rsid w:val="00A6682C"/>
    <w:rsid w:val="00A6785F"/>
    <w:rsid w:val="00A67AEE"/>
    <w:rsid w:val="00A67DA7"/>
    <w:rsid w:val="00A67FCE"/>
    <w:rsid w:val="00A7096F"/>
    <w:rsid w:val="00A70FE3"/>
    <w:rsid w:val="00A71487"/>
    <w:rsid w:val="00A72445"/>
    <w:rsid w:val="00A72D52"/>
    <w:rsid w:val="00A7335F"/>
    <w:rsid w:val="00A74F4F"/>
    <w:rsid w:val="00A7798E"/>
    <w:rsid w:val="00A80BF3"/>
    <w:rsid w:val="00A812F7"/>
    <w:rsid w:val="00A817EA"/>
    <w:rsid w:val="00A8180D"/>
    <w:rsid w:val="00A82344"/>
    <w:rsid w:val="00A823BC"/>
    <w:rsid w:val="00A82BA3"/>
    <w:rsid w:val="00A8347A"/>
    <w:rsid w:val="00A83680"/>
    <w:rsid w:val="00A8383D"/>
    <w:rsid w:val="00A83C37"/>
    <w:rsid w:val="00A845E0"/>
    <w:rsid w:val="00A84E6A"/>
    <w:rsid w:val="00A84EE3"/>
    <w:rsid w:val="00A85315"/>
    <w:rsid w:val="00A85B65"/>
    <w:rsid w:val="00A85F1A"/>
    <w:rsid w:val="00A86224"/>
    <w:rsid w:val="00A868C0"/>
    <w:rsid w:val="00A87D46"/>
    <w:rsid w:val="00A9045A"/>
    <w:rsid w:val="00A90D93"/>
    <w:rsid w:val="00A91744"/>
    <w:rsid w:val="00A91E1E"/>
    <w:rsid w:val="00A93093"/>
    <w:rsid w:val="00A93A41"/>
    <w:rsid w:val="00A94F22"/>
    <w:rsid w:val="00A9550B"/>
    <w:rsid w:val="00A95F41"/>
    <w:rsid w:val="00A97A88"/>
    <w:rsid w:val="00AA0F15"/>
    <w:rsid w:val="00AA20D0"/>
    <w:rsid w:val="00AA476B"/>
    <w:rsid w:val="00AA497D"/>
    <w:rsid w:val="00AA4B5C"/>
    <w:rsid w:val="00AA4FC3"/>
    <w:rsid w:val="00AB0381"/>
    <w:rsid w:val="00AB104D"/>
    <w:rsid w:val="00AB1402"/>
    <w:rsid w:val="00AB18C0"/>
    <w:rsid w:val="00AB18E9"/>
    <w:rsid w:val="00AB18F2"/>
    <w:rsid w:val="00AB22FD"/>
    <w:rsid w:val="00AB2835"/>
    <w:rsid w:val="00AB3B5D"/>
    <w:rsid w:val="00AB3C09"/>
    <w:rsid w:val="00AB3EF1"/>
    <w:rsid w:val="00AB554E"/>
    <w:rsid w:val="00AB56AC"/>
    <w:rsid w:val="00AB5E09"/>
    <w:rsid w:val="00AB5EEE"/>
    <w:rsid w:val="00AB623F"/>
    <w:rsid w:val="00AB6960"/>
    <w:rsid w:val="00AB6C08"/>
    <w:rsid w:val="00AB7CDE"/>
    <w:rsid w:val="00AC009C"/>
    <w:rsid w:val="00AC0ACB"/>
    <w:rsid w:val="00AC1157"/>
    <w:rsid w:val="00AC1A75"/>
    <w:rsid w:val="00AC1D0F"/>
    <w:rsid w:val="00AC22E5"/>
    <w:rsid w:val="00AC2347"/>
    <w:rsid w:val="00AC23C2"/>
    <w:rsid w:val="00AC25E7"/>
    <w:rsid w:val="00AC3517"/>
    <w:rsid w:val="00AC3B43"/>
    <w:rsid w:val="00AC3C31"/>
    <w:rsid w:val="00AC436B"/>
    <w:rsid w:val="00AC54DE"/>
    <w:rsid w:val="00AC612A"/>
    <w:rsid w:val="00AC6A25"/>
    <w:rsid w:val="00AD035B"/>
    <w:rsid w:val="00AD0FBC"/>
    <w:rsid w:val="00AD2894"/>
    <w:rsid w:val="00AD3093"/>
    <w:rsid w:val="00AD4318"/>
    <w:rsid w:val="00AD50A0"/>
    <w:rsid w:val="00AD5F7D"/>
    <w:rsid w:val="00AD7AD9"/>
    <w:rsid w:val="00AD7AE3"/>
    <w:rsid w:val="00AD7F9F"/>
    <w:rsid w:val="00AE034A"/>
    <w:rsid w:val="00AE2277"/>
    <w:rsid w:val="00AE2805"/>
    <w:rsid w:val="00AE3CDE"/>
    <w:rsid w:val="00AE3E55"/>
    <w:rsid w:val="00AE4318"/>
    <w:rsid w:val="00AE4824"/>
    <w:rsid w:val="00AE49B8"/>
    <w:rsid w:val="00AE6E27"/>
    <w:rsid w:val="00AE798C"/>
    <w:rsid w:val="00AE7BCF"/>
    <w:rsid w:val="00AF08EC"/>
    <w:rsid w:val="00AF1FA2"/>
    <w:rsid w:val="00AF290B"/>
    <w:rsid w:val="00AF2B6E"/>
    <w:rsid w:val="00AF3CBB"/>
    <w:rsid w:val="00AF43AB"/>
    <w:rsid w:val="00AF46F7"/>
    <w:rsid w:val="00AF4E84"/>
    <w:rsid w:val="00AF56D4"/>
    <w:rsid w:val="00AF5DDA"/>
    <w:rsid w:val="00AF7A07"/>
    <w:rsid w:val="00B001BF"/>
    <w:rsid w:val="00B002BC"/>
    <w:rsid w:val="00B00890"/>
    <w:rsid w:val="00B01BEA"/>
    <w:rsid w:val="00B022B8"/>
    <w:rsid w:val="00B022D3"/>
    <w:rsid w:val="00B033EF"/>
    <w:rsid w:val="00B04719"/>
    <w:rsid w:val="00B0495B"/>
    <w:rsid w:val="00B078F9"/>
    <w:rsid w:val="00B1097E"/>
    <w:rsid w:val="00B11536"/>
    <w:rsid w:val="00B1177E"/>
    <w:rsid w:val="00B11EBF"/>
    <w:rsid w:val="00B129FD"/>
    <w:rsid w:val="00B12A66"/>
    <w:rsid w:val="00B13F7D"/>
    <w:rsid w:val="00B16728"/>
    <w:rsid w:val="00B20C43"/>
    <w:rsid w:val="00B217A0"/>
    <w:rsid w:val="00B21F91"/>
    <w:rsid w:val="00B2217D"/>
    <w:rsid w:val="00B22CAA"/>
    <w:rsid w:val="00B25733"/>
    <w:rsid w:val="00B25BD1"/>
    <w:rsid w:val="00B30AF1"/>
    <w:rsid w:val="00B30B86"/>
    <w:rsid w:val="00B3112E"/>
    <w:rsid w:val="00B32484"/>
    <w:rsid w:val="00B33EA6"/>
    <w:rsid w:val="00B3447C"/>
    <w:rsid w:val="00B34D20"/>
    <w:rsid w:val="00B34E30"/>
    <w:rsid w:val="00B37BD7"/>
    <w:rsid w:val="00B411D5"/>
    <w:rsid w:val="00B426EF"/>
    <w:rsid w:val="00B43E31"/>
    <w:rsid w:val="00B4410F"/>
    <w:rsid w:val="00B44D1E"/>
    <w:rsid w:val="00B453A2"/>
    <w:rsid w:val="00B453B3"/>
    <w:rsid w:val="00B4580A"/>
    <w:rsid w:val="00B45961"/>
    <w:rsid w:val="00B45B58"/>
    <w:rsid w:val="00B45D47"/>
    <w:rsid w:val="00B4647F"/>
    <w:rsid w:val="00B467CA"/>
    <w:rsid w:val="00B46805"/>
    <w:rsid w:val="00B468EB"/>
    <w:rsid w:val="00B46CE8"/>
    <w:rsid w:val="00B50018"/>
    <w:rsid w:val="00B5066B"/>
    <w:rsid w:val="00B510D3"/>
    <w:rsid w:val="00B51ED2"/>
    <w:rsid w:val="00B522CA"/>
    <w:rsid w:val="00B5435C"/>
    <w:rsid w:val="00B5457D"/>
    <w:rsid w:val="00B55268"/>
    <w:rsid w:val="00B56CC2"/>
    <w:rsid w:val="00B57C65"/>
    <w:rsid w:val="00B57D1C"/>
    <w:rsid w:val="00B57E6C"/>
    <w:rsid w:val="00B61383"/>
    <w:rsid w:val="00B635D9"/>
    <w:rsid w:val="00B65834"/>
    <w:rsid w:val="00B67AED"/>
    <w:rsid w:val="00B70B0C"/>
    <w:rsid w:val="00B716BE"/>
    <w:rsid w:val="00B717C2"/>
    <w:rsid w:val="00B723C0"/>
    <w:rsid w:val="00B72514"/>
    <w:rsid w:val="00B72B2B"/>
    <w:rsid w:val="00B736B9"/>
    <w:rsid w:val="00B73C6E"/>
    <w:rsid w:val="00B74B9A"/>
    <w:rsid w:val="00B74E87"/>
    <w:rsid w:val="00B751BC"/>
    <w:rsid w:val="00B75C30"/>
    <w:rsid w:val="00B76D9D"/>
    <w:rsid w:val="00B7794A"/>
    <w:rsid w:val="00B80514"/>
    <w:rsid w:val="00B806FE"/>
    <w:rsid w:val="00B808DF"/>
    <w:rsid w:val="00B80AA6"/>
    <w:rsid w:val="00B81765"/>
    <w:rsid w:val="00B82279"/>
    <w:rsid w:val="00B824B5"/>
    <w:rsid w:val="00B82A64"/>
    <w:rsid w:val="00B83F91"/>
    <w:rsid w:val="00B84267"/>
    <w:rsid w:val="00B8440B"/>
    <w:rsid w:val="00B84793"/>
    <w:rsid w:val="00B84825"/>
    <w:rsid w:val="00B84E51"/>
    <w:rsid w:val="00B867FF"/>
    <w:rsid w:val="00B87184"/>
    <w:rsid w:val="00B871C1"/>
    <w:rsid w:val="00B875EB"/>
    <w:rsid w:val="00B91254"/>
    <w:rsid w:val="00B9163B"/>
    <w:rsid w:val="00B92E85"/>
    <w:rsid w:val="00B92FEF"/>
    <w:rsid w:val="00B9451E"/>
    <w:rsid w:val="00B95559"/>
    <w:rsid w:val="00B95D82"/>
    <w:rsid w:val="00B964BE"/>
    <w:rsid w:val="00BA055C"/>
    <w:rsid w:val="00BA0F63"/>
    <w:rsid w:val="00BA105C"/>
    <w:rsid w:val="00BA2105"/>
    <w:rsid w:val="00BA2722"/>
    <w:rsid w:val="00BA33BA"/>
    <w:rsid w:val="00BA35CE"/>
    <w:rsid w:val="00BA388C"/>
    <w:rsid w:val="00BA4479"/>
    <w:rsid w:val="00BA4674"/>
    <w:rsid w:val="00BA69FD"/>
    <w:rsid w:val="00BA6B02"/>
    <w:rsid w:val="00BA7F7C"/>
    <w:rsid w:val="00BB0106"/>
    <w:rsid w:val="00BB030A"/>
    <w:rsid w:val="00BB0F67"/>
    <w:rsid w:val="00BB16AF"/>
    <w:rsid w:val="00BB1C0A"/>
    <w:rsid w:val="00BB29B6"/>
    <w:rsid w:val="00BB35AD"/>
    <w:rsid w:val="00BB3B84"/>
    <w:rsid w:val="00BB3D6D"/>
    <w:rsid w:val="00BB5C40"/>
    <w:rsid w:val="00BB65B3"/>
    <w:rsid w:val="00BB6F7B"/>
    <w:rsid w:val="00BB7746"/>
    <w:rsid w:val="00BC02CC"/>
    <w:rsid w:val="00BC3362"/>
    <w:rsid w:val="00BC341E"/>
    <w:rsid w:val="00BC349B"/>
    <w:rsid w:val="00BC3EEF"/>
    <w:rsid w:val="00BC59A2"/>
    <w:rsid w:val="00BC5F9D"/>
    <w:rsid w:val="00BC6586"/>
    <w:rsid w:val="00BC736A"/>
    <w:rsid w:val="00BC76EE"/>
    <w:rsid w:val="00BC78F4"/>
    <w:rsid w:val="00BC7F5B"/>
    <w:rsid w:val="00BD18B5"/>
    <w:rsid w:val="00BD28C2"/>
    <w:rsid w:val="00BD2A8F"/>
    <w:rsid w:val="00BD38AC"/>
    <w:rsid w:val="00BD45A9"/>
    <w:rsid w:val="00BD4B5C"/>
    <w:rsid w:val="00BD542E"/>
    <w:rsid w:val="00BD5E4E"/>
    <w:rsid w:val="00BD7462"/>
    <w:rsid w:val="00BD7ADF"/>
    <w:rsid w:val="00BE0AE0"/>
    <w:rsid w:val="00BE0B38"/>
    <w:rsid w:val="00BE23C1"/>
    <w:rsid w:val="00BE344A"/>
    <w:rsid w:val="00BE450A"/>
    <w:rsid w:val="00BE4EC4"/>
    <w:rsid w:val="00BE5961"/>
    <w:rsid w:val="00BE635D"/>
    <w:rsid w:val="00BE673B"/>
    <w:rsid w:val="00BE6874"/>
    <w:rsid w:val="00BE73C8"/>
    <w:rsid w:val="00BE749C"/>
    <w:rsid w:val="00BF0DC2"/>
    <w:rsid w:val="00BF1653"/>
    <w:rsid w:val="00BF1B4C"/>
    <w:rsid w:val="00BF21F3"/>
    <w:rsid w:val="00BF30E0"/>
    <w:rsid w:val="00BF319E"/>
    <w:rsid w:val="00BF3650"/>
    <w:rsid w:val="00BF3C41"/>
    <w:rsid w:val="00BF3EBE"/>
    <w:rsid w:val="00BF3FF1"/>
    <w:rsid w:val="00BF43BA"/>
    <w:rsid w:val="00BF4C0E"/>
    <w:rsid w:val="00BF5F5E"/>
    <w:rsid w:val="00BF73E8"/>
    <w:rsid w:val="00BF746C"/>
    <w:rsid w:val="00C00D4B"/>
    <w:rsid w:val="00C0133D"/>
    <w:rsid w:val="00C031C1"/>
    <w:rsid w:val="00C03235"/>
    <w:rsid w:val="00C039F6"/>
    <w:rsid w:val="00C0461A"/>
    <w:rsid w:val="00C0483F"/>
    <w:rsid w:val="00C04C12"/>
    <w:rsid w:val="00C06C1A"/>
    <w:rsid w:val="00C06D83"/>
    <w:rsid w:val="00C07B4C"/>
    <w:rsid w:val="00C10F2D"/>
    <w:rsid w:val="00C116E8"/>
    <w:rsid w:val="00C1174D"/>
    <w:rsid w:val="00C11B6B"/>
    <w:rsid w:val="00C12460"/>
    <w:rsid w:val="00C146FE"/>
    <w:rsid w:val="00C14F89"/>
    <w:rsid w:val="00C15644"/>
    <w:rsid w:val="00C15ADE"/>
    <w:rsid w:val="00C16398"/>
    <w:rsid w:val="00C171B9"/>
    <w:rsid w:val="00C20A5B"/>
    <w:rsid w:val="00C20FBD"/>
    <w:rsid w:val="00C22306"/>
    <w:rsid w:val="00C234C5"/>
    <w:rsid w:val="00C2437F"/>
    <w:rsid w:val="00C24C2B"/>
    <w:rsid w:val="00C25F48"/>
    <w:rsid w:val="00C260AC"/>
    <w:rsid w:val="00C2659B"/>
    <w:rsid w:val="00C26C1A"/>
    <w:rsid w:val="00C26D9B"/>
    <w:rsid w:val="00C3010A"/>
    <w:rsid w:val="00C308FC"/>
    <w:rsid w:val="00C30A0C"/>
    <w:rsid w:val="00C316C5"/>
    <w:rsid w:val="00C320E1"/>
    <w:rsid w:val="00C32847"/>
    <w:rsid w:val="00C32FD9"/>
    <w:rsid w:val="00C3317C"/>
    <w:rsid w:val="00C34781"/>
    <w:rsid w:val="00C3588C"/>
    <w:rsid w:val="00C35B5E"/>
    <w:rsid w:val="00C35DC3"/>
    <w:rsid w:val="00C36E22"/>
    <w:rsid w:val="00C36F30"/>
    <w:rsid w:val="00C37303"/>
    <w:rsid w:val="00C3792B"/>
    <w:rsid w:val="00C40D5D"/>
    <w:rsid w:val="00C43852"/>
    <w:rsid w:val="00C44BE0"/>
    <w:rsid w:val="00C44CEF"/>
    <w:rsid w:val="00C45CBD"/>
    <w:rsid w:val="00C46354"/>
    <w:rsid w:val="00C478AF"/>
    <w:rsid w:val="00C478DB"/>
    <w:rsid w:val="00C47CB7"/>
    <w:rsid w:val="00C5141F"/>
    <w:rsid w:val="00C515DA"/>
    <w:rsid w:val="00C52F62"/>
    <w:rsid w:val="00C53277"/>
    <w:rsid w:val="00C53F51"/>
    <w:rsid w:val="00C540E1"/>
    <w:rsid w:val="00C54DD0"/>
    <w:rsid w:val="00C5615F"/>
    <w:rsid w:val="00C56F22"/>
    <w:rsid w:val="00C62745"/>
    <w:rsid w:val="00C62802"/>
    <w:rsid w:val="00C632B7"/>
    <w:rsid w:val="00C63D65"/>
    <w:rsid w:val="00C66D4C"/>
    <w:rsid w:val="00C70E69"/>
    <w:rsid w:val="00C711EC"/>
    <w:rsid w:val="00C71ED6"/>
    <w:rsid w:val="00C726DB"/>
    <w:rsid w:val="00C73156"/>
    <w:rsid w:val="00C73DDB"/>
    <w:rsid w:val="00C74B39"/>
    <w:rsid w:val="00C754FC"/>
    <w:rsid w:val="00C76049"/>
    <w:rsid w:val="00C77589"/>
    <w:rsid w:val="00C80FE5"/>
    <w:rsid w:val="00C81398"/>
    <w:rsid w:val="00C813EE"/>
    <w:rsid w:val="00C82245"/>
    <w:rsid w:val="00C82925"/>
    <w:rsid w:val="00C82B22"/>
    <w:rsid w:val="00C833FF"/>
    <w:rsid w:val="00C83AC0"/>
    <w:rsid w:val="00C83C89"/>
    <w:rsid w:val="00C84BF6"/>
    <w:rsid w:val="00C853FB"/>
    <w:rsid w:val="00C87CEA"/>
    <w:rsid w:val="00C91587"/>
    <w:rsid w:val="00C915BC"/>
    <w:rsid w:val="00C91AA6"/>
    <w:rsid w:val="00C91EC1"/>
    <w:rsid w:val="00C91ECD"/>
    <w:rsid w:val="00C9309E"/>
    <w:rsid w:val="00C93C37"/>
    <w:rsid w:val="00C94B32"/>
    <w:rsid w:val="00C95130"/>
    <w:rsid w:val="00C954A8"/>
    <w:rsid w:val="00C956F4"/>
    <w:rsid w:val="00C96ECD"/>
    <w:rsid w:val="00CA1188"/>
    <w:rsid w:val="00CA1C40"/>
    <w:rsid w:val="00CA2F57"/>
    <w:rsid w:val="00CA4EE0"/>
    <w:rsid w:val="00CA53E2"/>
    <w:rsid w:val="00CA627C"/>
    <w:rsid w:val="00CA684B"/>
    <w:rsid w:val="00CA76A7"/>
    <w:rsid w:val="00CA7830"/>
    <w:rsid w:val="00CB0905"/>
    <w:rsid w:val="00CB1F47"/>
    <w:rsid w:val="00CB2B7E"/>
    <w:rsid w:val="00CB465A"/>
    <w:rsid w:val="00CB52F8"/>
    <w:rsid w:val="00CB564B"/>
    <w:rsid w:val="00CB5BCD"/>
    <w:rsid w:val="00CC03C3"/>
    <w:rsid w:val="00CC09B2"/>
    <w:rsid w:val="00CC145B"/>
    <w:rsid w:val="00CC1634"/>
    <w:rsid w:val="00CC2054"/>
    <w:rsid w:val="00CC4255"/>
    <w:rsid w:val="00CC5509"/>
    <w:rsid w:val="00CC572E"/>
    <w:rsid w:val="00CC5965"/>
    <w:rsid w:val="00CC643C"/>
    <w:rsid w:val="00CC6488"/>
    <w:rsid w:val="00CC7034"/>
    <w:rsid w:val="00CC7A4F"/>
    <w:rsid w:val="00CD0432"/>
    <w:rsid w:val="00CD05BB"/>
    <w:rsid w:val="00CD1A2B"/>
    <w:rsid w:val="00CD206A"/>
    <w:rsid w:val="00CD22C3"/>
    <w:rsid w:val="00CD254B"/>
    <w:rsid w:val="00CD2BFA"/>
    <w:rsid w:val="00CD402B"/>
    <w:rsid w:val="00CD4714"/>
    <w:rsid w:val="00CD57E9"/>
    <w:rsid w:val="00CD6052"/>
    <w:rsid w:val="00CD6BB4"/>
    <w:rsid w:val="00CD7326"/>
    <w:rsid w:val="00CE02C9"/>
    <w:rsid w:val="00CE0417"/>
    <w:rsid w:val="00CE0CC2"/>
    <w:rsid w:val="00CE1A82"/>
    <w:rsid w:val="00CE2212"/>
    <w:rsid w:val="00CE246A"/>
    <w:rsid w:val="00CE28B8"/>
    <w:rsid w:val="00CE2D62"/>
    <w:rsid w:val="00CE2EB0"/>
    <w:rsid w:val="00CE3720"/>
    <w:rsid w:val="00CE46E9"/>
    <w:rsid w:val="00CE5364"/>
    <w:rsid w:val="00CE5B23"/>
    <w:rsid w:val="00CE5BE1"/>
    <w:rsid w:val="00CE6274"/>
    <w:rsid w:val="00CE6B9D"/>
    <w:rsid w:val="00CE6C7A"/>
    <w:rsid w:val="00CF1178"/>
    <w:rsid w:val="00CF15F3"/>
    <w:rsid w:val="00CF1F23"/>
    <w:rsid w:val="00CF25F4"/>
    <w:rsid w:val="00CF2C02"/>
    <w:rsid w:val="00CF346A"/>
    <w:rsid w:val="00CF37F7"/>
    <w:rsid w:val="00CF3871"/>
    <w:rsid w:val="00CF58E8"/>
    <w:rsid w:val="00CF6304"/>
    <w:rsid w:val="00CF67C5"/>
    <w:rsid w:val="00CF7362"/>
    <w:rsid w:val="00D00172"/>
    <w:rsid w:val="00D00D1D"/>
    <w:rsid w:val="00D00F8D"/>
    <w:rsid w:val="00D0298A"/>
    <w:rsid w:val="00D0314C"/>
    <w:rsid w:val="00D040AB"/>
    <w:rsid w:val="00D04A8C"/>
    <w:rsid w:val="00D0542D"/>
    <w:rsid w:val="00D05717"/>
    <w:rsid w:val="00D05B9A"/>
    <w:rsid w:val="00D06ABA"/>
    <w:rsid w:val="00D06C24"/>
    <w:rsid w:val="00D06DE8"/>
    <w:rsid w:val="00D07D71"/>
    <w:rsid w:val="00D109C1"/>
    <w:rsid w:val="00D10A87"/>
    <w:rsid w:val="00D10CB3"/>
    <w:rsid w:val="00D11A90"/>
    <w:rsid w:val="00D11E75"/>
    <w:rsid w:val="00D14144"/>
    <w:rsid w:val="00D14913"/>
    <w:rsid w:val="00D15F88"/>
    <w:rsid w:val="00D16820"/>
    <w:rsid w:val="00D176D5"/>
    <w:rsid w:val="00D203DC"/>
    <w:rsid w:val="00D20879"/>
    <w:rsid w:val="00D20D89"/>
    <w:rsid w:val="00D215B2"/>
    <w:rsid w:val="00D21990"/>
    <w:rsid w:val="00D21A31"/>
    <w:rsid w:val="00D21C34"/>
    <w:rsid w:val="00D23484"/>
    <w:rsid w:val="00D23952"/>
    <w:rsid w:val="00D24AFF"/>
    <w:rsid w:val="00D25683"/>
    <w:rsid w:val="00D25974"/>
    <w:rsid w:val="00D275B1"/>
    <w:rsid w:val="00D2761A"/>
    <w:rsid w:val="00D300E4"/>
    <w:rsid w:val="00D3068B"/>
    <w:rsid w:val="00D30C07"/>
    <w:rsid w:val="00D31000"/>
    <w:rsid w:val="00D311C8"/>
    <w:rsid w:val="00D32329"/>
    <w:rsid w:val="00D32770"/>
    <w:rsid w:val="00D33AB6"/>
    <w:rsid w:val="00D3418E"/>
    <w:rsid w:val="00D34DA2"/>
    <w:rsid w:val="00D35365"/>
    <w:rsid w:val="00D3575C"/>
    <w:rsid w:val="00D361E9"/>
    <w:rsid w:val="00D36283"/>
    <w:rsid w:val="00D37CFA"/>
    <w:rsid w:val="00D42CF1"/>
    <w:rsid w:val="00D42E32"/>
    <w:rsid w:val="00D4362A"/>
    <w:rsid w:val="00D43BF5"/>
    <w:rsid w:val="00D4488C"/>
    <w:rsid w:val="00D46EDC"/>
    <w:rsid w:val="00D5282E"/>
    <w:rsid w:val="00D53AF0"/>
    <w:rsid w:val="00D53D3C"/>
    <w:rsid w:val="00D5435F"/>
    <w:rsid w:val="00D54FD4"/>
    <w:rsid w:val="00D55C94"/>
    <w:rsid w:val="00D565E0"/>
    <w:rsid w:val="00D57629"/>
    <w:rsid w:val="00D577B4"/>
    <w:rsid w:val="00D57884"/>
    <w:rsid w:val="00D62084"/>
    <w:rsid w:val="00D6298B"/>
    <w:rsid w:val="00D6371F"/>
    <w:rsid w:val="00D639E0"/>
    <w:rsid w:val="00D6442C"/>
    <w:rsid w:val="00D6460F"/>
    <w:rsid w:val="00D65EB9"/>
    <w:rsid w:val="00D66489"/>
    <w:rsid w:val="00D66A4D"/>
    <w:rsid w:val="00D67EDC"/>
    <w:rsid w:val="00D71FCF"/>
    <w:rsid w:val="00D7283A"/>
    <w:rsid w:val="00D7332A"/>
    <w:rsid w:val="00D746D3"/>
    <w:rsid w:val="00D749B8"/>
    <w:rsid w:val="00D74A60"/>
    <w:rsid w:val="00D74EA1"/>
    <w:rsid w:val="00D76507"/>
    <w:rsid w:val="00D82918"/>
    <w:rsid w:val="00D8297D"/>
    <w:rsid w:val="00D82BEC"/>
    <w:rsid w:val="00D84783"/>
    <w:rsid w:val="00D848E9"/>
    <w:rsid w:val="00D851A4"/>
    <w:rsid w:val="00D85BD3"/>
    <w:rsid w:val="00D86347"/>
    <w:rsid w:val="00D875A9"/>
    <w:rsid w:val="00D87CA6"/>
    <w:rsid w:val="00D87D50"/>
    <w:rsid w:val="00D910EB"/>
    <w:rsid w:val="00D9117E"/>
    <w:rsid w:val="00D91E34"/>
    <w:rsid w:val="00D956DD"/>
    <w:rsid w:val="00D956E0"/>
    <w:rsid w:val="00D9665B"/>
    <w:rsid w:val="00D96D0B"/>
    <w:rsid w:val="00D96F30"/>
    <w:rsid w:val="00D9722C"/>
    <w:rsid w:val="00D972BE"/>
    <w:rsid w:val="00D97934"/>
    <w:rsid w:val="00DA0D9B"/>
    <w:rsid w:val="00DA0DD2"/>
    <w:rsid w:val="00DA31F9"/>
    <w:rsid w:val="00DA38CF"/>
    <w:rsid w:val="00DA3AEB"/>
    <w:rsid w:val="00DA48B2"/>
    <w:rsid w:val="00DA54DE"/>
    <w:rsid w:val="00DA66EA"/>
    <w:rsid w:val="00DA693C"/>
    <w:rsid w:val="00DA7078"/>
    <w:rsid w:val="00DA75BE"/>
    <w:rsid w:val="00DB0D3D"/>
    <w:rsid w:val="00DB10F7"/>
    <w:rsid w:val="00DB17C7"/>
    <w:rsid w:val="00DB336D"/>
    <w:rsid w:val="00DB3402"/>
    <w:rsid w:val="00DB3449"/>
    <w:rsid w:val="00DB3994"/>
    <w:rsid w:val="00DB3C2D"/>
    <w:rsid w:val="00DB4DAB"/>
    <w:rsid w:val="00DB4F88"/>
    <w:rsid w:val="00DB5173"/>
    <w:rsid w:val="00DB54E9"/>
    <w:rsid w:val="00DB6581"/>
    <w:rsid w:val="00DB6854"/>
    <w:rsid w:val="00DB6D73"/>
    <w:rsid w:val="00DB7558"/>
    <w:rsid w:val="00DB757B"/>
    <w:rsid w:val="00DB79D4"/>
    <w:rsid w:val="00DC022E"/>
    <w:rsid w:val="00DC07B0"/>
    <w:rsid w:val="00DC16A2"/>
    <w:rsid w:val="00DC213D"/>
    <w:rsid w:val="00DC3079"/>
    <w:rsid w:val="00DC394E"/>
    <w:rsid w:val="00DC3D84"/>
    <w:rsid w:val="00DC428C"/>
    <w:rsid w:val="00DC486E"/>
    <w:rsid w:val="00DC49EF"/>
    <w:rsid w:val="00DC7258"/>
    <w:rsid w:val="00DC7EF7"/>
    <w:rsid w:val="00DC7FF1"/>
    <w:rsid w:val="00DD0DE0"/>
    <w:rsid w:val="00DD230D"/>
    <w:rsid w:val="00DD269B"/>
    <w:rsid w:val="00DD3024"/>
    <w:rsid w:val="00DD3705"/>
    <w:rsid w:val="00DD5A5F"/>
    <w:rsid w:val="00DD7B65"/>
    <w:rsid w:val="00DD7D4F"/>
    <w:rsid w:val="00DE170E"/>
    <w:rsid w:val="00DE178A"/>
    <w:rsid w:val="00DE2854"/>
    <w:rsid w:val="00DE2AD3"/>
    <w:rsid w:val="00DE45C9"/>
    <w:rsid w:val="00DE4BA7"/>
    <w:rsid w:val="00DE55A2"/>
    <w:rsid w:val="00DE7DF5"/>
    <w:rsid w:val="00DF1253"/>
    <w:rsid w:val="00DF3204"/>
    <w:rsid w:val="00DF456B"/>
    <w:rsid w:val="00DF4C0D"/>
    <w:rsid w:val="00DF5AA1"/>
    <w:rsid w:val="00DF685C"/>
    <w:rsid w:val="00DF688C"/>
    <w:rsid w:val="00E00FB1"/>
    <w:rsid w:val="00E01BB1"/>
    <w:rsid w:val="00E033D1"/>
    <w:rsid w:val="00E04423"/>
    <w:rsid w:val="00E0517A"/>
    <w:rsid w:val="00E05C92"/>
    <w:rsid w:val="00E06ED4"/>
    <w:rsid w:val="00E07DD8"/>
    <w:rsid w:val="00E10C2A"/>
    <w:rsid w:val="00E11E45"/>
    <w:rsid w:val="00E12A8B"/>
    <w:rsid w:val="00E13396"/>
    <w:rsid w:val="00E13514"/>
    <w:rsid w:val="00E13AB5"/>
    <w:rsid w:val="00E15470"/>
    <w:rsid w:val="00E156F6"/>
    <w:rsid w:val="00E166A6"/>
    <w:rsid w:val="00E17421"/>
    <w:rsid w:val="00E178B3"/>
    <w:rsid w:val="00E2152B"/>
    <w:rsid w:val="00E21EF7"/>
    <w:rsid w:val="00E21F61"/>
    <w:rsid w:val="00E229B4"/>
    <w:rsid w:val="00E22C23"/>
    <w:rsid w:val="00E22F40"/>
    <w:rsid w:val="00E245A1"/>
    <w:rsid w:val="00E25D89"/>
    <w:rsid w:val="00E2721D"/>
    <w:rsid w:val="00E301E4"/>
    <w:rsid w:val="00E30713"/>
    <w:rsid w:val="00E30782"/>
    <w:rsid w:val="00E30959"/>
    <w:rsid w:val="00E310BC"/>
    <w:rsid w:val="00E3114A"/>
    <w:rsid w:val="00E31DA0"/>
    <w:rsid w:val="00E32319"/>
    <w:rsid w:val="00E32CC0"/>
    <w:rsid w:val="00E33485"/>
    <w:rsid w:val="00E3428C"/>
    <w:rsid w:val="00E34D69"/>
    <w:rsid w:val="00E3533D"/>
    <w:rsid w:val="00E3534A"/>
    <w:rsid w:val="00E35FD8"/>
    <w:rsid w:val="00E365E2"/>
    <w:rsid w:val="00E36AEC"/>
    <w:rsid w:val="00E37939"/>
    <w:rsid w:val="00E37966"/>
    <w:rsid w:val="00E37980"/>
    <w:rsid w:val="00E40264"/>
    <w:rsid w:val="00E40EDB"/>
    <w:rsid w:val="00E40F28"/>
    <w:rsid w:val="00E419C6"/>
    <w:rsid w:val="00E42232"/>
    <w:rsid w:val="00E43037"/>
    <w:rsid w:val="00E44138"/>
    <w:rsid w:val="00E446D9"/>
    <w:rsid w:val="00E46338"/>
    <w:rsid w:val="00E4643A"/>
    <w:rsid w:val="00E467EE"/>
    <w:rsid w:val="00E47DC1"/>
    <w:rsid w:val="00E507B0"/>
    <w:rsid w:val="00E5290C"/>
    <w:rsid w:val="00E54325"/>
    <w:rsid w:val="00E5435C"/>
    <w:rsid w:val="00E54498"/>
    <w:rsid w:val="00E5457D"/>
    <w:rsid w:val="00E54FF1"/>
    <w:rsid w:val="00E55686"/>
    <w:rsid w:val="00E607C7"/>
    <w:rsid w:val="00E6081E"/>
    <w:rsid w:val="00E612EE"/>
    <w:rsid w:val="00E61F77"/>
    <w:rsid w:val="00E6232C"/>
    <w:rsid w:val="00E624D7"/>
    <w:rsid w:val="00E62A44"/>
    <w:rsid w:val="00E64A2E"/>
    <w:rsid w:val="00E675D8"/>
    <w:rsid w:val="00E676FA"/>
    <w:rsid w:val="00E71688"/>
    <w:rsid w:val="00E734F7"/>
    <w:rsid w:val="00E73AF4"/>
    <w:rsid w:val="00E73BD4"/>
    <w:rsid w:val="00E74218"/>
    <w:rsid w:val="00E742D1"/>
    <w:rsid w:val="00E7492F"/>
    <w:rsid w:val="00E74F33"/>
    <w:rsid w:val="00E74FE0"/>
    <w:rsid w:val="00E76619"/>
    <w:rsid w:val="00E76E9E"/>
    <w:rsid w:val="00E77E96"/>
    <w:rsid w:val="00E77F97"/>
    <w:rsid w:val="00E8466A"/>
    <w:rsid w:val="00E846B0"/>
    <w:rsid w:val="00E84A07"/>
    <w:rsid w:val="00E85EB0"/>
    <w:rsid w:val="00E85F65"/>
    <w:rsid w:val="00E86CF5"/>
    <w:rsid w:val="00E86E31"/>
    <w:rsid w:val="00E87DA7"/>
    <w:rsid w:val="00E903EA"/>
    <w:rsid w:val="00E90E8A"/>
    <w:rsid w:val="00E91626"/>
    <w:rsid w:val="00E9164A"/>
    <w:rsid w:val="00E91E7C"/>
    <w:rsid w:val="00E922D2"/>
    <w:rsid w:val="00E92834"/>
    <w:rsid w:val="00E9298E"/>
    <w:rsid w:val="00E931A4"/>
    <w:rsid w:val="00E93216"/>
    <w:rsid w:val="00E93CE6"/>
    <w:rsid w:val="00E93E9B"/>
    <w:rsid w:val="00E945DB"/>
    <w:rsid w:val="00E9474F"/>
    <w:rsid w:val="00E94B30"/>
    <w:rsid w:val="00E95748"/>
    <w:rsid w:val="00E9663D"/>
    <w:rsid w:val="00E968F6"/>
    <w:rsid w:val="00E96EC0"/>
    <w:rsid w:val="00E9702E"/>
    <w:rsid w:val="00E9767F"/>
    <w:rsid w:val="00EA2CA1"/>
    <w:rsid w:val="00EA39E6"/>
    <w:rsid w:val="00EA4D74"/>
    <w:rsid w:val="00EA5995"/>
    <w:rsid w:val="00EA7C7C"/>
    <w:rsid w:val="00EA7E0C"/>
    <w:rsid w:val="00EB146A"/>
    <w:rsid w:val="00EB2B0E"/>
    <w:rsid w:val="00EB2DAF"/>
    <w:rsid w:val="00EB43BB"/>
    <w:rsid w:val="00EB541A"/>
    <w:rsid w:val="00EB5CFF"/>
    <w:rsid w:val="00EB6095"/>
    <w:rsid w:val="00EB78FD"/>
    <w:rsid w:val="00EB7C35"/>
    <w:rsid w:val="00EC05BB"/>
    <w:rsid w:val="00EC0ADE"/>
    <w:rsid w:val="00EC1810"/>
    <w:rsid w:val="00EC28BD"/>
    <w:rsid w:val="00EC2B64"/>
    <w:rsid w:val="00EC443F"/>
    <w:rsid w:val="00EC52E0"/>
    <w:rsid w:val="00EC5A80"/>
    <w:rsid w:val="00EC6E45"/>
    <w:rsid w:val="00EC7A6F"/>
    <w:rsid w:val="00EC7CE9"/>
    <w:rsid w:val="00EC7D51"/>
    <w:rsid w:val="00ED0FBA"/>
    <w:rsid w:val="00ED59CC"/>
    <w:rsid w:val="00ED6889"/>
    <w:rsid w:val="00ED7419"/>
    <w:rsid w:val="00ED7587"/>
    <w:rsid w:val="00ED79A9"/>
    <w:rsid w:val="00EE0120"/>
    <w:rsid w:val="00EE0183"/>
    <w:rsid w:val="00EE06C4"/>
    <w:rsid w:val="00EE0987"/>
    <w:rsid w:val="00EE1558"/>
    <w:rsid w:val="00EE233A"/>
    <w:rsid w:val="00EE2388"/>
    <w:rsid w:val="00EE25B8"/>
    <w:rsid w:val="00EE3651"/>
    <w:rsid w:val="00EE3715"/>
    <w:rsid w:val="00EE3AEA"/>
    <w:rsid w:val="00EE4046"/>
    <w:rsid w:val="00EE4AA5"/>
    <w:rsid w:val="00EE50E4"/>
    <w:rsid w:val="00EE53E8"/>
    <w:rsid w:val="00EE590A"/>
    <w:rsid w:val="00EE59EC"/>
    <w:rsid w:val="00EE5EC0"/>
    <w:rsid w:val="00EF034F"/>
    <w:rsid w:val="00EF0C7A"/>
    <w:rsid w:val="00EF204E"/>
    <w:rsid w:val="00EF433F"/>
    <w:rsid w:val="00EF4BBC"/>
    <w:rsid w:val="00EF533D"/>
    <w:rsid w:val="00EF5553"/>
    <w:rsid w:val="00EF573A"/>
    <w:rsid w:val="00EF6BB9"/>
    <w:rsid w:val="00EF6DB1"/>
    <w:rsid w:val="00EF7039"/>
    <w:rsid w:val="00EF72D3"/>
    <w:rsid w:val="00EF754C"/>
    <w:rsid w:val="00EF78EF"/>
    <w:rsid w:val="00F00CF1"/>
    <w:rsid w:val="00F010D4"/>
    <w:rsid w:val="00F0126D"/>
    <w:rsid w:val="00F018DF"/>
    <w:rsid w:val="00F01D96"/>
    <w:rsid w:val="00F040D2"/>
    <w:rsid w:val="00F040E9"/>
    <w:rsid w:val="00F0610B"/>
    <w:rsid w:val="00F06433"/>
    <w:rsid w:val="00F067B7"/>
    <w:rsid w:val="00F069AF"/>
    <w:rsid w:val="00F076D7"/>
    <w:rsid w:val="00F105C6"/>
    <w:rsid w:val="00F10C2D"/>
    <w:rsid w:val="00F116D7"/>
    <w:rsid w:val="00F12785"/>
    <w:rsid w:val="00F127C3"/>
    <w:rsid w:val="00F129F6"/>
    <w:rsid w:val="00F15B59"/>
    <w:rsid w:val="00F1745B"/>
    <w:rsid w:val="00F17D21"/>
    <w:rsid w:val="00F17FA1"/>
    <w:rsid w:val="00F214E7"/>
    <w:rsid w:val="00F2228D"/>
    <w:rsid w:val="00F23056"/>
    <w:rsid w:val="00F23A80"/>
    <w:rsid w:val="00F23F29"/>
    <w:rsid w:val="00F23F5C"/>
    <w:rsid w:val="00F2605F"/>
    <w:rsid w:val="00F2643D"/>
    <w:rsid w:val="00F268BA"/>
    <w:rsid w:val="00F27324"/>
    <w:rsid w:val="00F3052D"/>
    <w:rsid w:val="00F30B01"/>
    <w:rsid w:val="00F30B60"/>
    <w:rsid w:val="00F30B89"/>
    <w:rsid w:val="00F30FEC"/>
    <w:rsid w:val="00F31561"/>
    <w:rsid w:val="00F31AB4"/>
    <w:rsid w:val="00F32890"/>
    <w:rsid w:val="00F33AF6"/>
    <w:rsid w:val="00F341CB"/>
    <w:rsid w:val="00F3441C"/>
    <w:rsid w:val="00F34751"/>
    <w:rsid w:val="00F356A5"/>
    <w:rsid w:val="00F366E2"/>
    <w:rsid w:val="00F369FB"/>
    <w:rsid w:val="00F36FFE"/>
    <w:rsid w:val="00F37238"/>
    <w:rsid w:val="00F37599"/>
    <w:rsid w:val="00F401AC"/>
    <w:rsid w:val="00F40702"/>
    <w:rsid w:val="00F40CCC"/>
    <w:rsid w:val="00F4120F"/>
    <w:rsid w:val="00F418F1"/>
    <w:rsid w:val="00F42252"/>
    <w:rsid w:val="00F4343B"/>
    <w:rsid w:val="00F4359A"/>
    <w:rsid w:val="00F436BF"/>
    <w:rsid w:val="00F444AF"/>
    <w:rsid w:val="00F44631"/>
    <w:rsid w:val="00F4514F"/>
    <w:rsid w:val="00F46926"/>
    <w:rsid w:val="00F52706"/>
    <w:rsid w:val="00F55485"/>
    <w:rsid w:val="00F56010"/>
    <w:rsid w:val="00F56EFD"/>
    <w:rsid w:val="00F601A0"/>
    <w:rsid w:val="00F61EDF"/>
    <w:rsid w:val="00F62E59"/>
    <w:rsid w:val="00F65AB0"/>
    <w:rsid w:val="00F66EA5"/>
    <w:rsid w:val="00F66F89"/>
    <w:rsid w:val="00F70332"/>
    <w:rsid w:val="00F723BF"/>
    <w:rsid w:val="00F73AEC"/>
    <w:rsid w:val="00F73B2D"/>
    <w:rsid w:val="00F74267"/>
    <w:rsid w:val="00F74432"/>
    <w:rsid w:val="00F7537C"/>
    <w:rsid w:val="00F771C8"/>
    <w:rsid w:val="00F7779E"/>
    <w:rsid w:val="00F77CA9"/>
    <w:rsid w:val="00F81948"/>
    <w:rsid w:val="00F8202C"/>
    <w:rsid w:val="00F83F8A"/>
    <w:rsid w:val="00F86498"/>
    <w:rsid w:val="00F87B6A"/>
    <w:rsid w:val="00F87E4A"/>
    <w:rsid w:val="00F907EF"/>
    <w:rsid w:val="00F9087D"/>
    <w:rsid w:val="00F90E54"/>
    <w:rsid w:val="00F90FFF"/>
    <w:rsid w:val="00F9158C"/>
    <w:rsid w:val="00F925D3"/>
    <w:rsid w:val="00F9344B"/>
    <w:rsid w:val="00F935ED"/>
    <w:rsid w:val="00F94364"/>
    <w:rsid w:val="00F947A9"/>
    <w:rsid w:val="00F948F6"/>
    <w:rsid w:val="00F956E9"/>
    <w:rsid w:val="00F96C8C"/>
    <w:rsid w:val="00F96CC6"/>
    <w:rsid w:val="00F96F0B"/>
    <w:rsid w:val="00F9723C"/>
    <w:rsid w:val="00F976A5"/>
    <w:rsid w:val="00F97934"/>
    <w:rsid w:val="00FA13F7"/>
    <w:rsid w:val="00FA209E"/>
    <w:rsid w:val="00FA22EA"/>
    <w:rsid w:val="00FA4224"/>
    <w:rsid w:val="00FA5205"/>
    <w:rsid w:val="00FA6363"/>
    <w:rsid w:val="00FA6AD7"/>
    <w:rsid w:val="00FA73E8"/>
    <w:rsid w:val="00FB01FE"/>
    <w:rsid w:val="00FB076B"/>
    <w:rsid w:val="00FB21EA"/>
    <w:rsid w:val="00FB2B6E"/>
    <w:rsid w:val="00FB330B"/>
    <w:rsid w:val="00FB3A3E"/>
    <w:rsid w:val="00FB3C34"/>
    <w:rsid w:val="00FB432C"/>
    <w:rsid w:val="00FB4BD1"/>
    <w:rsid w:val="00FB51FA"/>
    <w:rsid w:val="00FB5D7B"/>
    <w:rsid w:val="00FB62DC"/>
    <w:rsid w:val="00FB725A"/>
    <w:rsid w:val="00FB7801"/>
    <w:rsid w:val="00FB7DF0"/>
    <w:rsid w:val="00FC0C3A"/>
    <w:rsid w:val="00FC0F59"/>
    <w:rsid w:val="00FC1476"/>
    <w:rsid w:val="00FC147F"/>
    <w:rsid w:val="00FC1CFC"/>
    <w:rsid w:val="00FC3F0F"/>
    <w:rsid w:val="00FC4DD7"/>
    <w:rsid w:val="00FC5302"/>
    <w:rsid w:val="00FC576C"/>
    <w:rsid w:val="00FC5A77"/>
    <w:rsid w:val="00FC5CFC"/>
    <w:rsid w:val="00FC6316"/>
    <w:rsid w:val="00FC6F18"/>
    <w:rsid w:val="00FC6F9A"/>
    <w:rsid w:val="00FC7A3E"/>
    <w:rsid w:val="00FC7ECE"/>
    <w:rsid w:val="00FD0B6E"/>
    <w:rsid w:val="00FD2CF2"/>
    <w:rsid w:val="00FD3C2D"/>
    <w:rsid w:val="00FD3F3C"/>
    <w:rsid w:val="00FD42E7"/>
    <w:rsid w:val="00FD5A5D"/>
    <w:rsid w:val="00FD5A76"/>
    <w:rsid w:val="00FD5BC8"/>
    <w:rsid w:val="00FD612C"/>
    <w:rsid w:val="00FD69B3"/>
    <w:rsid w:val="00FD6F14"/>
    <w:rsid w:val="00FD706F"/>
    <w:rsid w:val="00FD71CE"/>
    <w:rsid w:val="00FD7703"/>
    <w:rsid w:val="00FD79E3"/>
    <w:rsid w:val="00FE0C01"/>
    <w:rsid w:val="00FE1B30"/>
    <w:rsid w:val="00FE1F84"/>
    <w:rsid w:val="00FE2054"/>
    <w:rsid w:val="00FE3409"/>
    <w:rsid w:val="00FE4B87"/>
    <w:rsid w:val="00FE6A2A"/>
    <w:rsid w:val="00FE6B97"/>
    <w:rsid w:val="00FE79FD"/>
    <w:rsid w:val="00FF0550"/>
    <w:rsid w:val="00FF3F4B"/>
    <w:rsid w:val="00FF4FE8"/>
    <w:rsid w:val="00FF5326"/>
    <w:rsid w:val="00FF53D3"/>
    <w:rsid w:val="00FF5838"/>
    <w:rsid w:val="00FF5DFF"/>
    <w:rsid w:val="01041371"/>
    <w:rsid w:val="0145063E"/>
    <w:rsid w:val="01A3E98F"/>
    <w:rsid w:val="021446A3"/>
    <w:rsid w:val="0378D931"/>
    <w:rsid w:val="03E2A293"/>
    <w:rsid w:val="0500A7A3"/>
    <w:rsid w:val="05E6B2C6"/>
    <w:rsid w:val="05EEBF21"/>
    <w:rsid w:val="087CB34D"/>
    <w:rsid w:val="0AB379A5"/>
    <w:rsid w:val="0B5A62DD"/>
    <w:rsid w:val="0E14C008"/>
    <w:rsid w:val="129950B1"/>
    <w:rsid w:val="13BF906F"/>
    <w:rsid w:val="16A953DA"/>
    <w:rsid w:val="19065E84"/>
    <w:rsid w:val="1950236D"/>
    <w:rsid w:val="1B805A8E"/>
    <w:rsid w:val="1B997844"/>
    <w:rsid w:val="1C97D4EE"/>
    <w:rsid w:val="1E244BF7"/>
    <w:rsid w:val="1E9D232A"/>
    <w:rsid w:val="20CD652E"/>
    <w:rsid w:val="21AD0D7E"/>
    <w:rsid w:val="22766770"/>
    <w:rsid w:val="22BC9244"/>
    <w:rsid w:val="22FEAA0C"/>
    <w:rsid w:val="233E09B8"/>
    <w:rsid w:val="25EBA07E"/>
    <w:rsid w:val="261D7FB1"/>
    <w:rsid w:val="262B3905"/>
    <w:rsid w:val="2823F800"/>
    <w:rsid w:val="282FC185"/>
    <w:rsid w:val="28F8445B"/>
    <w:rsid w:val="2912830F"/>
    <w:rsid w:val="2946FE76"/>
    <w:rsid w:val="2A363DE0"/>
    <w:rsid w:val="2CB5BD02"/>
    <w:rsid w:val="2D06BF71"/>
    <w:rsid w:val="2D804211"/>
    <w:rsid w:val="2D991FEA"/>
    <w:rsid w:val="2DCA5842"/>
    <w:rsid w:val="3153681B"/>
    <w:rsid w:val="3218E4D0"/>
    <w:rsid w:val="32CEAE28"/>
    <w:rsid w:val="33C4766B"/>
    <w:rsid w:val="34C5EF03"/>
    <w:rsid w:val="3575A404"/>
    <w:rsid w:val="35BAF3D3"/>
    <w:rsid w:val="3640B308"/>
    <w:rsid w:val="36D43388"/>
    <w:rsid w:val="37218E16"/>
    <w:rsid w:val="3765868D"/>
    <w:rsid w:val="3805FA09"/>
    <w:rsid w:val="3904CF7B"/>
    <w:rsid w:val="39CCC928"/>
    <w:rsid w:val="3A321240"/>
    <w:rsid w:val="3AEA457F"/>
    <w:rsid w:val="3BF80B72"/>
    <w:rsid w:val="4101C084"/>
    <w:rsid w:val="4163C117"/>
    <w:rsid w:val="424D4FAB"/>
    <w:rsid w:val="43568A6D"/>
    <w:rsid w:val="4497B537"/>
    <w:rsid w:val="4527089B"/>
    <w:rsid w:val="4589DDEB"/>
    <w:rsid w:val="462A95B8"/>
    <w:rsid w:val="46687115"/>
    <w:rsid w:val="4688BB08"/>
    <w:rsid w:val="46BFA8F0"/>
    <w:rsid w:val="474D959E"/>
    <w:rsid w:val="476029B0"/>
    <w:rsid w:val="484E12EB"/>
    <w:rsid w:val="49F14347"/>
    <w:rsid w:val="4A5DBB77"/>
    <w:rsid w:val="4A87D612"/>
    <w:rsid w:val="4AD10BB8"/>
    <w:rsid w:val="4AD3E5FD"/>
    <w:rsid w:val="4EC79967"/>
    <w:rsid w:val="4FBADF02"/>
    <w:rsid w:val="50A90F17"/>
    <w:rsid w:val="51A71045"/>
    <w:rsid w:val="52F46F7C"/>
    <w:rsid w:val="532AF1BF"/>
    <w:rsid w:val="53E5C5C4"/>
    <w:rsid w:val="54D6FEAD"/>
    <w:rsid w:val="5551B272"/>
    <w:rsid w:val="55BCECF5"/>
    <w:rsid w:val="56976358"/>
    <w:rsid w:val="5733D2E6"/>
    <w:rsid w:val="58CFE65B"/>
    <w:rsid w:val="597EA691"/>
    <w:rsid w:val="5A0520DB"/>
    <w:rsid w:val="5A3F626D"/>
    <w:rsid w:val="5A45391A"/>
    <w:rsid w:val="5A775AC5"/>
    <w:rsid w:val="5A8F3EE0"/>
    <w:rsid w:val="5C018345"/>
    <w:rsid w:val="5C06E76B"/>
    <w:rsid w:val="5C5A2AB6"/>
    <w:rsid w:val="5D171F84"/>
    <w:rsid w:val="600A3994"/>
    <w:rsid w:val="606BCBAF"/>
    <w:rsid w:val="61FFFC2A"/>
    <w:rsid w:val="625A95AC"/>
    <w:rsid w:val="62BE4DB9"/>
    <w:rsid w:val="63A7BB00"/>
    <w:rsid w:val="64276F50"/>
    <w:rsid w:val="64766D95"/>
    <w:rsid w:val="6498035A"/>
    <w:rsid w:val="65D96717"/>
    <w:rsid w:val="65D9DBAF"/>
    <w:rsid w:val="6648E0DD"/>
    <w:rsid w:val="675D3BE8"/>
    <w:rsid w:val="68573707"/>
    <w:rsid w:val="685E8509"/>
    <w:rsid w:val="6B79EEFE"/>
    <w:rsid w:val="6C330FF5"/>
    <w:rsid w:val="6C7CB6CC"/>
    <w:rsid w:val="6D0E5F12"/>
    <w:rsid w:val="6E595FC4"/>
    <w:rsid w:val="6F327E5C"/>
    <w:rsid w:val="70243AFB"/>
    <w:rsid w:val="70DCE936"/>
    <w:rsid w:val="7316420C"/>
    <w:rsid w:val="734BAFB7"/>
    <w:rsid w:val="739421CB"/>
    <w:rsid w:val="73D2C7A9"/>
    <w:rsid w:val="745178A1"/>
    <w:rsid w:val="747A1267"/>
    <w:rsid w:val="753EE50A"/>
    <w:rsid w:val="755D710C"/>
    <w:rsid w:val="75ACAAA5"/>
    <w:rsid w:val="7723FF69"/>
    <w:rsid w:val="7A91E1E2"/>
    <w:rsid w:val="7C1E94B0"/>
    <w:rsid w:val="7C7D8090"/>
    <w:rsid w:val="7D38CFD3"/>
    <w:rsid w:val="7E7813F7"/>
    <w:rsid w:val="7ECE076D"/>
    <w:rsid w:val="7F4DAC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3E136"/>
  <w15:chartTrackingRefBased/>
  <w15:docId w15:val="{F9488513-1385-4130-944B-A7AE5DA1B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33B"/>
    <w:pPr>
      <w:tabs>
        <w:tab w:val="left" w:pos="2431"/>
      </w:tabs>
      <w:spacing w:after="240" w:line="240" w:lineRule="auto"/>
    </w:pPr>
    <w:rPr>
      <w:rFonts w:ascii="Segoe UI" w:hAnsi="Segoe UI"/>
    </w:rPr>
  </w:style>
  <w:style w:type="paragraph" w:styleId="Heading1">
    <w:name w:val="heading 1"/>
    <w:aliases w:val="Chapter Level"/>
    <w:next w:val="Normal"/>
    <w:link w:val="Heading1Char"/>
    <w:uiPriority w:val="9"/>
    <w:qFormat/>
    <w:rsid w:val="005C5852"/>
    <w:pPr>
      <w:keepNext/>
      <w:keepLines/>
      <w:numPr>
        <w:numId w:val="60"/>
      </w:numPr>
      <w:pBdr>
        <w:bottom w:val="single" w:sz="2" w:space="1" w:color="C7202F" w:themeColor="accent1"/>
      </w:pBdr>
      <w:spacing w:before="360" w:after="480" w:line="240" w:lineRule="auto"/>
      <w:outlineLvl w:val="0"/>
    </w:pPr>
    <w:rPr>
      <w:rFonts w:ascii="Segoe UI" w:eastAsiaTheme="majorEastAsia" w:hAnsi="Segoe UI" w:cs="Segoe UI"/>
      <w:caps/>
      <w:color w:val="C7202F" w:themeColor="accent1"/>
      <w:sz w:val="52"/>
      <w:szCs w:val="52"/>
    </w:rPr>
  </w:style>
  <w:style w:type="paragraph" w:styleId="Heading2">
    <w:name w:val="heading 2"/>
    <w:next w:val="Normal"/>
    <w:link w:val="Heading2Char"/>
    <w:unhideWhenUsed/>
    <w:qFormat/>
    <w:rsid w:val="002452DC"/>
    <w:pPr>
      <w:keepNext/>
      <w:keepLines/>
      <w:spacing w:before="360" w:after="240" w:line="240" w:lineRule="auto"/>
      <w:ind w:left="810" w:hanging="810"/>
      <w:outlineLvl w:val="1"/>
    </w:pPr>
    <w:rPr>
      <w:rFonts w:ascii="Segoe UI Semibold" w:eastAsiaTheme="majorEastAsia" w:hAnsi="Segoe UI Semibold" w:cs="Segoe UI Semibold"/>
      <w:caps/>
      <w:color w:val="2D3338" w:themeColor="text2" w:themeShade="80"/>
      <w:sz w:val="36"/>
      <w:szCs w:val="36"/>
    </w:rPr>
  </w:style>
  <w:style w:type="paragraph" w:styleId="Heading3">
    <w:name w:val="heading 3"/>
    <w:next w:val="Normal"/>
    <w:link w:val="Heading3Char"/>
    <w:unhideWhenUsed/>
    <w:qFormat/>
    <w:rsid w:val="002452DC"/>
    <w:pPr>
      <w:keepNext/>
      <w:keepLines/>
      <w:spacing w:before="360" w:after="240" w:line="240" w:lineRule="auto"/>
      <w:ind w:left="900" w:hanging="900"/>
      <w:outlineLvl w:val="2"/>
    </w:pPr>
    <w:rPr>
      <w:rFonts w:ascii="Segoe UI Semilight" w:eastAsiaTheme="majorEastAsia" w:hAnsi="Segoe UI Semilight" w:cs="Segoe UI Semilight"/>
      <w:caps/>
      <w:color w:val="2D3338" w:themeColor="text2" w:themeShade="80"/>
      <w:sz w:val="32"/>
      <w:szCs w:val="32"/>
    </w:rPr>
  </w:style>
  <w:style w:type="paragraph" w:styleId="Heading4">
    <w:name w:val="heading 4"/>
    <w:next w:val="Normal"/>
    <w:link w:val="Heading4Char"/>
    <w:unhideWhenUsed/>
    <w:qFormat/>
    <w:rsid w:val="009A533B"/>
    <w:pPr>
      <w:keepNext/>
      <w:keepLines/>
      <w:spacing w:before="240" w:after="240" w:line="240" w:lineRule="auto"/>
      <w:outlineLvl w:val="3"/>
    </w:pPr>
    <w:rPr>
      <w:rFonts w:ascii="Segoe UI Light" w:eastAsiaTheme="majorEastAsia" w:hAnsi="Segoe UI Light" w:cs="Segoe UI Light"/>
      <w:b/>
      <w:i/>
      <w:iCs/>
      <w:caps/>
      <w:color w:val="2A363B" w:themeColor="text1"/>
      <w:sz w:val="24"/>
      <w:szCs w:val="24"/>
    </w:rPr>
  </w:style>
  <w:style w:type="paragraph" w:styleId="Heading5">
    <w:name w:val="heading 5"/>
    <w:basedOn w:val="Normal"/>
    <w:next w:val="Normal"/>
    <w:link w:val="Heading5Char"/>
    <w:unhideWhenUsed/>
    <w:qFormat/>
    <w:rsid w:val="009A533B"/>
    <w:pPr>
      <w:keepNext/>
      <w:keepLines/>
      <w:spacing w:before="240"/>
      <w:outlineLvl w:val="4"/>
    </w:pPr>
    <w:rPr>
      <w:rFonts w:eastAsiaTheme="majorEastAsia" w:cs="Segoe UI"/>
      <w:caps/>
      <w:sz w:val="24"/>
      <w:szCs w:val="24"/>
    </w:rPr>
  </w:style>
  <w:style w:type="paragraph" w:styleId="Heading6">
    <w:name w:val="heading 6"/>
    <w:aliases w:val="Appendix Level"/>
    <w:basedOn w:val="Normal"/>
    <w:next w:val="Normal"/>
    <w:link w:val="Heading6Char"/>
    <w:unhideWhenUsed/>
    <w:qFormat/>
    <w:rsid w:val="009A533B"/>
    <w:pPr>
      <w:keepNext/>
      <w:keepLines/>
      <w:spacing w:before="240"/>
      <w:outlineLvl w:val="5"/>
    </w:pPr>
    <w:rPr>
      <w:rFonts w:eastAsiaTheme="majorEastAsia" w:cs="Segoe UI"/>
      <w:i/>
      <w:sz w:val="24"/>
      <w:szCs w:val="24"/>
    </w:rPr>
  </w:style>
  <w:style w:type="paragraph" w:styleId="Heading7">
    <w:name w:val="heading 7"/>
    <w:basedOn w:val="Normal"/>
    <w:next w:val="Normal"/>
    <w:link w:val="Heading7Char"/>
    <w:uiPriority w:val="9"/>
    <w:semiHidden/>
    <w:unhideWhenUsed/>
    <w:qFormat/>
    <w:rsid w:val="00A344F6"/>
    <w:pPr>
      <w:keepNext/>
      <w:keepLines/>
      <w:spacing w:before="40" w:after="0"/>
      <w:outlineLvl w:val="6"/>
    </w:pPr>
    <w:rPr>
      <w:rFonts w:asciiTheme="majorHAnsi" w:eastAsiaTheme="majorEastAsia" w:hAnsiTheme="majorHAnsi" w:cstheme="majorBidi"/>
      <w:i/>
      <w:iCs/>
      <w:color w:val="63101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qFormat/>
    <w:rsid w:val="00557CED"/>
    <w:pPr>
      <w:tabs>
        <w:tab w:val="right" w:pos="9360"/>
      </w:tabs>
      <w:spacing w:after="0" w:line="240" w:lineRule="auto"/>
    </w:pPr>
    <w:rPr>
      <w:rFonts w:ascii="Segoe UI Semilight" w:hAnsi="Segoe UI Semilight" w:cs="Segoe UI Semilight"/>
      <w:i/>
      <w:color w:val="767171" w:themeColor="background2" w:themeShade="80"/>
      <w:sz w:val="18"/>
      <w:szCs w:val="18"/>
    </w:rPr>
  </w:style>
  <w:style w:type="character" w:customStyle="1" w:styleId="HeaderChar">
    <w:name w:val="Header Char"/>
    <w:basedOn w:val="DefaultParagraphFont"/>
    <w:link w:val="Header"/>
    <w:uiPriority w:val="99"/>
    <w:rsid w:val="00557CED"/>
    <w:rPr>
      <w:rFonts w:ascii="Segoe UI Semilight" w:hAnsi="Segoe UI Semilight" w:cs="Segoe UI Semilight"/>
      <w:i/>
      <w:color w:val="767171" w:themeColor="background2" w:themeShade="80"/>
      <w:sz w:val="18"/>
      <w:szCs w:val="18"/>
    </w:rPr>
  </w:style>
  <w:style w:type="paragraph" w:styleId="Footer">
    <w:name w:val="footer"/>
    <w:basedOn w:val="Header"/>
    <w:link w:val="FooterChar"/>
    <w:uiPriority w:val="99"/>
    <w:unhideWhenUsed/>
    <w:qFormat/>
    <w:rsid w:val="004C64D7"/>
    <w:pPr>
      <w:tabs>
        <w:tab w:val="center" w:pos="5040"/>
      </w:tabs>
    </w:pPr>
  </w:style>
  <w:style w:type="character" w:customStyle="1" w:styleId="FooterChar">
    <w:name w:val="Footer Char"/>
    <w:basedOn w:val="DefaultParagraphFont"/>
    <w:link w:val="Footer"/>
    <w:uiPriority w:val="99"/>
    <w:rsid w:val="004C64D7"/>
    <w:rPr>
      <w:rFonts w:ascii="Segoe UI Semilight" w:hAnsi="Segoe UI Semilight" w:cs="Segoe UI Semilight"/>
      <w:i/>
      <w:color w:val="767171" w:themeColor="background2" w:themeShade="80"/>
      <w:sz w:val="18"/>
      <w:szCs w:val="18"/>
    </w:rPr>
  </w:style>
  <w:style w:type="character" w:styleId="SubtleEmphasis">
    <w:name w:val="Subtle Emphasis"/>
    <w:basedOn w:val="DefaultParagraphFont"/>
    <w:uiPriority w:val="19"/>
    <w:qFormat/>
    <w:rsid w:val="00726522"/>
    <w:rPr>
      <w:rFonts w:ascii="Segoe UI Light" w:hAnsi="Segoe UI Light" w:cs="Segoe UI Light"/>
      <w:i/>
      <w:iCs/>
      <w:color w:val="2A363B" w:themeColor="text1"/>
      <w:sz w:val="56"/>
      <w:szCs w:val="56"/>
    </w:rPr>
  </w:style>
  <w:style w:type="character" w:styleId="Emphasis">
    <w:name w:val="Emphasis"/>
    <w:basedOn w:val="DefaultParagraphFont"/>
    <w:uiPriority w:val="20"/>
    <w:qFormat/>
    <w:rsid w:val="00641DC0"/>
    <w:rPr>
      <w:i/>
      <w:iCs/>
    </w:rPr>
  </w:style>
  <w:style w:type="character" w:customStyle="1" w:styleId="Heading2Char">
    <w:name w:val="Heading 2 Char"/>
    <w:basedOn w:val="DefaultParagraphFont"/>
    <w:link w:val="Heading2"/>
    <w:rsid w:val="00EE0183"/>
    <w:rPr>
      <w:rFonts w:ascii="Segoe UI Semibold" w:eastAsiaTheme="majorEastAsia" w:hAnsi="Segoe UI Semibold" w:cs="Segoe UI Semibold"/>
      <w:caps/>
      <w:color w:val="2D3338" w:themeColor="text2" w:themeShade="80"/>
      <w:sz w:val="36"/>
      <w:szCs w:val="36"/>
    </w:rPr>
  </w:style>
  <w:style w:type="character" w:customStyle="1" w:styleId="Heading1Char">
    <w:name w:val="Heading 1 Char"/>
    <w:aliases w:val="Chapter Level Char"/>
    <w:basedOn w:val="DefaultParagraphFont"/>
    <w:link w:val="Heading1"/>
    <w:uiPriority w:val="9"/>
    <w:rsid w:val="005C5852"/>
    <w:rPr>
      <w:rFonts w:ascii="Segoe UI" w:eastAsiaTheme="majorEastAsia" w:hAnsi="Segoe UI" w:cs="Segoe UI"/>
      <w:caps/>
      <w:color w:val="C7202F" w:themeColor="accent1"/>
      <w:sz w:val="52"/>
      <w:szCs w:val="52"/>
    </w:rPr>
  </w:style>
  <w:style w:type="character" w:customStyle="1" w:styleId="Heading3Char">
    <w:name w:val="Heading 3 Char"/>
    <w:basedOn w:val="DefaultParagraphFont"/>
    <w:link w:val="Heading3"/>
    <w:rsid w:val="0015470E"/>
    <w:rPr>
      <w:rFonts w:ascii="Segoe UI Semilight" w:eastAsiaTheme="majorEastAsia" w:hAnsi="Segoe UI Semilight" w:cs="Segoe UI Semilight"/>
      <w:caps/>
      <w:color w:val="2D3338" w:themeColor="text2" w:themeShade="80"/>
      <w:sz w:val="32"/>
      <w:szCs w:val="32"/>
    </w:rPr>
  </w:style>
  <w:style w:type="paragraph" w:styleId="Title">
    <w:name w:val="Title"/>
    <w:basedOn w:val="Normal"/>
    <w:next w:val="Normal"/>
    <w:link w:val="TitleChar"/>
    <w:uiPriority w:val="10"/>
    <w:qFormat/>
    <w:rsid w:val="003A0A76"/>
    <w:pPr>
      <w:spacing w:after="0"/>
    </w:pPr>
    <w:rPr>
      <w:rFonts w:ascii="Segoe UI Black" w:hAnsi="Segoe UI Black"/>
      <w:b/>
      <w:caps/>
      <w:color w:val="C7202F" w:themeColor="accent1"/>
      <w:sz w:val="72"/>
      <w:szCs w:val="72"/>
    </w:rPr>
  </w:style>
  <w:style w:type="character" w:customStyle="1" w:styleId="TitleChar">
    <w:name w:val="Title Char"/>
    <w:basedOn w:val="DefaultParagraphFont"/>
    <w:link w:val="Title"/>
    <w:uiPriority w:val="10"/>
    <w:rsid w:val="003A0A76"/>
    <w:rPr>
      <w:rFonts w:ascii="Segoe UI Black" w:hAnsi="Segoe UI Black"/>
      <w:b/>
      <w:caps/>
      <w:color w:val="C7202F" w:themeColor="accent1"/>
      <w:sz w:val="72"/>
      <w:szCs w:val="72"/>
    </w:rPr>
  </w:style>
  <w:style w:type="paragraph" w:styleId="Subtitle">
    <w:name w:val="Subtitle"/>
    <w:basedOn w:val="Normal"/>
    <w:next w:val="Normal"/>
    <w:link w:val="SubtitleChar"/>
    <w:uiPriority w:val="11"/>
    <w:qFormat/>
    <w:rsid w:val="003A0A76"/>
    <w:pPr>
      <w:spacing w:after="160"/>
    </w:pPr>
    <w:rPr>
      <w:rFonts w:ascii="Segoe UI Light" w:hAnsi="Segoe UI Light" w:cs="Segoe UI Light"/>
      <w:caps/>
      <w:color w:val="2A363B" w:themeColor="text1"/>
      <w:sz w:val="56"/>
      <w:szCs w:val="56"/>
    </w:rPr>
  </w:style>
  <w:style w:type="character" w:customStyle="1" w:styleId="SubtitleChar">
    <w:name w:val="Subtitle Char"/>
    <w:basedOn w:val="DefaultParagraphFont"/>
    <w:link w:val="Subtitle"/>
    <w:uiPriority w:val="11"/>
    <w:rsid w:val="003A0A76"/>
    <w:rPr>
      <w:rFonts w:ascii="Segoe UI Light" w:hAnsi="Segoe UI Light" w:cs="Segoe UI Light"/>
      <w:caps/>
      <w:color w:val="2A363B" w:themeColor="text1"/>
      <w:sz w:val="56"/>
      <w:szCs w:val="56"/>
    </w:rPr>
  </w:style>
  <w:style w:type="character" w:styleId="IntenseEmphasis">
    <w:name w:val="Intense Emphasis"/>
    <w:basedOn w:val="DefaultParagraphFont"/>
    <w:uiPriority w:val="21"/>
    <w:qFormat/>
    <w:rsid w:val="00641DC0"/>
    <w:rPr>
      <w:i/>
      <w:iCs/>
      <w:color w:val="E13A3E"/>
    </w:rPr>
  </w:style>
  <w:style w:type="character" w:styleId="Strong">
    <w:name w:val="Strong"/>
    <w:uiPriority w:val="22"/>
    <w:qFormat/>
    <w:rsid w:val="00641DC0"/>
    <w:rPr>
      <w:b/>
      <w:bCs/>
    </w:rPr>
  </w:style>
  <w:style w:type="character" w:customStyle="1" w:styleId="Heading4Char">
    <w:name w:val="Heading 4 Char"/>
    <w:basedOn w:val="DefaultParagraphFont"/>
    <w:link w:val="Heading4"/>
    <w:uiPriority w:val="9"/>
    <w:rsid w:val="009A533B"/>
    <w:rPr>
      <w:rFonts w:ascii="Segoe UI Light" w:eastAsiaTheme="majorEastAsia" w:hAnsi="Segoe UI Light" w:cs="Segoe UI Light"/>
      <w:b/>
      <w:i/>
      <w:iCs/>
      <w:caps/>
      <w:color w:val="2A363B" w:themeColor="text1"/>
      <w:sz w:val="24"/>
      <w:szCs w:val="24"/>
    </w:rPr>
  </w:style>
  <w:style w:type="table" w:styleId="TableGrid">
    <w:name w:val="Table Grid"/>
    <w:basedOn w:val="TableNormal"/>
    <w:rsid w:val="00641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aliases w:val="SPP Report Template"/>
    <w:basedOn w:val="TableNormal"/>
    <w:uiPriority w:val="49"/>
    <w:rsid w:val="00B43E31"/>
    <w:pPr>
      <w:spacing w:after="0" w:line="240" w:lineRule="auto"/>
    </w:pPr>
    <w:rPr>
      <w:rFonts w:ascii="Segoe UI" w:hAnsi="Segoe UI"/>
    </w:rPr>
    <w:tblPr>
      <w:tblStyleRowBandSize w:val="1"/>
      <w:tblStyleColBandSize w:val="1"/>
      <w:tblBorders>
        <w:insideH w:val="single" w:sz="8" w:space="0" w:color="FFFFFF" w:themeColor="background1"/>
        <w:insideV w:val="single" w:sz="8" w:space="0" w:color="FFFFFF" w:themeColor="background1"/>
      </w:tblBorders>
      <w:tblCellMar>
        <w:top w:w="72" w:type="dxa"/>
        <w:left w:w="115" w:type="dxa"/>
        <w:bottom w:w="144" w:type="dxa"/>
        <w:right w:w="115" w:type="dxa"/>
      </w:tblCellMar>
    </w:tblPr>
    <w:tcPr>
      <w:vAlign w:val="center"/>
    </w:tcPr>
    <w:tblStylePr w:type="firstRow">
      <w:rPr>
        <w:b/>
        <w:bCs/>
        <w:color w:val="FFFFFF" w:themeColor="background1"/>
      </w:rPr>
      <w:tblPr/>
      <w:tcPr>
        <w:tcBorders>
          <w:top w:val="single" w:sz="4" w:space="0" w:color="2A363B" w:themeColor="text1"/>
          <w:left w:val="single" w:sz="4" w:space="0" w:color="2A363B" w:themeColor="text1"/>
          <w:bottom w:val="single" w:sz="4" w:space="0" w:color="2A363B" w:themeColor="text1"/>
          <w:right w:val="single" w:sz="4" w:space="0" w:color="2A363B" w:themeColor="text1"/>
          <w:insideH w:val="nil"/>
        </w:tcBorders>
        <w:shd w:val="clear" w:color="auto" w:fill="2A363B" w:themeFill="text1"/>
      </w:tcPr>
    </w:tblStylePr>
    <w:tblStylePr w:type="lastRow">
      <w:rPr>
        <w:b/>
        <w:bCs/>
      </w:rPr>
      <w:tblPr/>
      <w:tcPr>
        <w:tcBorders>
          <w:top w:val="double" w:sz="4" w:space="0" w:color="6F8C98" w:themeColor="text1" w:themeTint="99"/>
        </w:tcBorders>
      </w:tcPr>
    </w:tblStylePr>
    <w:tblStylePr w:type="firstCol">
      <w:rPr>
        <w:b/>
        <w:bCs/>
      </w:rPr>
    </w:tblStylePr>
    <w:tblStylePr w:type="lastCol">
      <w:rPr>
        <w:b/>
        <w:bCs/>
      </w:rPr>
    </w:tblStylePr>
    <w:tblStylePr w:type="band1Vert">
      <w:tblPr/>
      <w:tcPr>
        <w:shd w:val="clear" w:color="auto" w:fill="CFD8DD" w:themeFill="text1" w:themeFillTint="33"/>
      </w:tcPr>
    </w:tblStylePr>
    <w:tblStylePr w:type="band1Horz">
      <w:tblPr/>
      <w:tcPr>
        <w:shd w:val="clear" w:color="auto" w:fill="CFD8DD" w:themeFill="text1" w:themeFillTint="33"/>
      </w:tcPr>
    </w:tblStylePr>
  </w:style>
  <w:style w:type="paragraph" w:styleId="TOCHeading">
    <w:name w:val="TOC Heading"/>
    <w:basedOn w:val="Heading1"/>
    <w:next w:val="Normal"/>
    <w:uiPriority w:val="39"/>
    <w:unhideWhenUsed/>
    <w:qFormat/>
    <w:rsid w:val="00FD0B6E"/>
    <w:pPr>
      <w:outlineLvl w:val="9"/>
    </w:pPr>
  </w:style>
  <w:style w:type="paragraph" w:styleId="TOC1">
    <w:name w:val="toc 1"/>
    <w:basedOn w:val="Normal"/>
    <w:next w:val="Normal"/>
    <w:uiPriority w:val="39"/>
    <w:unhideWhenUsed/>
    <w:qFormat/>
    <w:rsid w:val="00E931A4"/>
    <w:pPr>
      <w:tabs>
        <w:tab w:val="clear" w:pos="2431"/>
        <w:tab w:val="right" w:leader="dot" w:pos="9350"/>
      </w:tabs>
      <w:spacing w:after="100"/>
    </w:pPr>
    <w:rPr>
      <w:rFonts w:cs="Segoe UI"/>
      <w:caps/>
      <w:noProof/>
    </w:rPr>
  </w:style>
  <w:style w:type="character" w:styleId="Hyperlink">
    <w:name w:val="Hyperlink"/>
    <w:basedOn w:val="DefaultParagraphFont"/>
    <w:uiPriority w:val="99"/>
    <w:unhideWhenUsed/>
    <w:rsid w:val="00FD0B6E"/>
    <w:rPr>
      <w:noProof/>
      <w:color w:val="2399BB" w:themeColor="hyperlink"/>
      <w:u w:val="single"/>
    </w:rPr>
  </w:style>
  <w:style w:type="paragraph" w:styleId="TOC2">
    <w:name w:val="toc 2"/>
    <w:basedOn w:val="TOC1"/>
    <w:next w:val="Normal"/>
    <w:uiPriority w:val="39"/>
    <w:unhideWhenUsed/>
    <w:qFormat/>
    <w:rsid w:val="00E931A4"/>
    <w:rPr>
      <w:caps w:val="0"/>
    </w:rPr>
  </w:style>
  <w:style w:type="paragraph" w:styleId="TOC3">
    <w:name w:val="toc 3"/>
    <w:basedOn w:val="Normal"/>
    <w:next w:val="Normal"/>
    <w:uiPriority w:val="39"/>
    <w:unhideWhenUsed/>
    <w:qFormat/>
    <w:rsid w:val="00E931A4"/>
    <w:pPr>
      <w:tabs>
        <w:tab w:val="clear" w:pos="2431"/>
        <w:tab w:val="right" w:leader="dot" w:pos="9360"/>
      </w:tabs>
      <w:spacing w:after="100"/>
      <w:ind w:left="440"/>
    </w:pPr>
    <w:rPr>
      <w:rFonts w:eastAsiaTheme="minorEastAsia" w:cs="Segoe UI"/>
      <w:noProof/>
    </w:rPr>
  </w:style>
  <w:style w:type="table" w:customStyle="1" w:styleId="SPPOfficialTableDefaultTable">
    <w:name w:val="SPP Official Table: Default Table"/>
    <w:basedOn w:val="TableNormal"/>
    <w:uiPriority w:val="99"/>
    <w:rsid w:val="00557CED"/>
    <w:pPr>
      <w:spacing w:after="0" w:line="240" w:lineRule="auto"/>
    </w:pPr>
    <w:rPr>
      <w:rFonts w:ascii="Segoe UI" w:hAnsi="Segoe UI"/>
    </w:rPr>
    <w:tblPr>
      <w:tblStyleRowBandSize w:val="1"/>
      <w:tblStyleColBandSize w:val="1"/>
      <w:tblBorders>
        <w:insideH w:val="single" w:sz="4" w:space="0" w:color="FFFFFF" w:themeColor="background1"/>
        <w:insideV w:val="single" w:sz="4" w:space="0" w:color="FFFFFF" w:themeColor="background1"/>
      </w:tblBorders>
      <w:tblCellMar>
        <w:top w:w="144" w:type="dxa"/>
        <w:left w:w="115" w:type="dxa"/>
        <w:right w:w="115" w:type="dxa"/>
      </w:tblCellMar>
    </w:tblPr>
    <w:tblStylePr w:type="firstRow">
      <w:pPr>
        <w:wordWrap/>
        <w:jc w:val="center"/>
      </w:pPr>
      <w:rPr>
        <w:rFonts w:ascii="Segoe UI" w:hAnsi="Segoe UI"/>
        <w:b/>
        <w:i w:val="0"/>
        <w:caps/>
        <w:smallCaps w:val="0"/>
        <w:color w:val="FFFFFF" w:themeColor="background1"/>
        <w:sz w:val="20"/>
      </w:rPr>
      <w:tblPr/>
      <w:tcPr>
        <w:tcBorders>
          <w:insideH w:val="single" w:sz="4" w:space="0" w:color="FFFFFF" w:themeColor="background1"/>
          <w:insideV w:val="single" w:sz="4" w:space="0" w:color="FFFFFF" w:themeColor="background1"/>
        </w:tcBorders>
        <w:shd w:val="clear" w:color="auto" w:fill="2399BB" w:themeFill="accent2"/>
      </w:tcPr>
    </w:tblStylePr>
    <w:tblStylePr w:type="lastRow">
      <w:rPr>
        <w:rFonts w:ascii="Segoe UI" w:hAnsi="Segoe UI"/>
        <w:b/>
        <w:sz w:val="20"/>
      </w:rPr>
      <w:tblPr/>
      <w:tcPr>
        <w:tcBorders>
          <w:insideH w:val="single" w:sz="4" w:space="0" w:color="FFFFFF" w:themeColor="background1"/>
          <w:insideV w:val="single" w:sz="4" w:space="0" w:color="FFFFFF" w:themeColor="background1"/>
        </w:tcBorders>
      </w:tcPr>
    </w:tblStylePr>
    <w:tblStylePr w:type="firstCol">
      <w:rPr>
        <w:rFonts w:ascii="Segoe UI" w:hAnsi="Segoe UI"/>
        <w:sz w:val="20"/>
      </w:rPr>
      <w:tblPr/>
      <w:tcPr>
        <w:tcBorders>
          <w:insideH w:val="nil"/>
          <w:insideV w:val="nil"/>
        </w:tcBorders>
      </w:tcPr>
    </w:tblStylePr>
    <w:tblStylePr w:type="lastCol">
      <w:tblPr/>
      <w:tcPr>
        <w:tcBorders>
          <w:insideH w:val="nil"/>
          <w:insideV w:val="nil"/>
        </w:tcBorders>
      </w:tcPr>
    </w:tblStylePr>
    <w:tblStylePr w:type="band1Vert">
      <w:tblPr/>
      <w:tcPr>
        <w:tcBorders>
          <w:insideH w:val="nil"/>
          <w:insideV w:val="nil"/>
        </w:tcBorders>
      </w:tcPr>
    </w:tblStylePr>
    <w:tblStylePr w:type="band2Vert">
      <w:tblPr/>
      <w:tcPr>
        <w:tcBorders>
          <w:insideH w:val="nil"/>
          <w:insideV w:val="nil"/>
        </w:tcBorders>
      </w:tcPr>
    </w:tblStylePr>
    <w:tblStylePr w:type="band1Horz">
      <w:rPr>
        <w:rFonts w:ascii="Segoe UI" w:hAnsi="Segoe UI"/>
        <w:sz w:val="20"/>
      </w:rPr>
      <w:tblPr/>
      <w:tcPr>
        <w:tcBorders>
          <w:top w:val="nil"/>
          <w:left w:val="nil"/>
          <w:bottom w:val="nil"/>
          <w:right w:val="nil"/>
          <w:insideH w:val="single" w:sz="4" w:space="0" w:color="FFFFFF" w:themeColor="background1"/>
          <w:insideV w:val="single" w:sz="4" w:space="0" w:color="FFFFFF" w:themeColor="background1"/>
          <w:tl2br w:val="nil"/>
          <w:tr2bl w:val="nil"/>
        </w:tcBorders>
        <w:shd w:val="clear" w:color="auto" w:fill="D9D9D9" w:themeFill="background1" w:themeFillShade="D9"/>
      </w:tcPr>
    </w:tblStylePr>
    <w:tblStylePr w:type="band2Horz">
      <w:rPr>
        <w:rFonts w:ascii="Segoe UI" w:hAnsi="Segoe UI"/>
        <w:sz w:val="20"/>
      </w:rPr>
      <w:tblPr/>
      <w:tcPr>
        <w:shd w:val="clear" w:color="auto" w:fill="F2F2F2" w:themeFill="background1" w:themeFillShade="F2"/>
      </w:tcPr>
    </w:tblStylePr>
  </w:style>
  <w:style w:type="paragraph" w:customStyle="1" w:styleId="TableHeader">
    <w:name w:val="Table Header"/>
    <w:basedOn w:val="Normal"/>
    <w:qFormat/>
    <w:rsid w:val="00B43E31"/>
    <w:pPr>
      <w:jc w:val="center"/>
    </w:pPr>
    <w:rPr>
      <w:rFonts w:cs="Segoe UI"/>
      <w:bCs/>
      <w:caps/>
      <w:color w:val="FFFFFF" w:themeColor="background1"/>
    </w:rPr>
  </w:style>
  <w:style w:type="character" w:customStyle="1" w:styleId="Heading5Char">
    <w:name w:val="Heading 5 Char"/>
    <w:basedOn w:val="DefaultParagraphFont"/>
    <w:link w:val="Heading5"/>
    <w:uiPriority w:val="9"/>
    <w:rsid w:val="009A533B"/>
    <w:rPr>
      <w:rFonts w:ascii="Segoe UI" w:eastAsiaTheme="majorEastAsia" w:hAnsi="Segoe UI" w:cs="Segoe UI"/>
      <w:caps/>
      <w:sz w:val="24"/>
      <w:szCs w:val="24"/>
    </w:rPr>
  </w:style>
  <w:style w:type="character" w:customStyle="1" w:styleId="Heading6Char">
    <w:name w:val="Heading 6 Char"/>
    <w:aliases w:val="Appendix Level Char"/>
    <w:basedOn w:val="DefaultParagraphFont"/>
    <w:link w:val="Heading6"/>
    <w:uiPriority w:val="9"/>
    <w:rsid w:val="009A533B"/>
    <w:rPr>
      <w:rFonts w:ascii="Segoe UI" w:eastAsiaTheme="majorEastAsia" w:hAnsi="Segoe UI" w:cs="Segoe UI"/>
      <w:i/>
      <w:sz w:val="24"/>
      <w:szCs w:val="24"/>
    </w:rPr>
  </w:style>
  <w:style w:type="table" w:styleId="ListTable4-Accent6">
    <w:name w:val="List Table 4 Accent 6"/>
    <w:basedOn w:val="TableNormal"/>
    <w:uiPriority w:val="49"/>
    <w:rsid w:val="00B43E31"/>
    <w:pPr>
      <w:spacing w:after="0" w:line="240" w:lineRule="auto"/>
    </w:pPr>
    <w:tblPr>
      <w:tblStyleRowBandSize w:val="1"/>
      <w:tblStyleColBandSize w:val="1"/>
      <w:tblBorders>
        <w:top w:val="single" w:sz="4" w:space="0" w:color="C9ADAD" w:themeColor="accent6" w:themeTint="99"/>
        <w:left w:val="single" w:sz="4" w:space="0" w:color="C9ADAD" w:themeColor="accent6" w:themeTint="99"/>
        <w:bottom w:val="single" w:sz="4" w:space="0" w:color="C9ADAD" w:themeColor="accent6" w:themeTint="99"/>
        <w:right w:val="single" w:sz="4" w:space="0" w:color="C9ADAD" w:themeColor="accent6" w:themeTint="99"/>
        <w:insideH w:val="single" w:sz="4" w:space="0" w:color="C9ADAD" w:themeColor="accent6" w:themeTint="99"/>
      </w:tblBorders>
    </w:tblPr>
    <w:tblStylePr w:type="firstRow">
      <w:rPr>
        <w:b/>
        <w:bCs/>
        <w:color w:val="FFFFFF" w:themeColor="background1"/>
      </w:rPr>
      <w:tblPr/>
      <w:tcPr>
        <w:tcBorders>
          <w:top w:val="single" w:sz="4" w:space="0" w:color="A67777" w:themeColor="accent6"/>
          <w:left w:val="single" w:sz="4" w:space="0" w:color="A67777" w:themeColor="accent6"/>
          <w:bottom w:val="single" w:sz="4" w:space="0" w:color="A67777" w:themeColor="accent6"/>
          <w:right w:val="single" w:sz="4" w:space="0" w:color="A67777" w:themeColor="accent6"/>
          <w:insideH w:val="nil"/>
        </w:tcBorders>
        <w:shd w:val="clear" w:color="auto" w:fill="A67777" w:themeFill="accent6"/>
      </w:tcPr>
    </w:tblStylePr>
    <w:tblStylePr w:type="lastRow">
      <w:rPr>
        <w:b/>
        <w:bCs/>
      </w:rPr>
      <w:tblPr/>
      <w:tcPr>
        <w:tcBorders>
          <w:top w:val="double" w:sz="4" w:space="0" w:color="C9ADAD" w:themeColor="accent6" w:themeTint="99"/>
        </w:tcBorders>
      </w:tcPr>
    </w:tblStylePr>
    <w:tblStylePr w:type="firstCol">
      <w:rPr>
        <w:b/>
        <w:bCs/>
      </w:rPr>
    </w:tblStylePr>
    <w:tblStylePr w:type="lastCol">
      <w:rPr>
        <w:b/>
        <w:bCs/>
      </w:rPr>
    </w:tblStylePr>
    <w:tblStylePr w:type="band1Vert">
      <w:tblPr/>
      <w:tcPr>
        <w:shd w:val="clear" w:color="auto" w:fill="EDE3E3" w:themeFill="accent6" w:themeFillTint="33"/>
      </w:tcPr>
    </w:tblStylePr>
    <w:tblStylePr w:type="band1Horz">
      <w:tblPr/>
      <w:tcPr>
        <w:shd w:val="clear" w:color="auto" w:fill="EDE3E3" w:themeFill="accent6" w:themeFillTint="33"/>
      </w:tcPr>
    </w:tblStylePr>
  </w:style>
  <w:style w:type="paragraph" w:customStyle="1" w:styleId="TableText">
    <w:name w:val="Table Text"/>
    <w:basedOn w:val="Normal"/>
    <w:qFormat/>
    <w:rsid w:val="00144B98"/>
    <w:rPr>
      <w:sz w:val="20"/>
    </w:rPr>
  </w:style>
  <w:style w:type="character" w:customStyle="1" w:styleId="Heading7Char">
    <w:name w:val="Heading 7 Char"/>
    <w:basedOn w:val="DefaultParagraphFont"/>
    <w:link w:val="Heading7"/>
    <w:uiPriority w:val="9"/>
    <w:semiHidden/>
    <w:rsid w:val="00A344F6"/>
    <w:rPr>
      <w:rFonts w:asciiTheme="majorHAnsi" w:eastAsiaTheme="majorEastAsia" w:hAnsiTheme="majorHAnsi" w:cstheme="majorBidi"/>
      <w:i/>
      <w:iCs/>
      <w:color w:val="631017" w:themeColor="accent1" w:themeShade="7F"/>
    </w:rPr>
  </w:style>
  <w:style w:type="paragraph" w:styleId="ListParagraph">
    <w:name w:val="List Paragraph"/>
    <w:basedOn w:val="Normal"/>
    <w:uiPriority w:val="1"/>
    <w:qFormat/>
    <w:rsid w:val="0016227F"/>
    <w:pPr>
      <w:numPr>
        <w:numId w:val="1"/>
      </w:numPr>
    </w:pPr>
  </w:style>
  <w:style w:type="paragraph" w:styleId="NormalWeb">
    <w:name w:val="Normal (Web)"/>
    <w:basedOn w:val="Normal"/>
    <w:uiPriority w:val="99"/>
    <w:unhideWhenUsed/>
    <w:rsid w:val="005C4CB6"/>
    <w:pPr>
      <w:tabs>
        <w:tab w:val="clear" w:pos="2431"/>
      </w:tabs>
      <w:spacing w:before="100" w:beforeAutospacing="1" w:after="100" w:afterAutospacing="1"/>
    </w:pPr>
    <w:rPr>
      <w:rFonts w:ascii="Times New Roman" w:eastAsia="Times New Roman" w:hAnsi="Times New Roman" w:cs="Times New Roman"/>
      <w:sz w:val="24"/>
      <w:szCs w:val="24"/>
    </w:rPr>
  </w:style>
  <w:style w:type="paragraph" w:styleId="BodyText">
    <w:name w:val="Body Text"/>
    <w:basedOn w:val="Normal"/>
    <w:link w:val="BodyTextChar"/>
    <w:qFormat/>
    <w:rsid w:val="000B5AE8"/>
    <w:pPr>
      <w:tabs>
        <w:tab w:val="clear" w:pos="2431"/>
      </w:tabs>
      <w:spacing w:after="18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0B5AE8"/>
    <w:rPr>
      <w:rFonts w:ascii="Times New Roman" w:eastAsia="Times New Roman" w:hAnsi="Times New Roman" w:cs="Times New Roman"/>
      <w:sz w:val="24"/>
      <w:szCs w:val="20"/>
    </w:rPr>
  </w:style>
  <w:style w:type="paragraph" w:styleId="Caption">
    <w:name w:val="caption"/>
    <w:aliases w:val="Figure and Table"/>
    <w:basedOn w:val="Normal"/>
    <w:next w:val="BodyText"/>
    <w:qFormat/>
    <w:rsid w:val="000B5AE8"/>
    <w:pPr>
      <w:widowControl w:val="0"/>
      <w:tabs>
        <w:tab w:val="clear" w:pos="2431"/>
        <w:tab w:val="left" w:pos="720"/>
        <w:tab w:val="right" w:pos="9360"/>
      </w:tabs>
      <w:spacing w:before="120" w:after="180"/>
    </w:pPr>
    <w:rPr>
      <w:rFonts w:ascii="Arial" w:eastAsia="Times New Roman" w:hAnsi="Arial" w:cs="Times New Roman"/>
      <w:b/>
      <w:sz w:val="20"/>
      <w:szCs w:val="20"/>
    </w:rPr>
  </w:style>
  <w:style w:type="character" w:styleId="FootnoteReference">
    <w:name w:val="footnote reference"/>
    <w:aliases w:val="o,Style 13,Style 12,Style 15,Style 17,Style 8,fr,(NECG) Footnote Reference,Style 20,o1,fr1,o2,fr2,o3,fr3,Style 9,Style 18,Style 7,Style 19,Style 28,Styl,Style 11,Style 16,Footnote Reference (EIS),fnr,Footnote reference (EA),Style 30"/>
    <w:uiPriority w:val="99"/>
    <w:rsid w:val="000B5AE8"/>
    <w:rPr>
      <w:rFonts w:ascii="Times New Roman" w:hAnsi="Times New Roman"/>
      <w:vertAlign w:val="superscript"/>
    </w:rPr>
  </w:style>
  <w:style w:type="paragraph" w:styleId="FootnoteText">
    <w:name w:val="footnote text"/>
    <w:aliases w:val="Footnote Text Char2,Footnote Text Char1 Char1,Footnote Text Char2 Char Char1,Footnote Text Char Char1 Char Char1,Footnote Text Char1 Char Char Char Char1,Footnote Text Char Char Char Char Char Char1,ft Char Char Char Char Char1,Car,fn,ft"/>
    <w:basedOn w:val="Normal"/>
    <w:link w:val="FootnoteTextChar"/>
    <w:uiPriority w:val="99"/>
    <w:qFormat/>
    <w:rsid w:val="000B5AE8"/>
    <w:pPr>
      <w:tabs>
        <w:tab w:val="clear" w:pos="2431"/>
      </w:tabs>
      <w:spacing w:before="60" w:after="0"/>
    </w:pPr>
    <w:rPr>
      <w:rFonts w:ascii="Times New Roman" w:eastAsia="Times New Roman" w:hAnsi="Times New Roman" w:cs="Times New Roman"/>
      <w:sz w:val="20"/>
      <w:szCs w:val="20"/>
    </w:rPr>
  </w:style>
  <w:style w:type="character" w:customStyle="1" w:styleId="FootnoteTextChar">
    <w:name w:val="Footnote Text Char"/>
    <w:aliases w:val="Footnote Text Char2 Char,Footnote Text Char1 Char1 Char,Footnote Text Char2 Char Char1 Char,Footnote Text Char Char1 Char Char1 Char,Footnote Text Char1 Char Char Char Char1 Char,Footnote Text Char Char Char Char Char Char1 Char"/>
    <w:basedOn w:val="DefaultParagraphFont"/>
    <w:link w:val="FootnoteText"/>
    <w:uiPriority w:val="99"/>
    <w:rsid w:val="000B5AE8"/>
    <w:rPr>
      <w:rFonts w:ascii="Times New Roman" w:eastAsia="Times New Roman" w:hAnsi="Times New Roman" w:cs="Times New Roman"/>
      <w:sz w:val="20"/>
      <w:szCs w:val="20"/>
    </w:rPr>
  </w:style>
  <w:style w:type="paragraph" w:customStyle="1" w:styleId="Bullets">
    <w:name w:val="Bullets"/>
    <w:basedOn w:val="BodyText"/>
    <w:link w:val="BulletsChar"/>
    <w:qFormat/>
    <w:rsid w:val="006D003B"/>
    <w:pPr>
      <w:numPr>
        <w:numId w:val="9"/>
      </w:numPr>
      <w:spacing w:after="60"/>
    </w:pPr>
  </w:style>
  <w:style w:type="character" w:customStyle="1" w:styleId="BulletsChar">
    <w:name w:val="Bullets Char"/>
    <w:basedOn w:val="BodyTextChar"/>
    <w:link w:val="Bullets"/>
    <w:rsid w:val="006D003B"/>
    <w:rPr>
      <w:rFonts w:ascii="Times New Roman" w:eastAsia="Times New Roman" w:hAnsi="Times New Roman" w:cs="Times New Roman"/>
      <w:sz w:val="24"/>
      <w:szCs w:val="20"/>
    </w:rPr>
  </w:style>
  <w:style w:type="paragraph" w:customStyle="1" w:styleId="clause">
    <w:name w:val="clause"/>
    <w:basedOn w:val="BodyText"/>
    <w:link w:val="clauseChar"/>
    <w:qFormat/>
    <w:rsid w:val="00C36E22"/>
    <w:pPr>
      <w:spacing w:before="120" w:after="120"/>
    </w:pPr>
  </w:style>
  <w:style w:type="paragraph" w:customStyle="1" w:styleId="clauselvl2">
    <w:name w:val="clause lvl 2"/>
    <w:basedOn w:val="clause"/>
    <w:link w:val="clauselvl2Char"/>
    <w:qFormat/>
    <w:rsid w:val="00C36E22"/>
    <w:pPr>
      <w:ind w:left="567" w:hanging="360"/>
    </w:pPr>
  </w:style>
  <w:style w:type="character" w:customStyle="1" w:styleId="clauseChar">
    <w:name w:val="clause Char"/>
    <w:basedOn w:val="BodyTextChar"/>
    <w:link w:val="clause"/>
    <w:rsid w:val="00C36E22"/>
    <w:rPr>
      <w:rFonts w:ascii="Times New Roman" w:eastAsia="Times New Roman" w:hAnsi="Times New Roman" w:cs="Times New Roman"/>
      <w:sz w:val="24"/>
      <w:szCs w:val="20"/>
    </w:rPr>
  </w:style>
  <w:style w:type="character" w:customStyle="1" w:styleId="clauselvl2Char">
    <w:name w:val="clause lvl 2 Char"/>
    <w:basedOn w:val="DefaultParagraphFont"/>
    <w:link w:val="clauselvl2"/>
    <w:rsid w:val="00210A81"/>
    <w:rPr>
      <w:rFonts w:ascii="Times New Roman" w:eastAsia="Times New Roman" w:hAnsi="Times New Roman" w:cs="Times New Roman"/>
      <w:sz w:val="24"/>
      <w:szCs w:val="20"/>
    </w:rPr>
  </w:style>
  <w:style w:type="paragraph" w:styleId="Bibliography">
    <w:name w:val="Bibliography"/>
    <w:basedOn w:val="Normal"/>
    <w:next w:val="Normal"/>
    <w:uiPriority w:val="37"/>
    <w:unhideWhenUsed/>
    <w:rsid w:val="004F2757"/>
  </w:style>
  <w:style w:type="paragraph" w:customStyle="1" w:styleId="Default">
    <w:name w:val="Default"/>
    <w:rsid w:val="00FF3F4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readcrumb-item">
    <w:name w:val="breadcrumb-item"/>
    <w:basedOn w:val="Normal"/>
    <w:rsid w:val="00406257"/>
    <w:pPr>
      <w:tabs>
        <w:tab w:val="clear" w:pos="2431"/>
      </w:tabs>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7112F"/>
    <w:rPr>
      <w:sz w:val="16"/>
      <w:szCs w:val="16"/>
    </w:rPr>
  </w:style>
  <w:style w:type="paragraph" w:styleId="CommentText">
    <w:name w:val="annotation text"/>
    <w:basedOn w:val="Normal"/>
    <w:link w:val="CommentTextChar"/>
    <w:uiPriority w:val="99"/>
    <w:unhideWhenUsed/>
    <w:rsid w:val="0087112F"/>
    <w:rPr>
      <w:sz w:val="20"/>
      <w:szCs w:val="20"/>
    </w:rPr>
  </w:style>
  <w:style w:type="character" w:customStyle="1" w:styleId="CommentTextChar">
    <w:name w:val="Comment Text Char"/>
    <w:basedOn w:val="DefaultParagraphFont"/>
    <w:link w:val="CommentText"/>
    <w:uiPriority w:val="99"/>
    <w:rsid w:val="0087112F"/>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87112F"/>
    <w:rPr>
      <w:b/>
      <w:bCs/>
    </w:rPr>
  </w:style>
  <w:style w:type="character" w:customStyle="1" w:styleId="CommentSubjectChar">
    <w:name w:val="Comment Subject Char"/>
    <w:basedOn w:val="CommentTextChar"/>
    <w:link w:val="CommentSubject"/>
    <w:uiPriority w:val="99"/>
    <w:semiHidden/>
    <w:rsid w:val="0087112F"/>
    <w:rPr>
      <w:rFonts w:ascii="Segoe UI" w:hAnsi="Segoe UI"/>
      <w:b/>
      <w:bCs/>
      <w:sz w:val="20"/>
      <w:szCs w:val="20"/>
    </w:rPr>
  </w:style>
  <w:style w:type="character" w:customStyle="1" w:styleId="ui-provider">
    <w:name w:val="ui-provider"/>
    <w:basedOn w:val="DefaultParagraphFont"/>
    <w:rsid w:val="009D57EC"/>
  </w:style>
  <w:style w:type="character" w:styleId="UnresolvedMention">
    <w:name w:val="Unresolved Mention"/>
    <w:basedOn w:val="DefaultParagraphFont"/>
    <w:uiPriority w:val="99"/>
    <w:semiHidden/>
    <w:unhideWhenUsed/>
    <w:rsid w:val="008A3A00"/>
    <w:rPr>
      <w:color w:val="605E5C"/>
      <w:shd w:val="clear" w:color="auto" w:fill="E1DFDD"/>
    </w:rPr>
  </w:style>
  <w:style w:type="character" w:styleId="FollowedHyperlink">
    <w:name w:val="FollowedHyperlink"/>
    <w:basedOn w:val="DefaultParagraphFont"/>
    <w:uiPriority w:val="99"/>
    <w:semiHidden/>
    <w:unhideWhenUsed/>
    <w:rsid w:val="008A3A00"/>
    <w:rPr>
      <w:color w:val="FBAB18" w:themeColor="followedHyperlink"/>
      <w:u w:val="single"/>
    </w:rPr>
  </w:style>
  <w:style w:type="table" w:styleId="ListTable2-Accent1">
    <w:name w:val="List Table 2 Accent 1"/>
    <w:basedOn w:val="TableNormal"/>
    <w:uiPriority w:val="47"/>
    <w:rsid w:val="00DC3D84"/>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76E78" w:themeColor="accent1" w:themeTint="99"/>
        <w:bottom w:val="single" w:sz="4" w:space="0" w:color="E76E78" w:themeColor="accent1" w:themeTint="99"/>
        <w:insideH w:val="single" w:sz="4" w:space="0" w:color="E76E7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CED2" w:themeFill="accent1" w:themeFillTint="33"/>
      </w:tcPr>
    </w:tblStylePr>
    <w:tblStylePr w:type="band1Horz">
      <w:tblPr/>
      <w:tcPr>
        <w:shd w:val="clear" w:color="auto" w:fill="F7CED2" w:themeFill="accent1" w:themeFillTint="33"/>
      </w:tcPr>
    </w:tblStylePr>
  </w:style>
  <w:style w:type="table" w:styleId="ListTable2-Accent2">
    <w:name w:val="List Table 2 Accent 2"/>
    <w:basedOn w:val="TableNormal"/>
    <w:uiPriority w:val="47"/>
    <w:rsid w:val="007833F6"/>
    <w:pPr>
      <w:spacing w:after="0" w:line="240" w:lineRule="auto"/>
    </w:pPr>
    <w:tblPr>
      <w:tblStyleRowBandSize w:val="1"/>
      <w:tblStyleColBandSize w:val="1"/>
      <w:tblBorders>
        <w:top w:val="single" w:sz="4" w:space="0" w:color="6DC8E3" w:themeColor="accent2" w:themeTint="99"/>
        <w:bottom w:val="single" w:sz="4" w:space="0" w:color="6DC8E3" w:themeColor="accent2" w:themeTint="99"/>
        <w:insideH w:val="single" w:sz="4" w:space="0" w:color="6DC8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ECF6" w:themeFill="accent2" w:themeFillTint="33"/>
      </w:tcPr>
    </w:tblStylePr>
    <w:tblStylePr w:type="band1Horz">
      <w:tblPr/>
      <w:tcPr>
        <w:shd w:val="clear" w:color="auto" w:fill="CEECF6" w:themeFill="accent2" w:themeFillTint="33"/>
      </w:tcPr>
    </w:tblStylePr>
  </w:style>
  <w:style w:type="paragraph" w:styleId="TOC4">
    <w:name w:val="toc 4"/>
    <w:basedOn w:val="Normal"/>
    <w:next w:val="Normal"/>
    <w:autoRedefine/>
    <w:uiPriority w:val="39"/>
    <w:unhideWhenUsed/>
    <w:rsid w:val="008544AA"/>
    <w:pPr>
      <w:tabs>
        <w:tab w:val="clear" w:pos="2431"/>
      </w:tabs>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544AA"/>
    <w:pPr>
      <w:tabs>
        <w:tab w:val="clear" w:pos="2431"/>
      </w:tabs>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544AA"/>
    <w:pPr>
      <w:tabs>
        <w:tab w:val="clear" w:pos="2431"/>
      </w:tabs>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544AA"/>
    <w:pPr>
      <w:tabs>
        <w:tab w:val="clear" w:pos="2431"/>
      </w:tabs>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544AA"/>
    <w:pPr>
      <w:tabs>
        <w:tab w:val="clear" w:pos="2431"/>
      </w:tabs>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544AA"/>
    <w:pPr>
      <w:tabs>
        <w:tab w:val="clear" w:pos="2431"/>
      </w:tabs>
      <w:spacing w:after="100" w:line="278" w:lineRule="auto"/>
      <w:ind w:left="1920"/>
    </w:pPr>
    <w:rPr>
      <w:rFonts w:asciiTheme="minorHAnsi" w:eastAsiaTheme="minorEastAsia" w:hAnsiTheme="minorHAnsi"/>
      <w:kern w:val="2"/>
      <w:sz w:val="24"/>
      <w:szCs w:val="24"/>
      <w14:ligatures w14:val="standardContextual"/>
    </w:rPr>
  </w:style>
  <w:style w:type="paragraph" w:customStyle="1" w:styleId="CopyrightText">
    <w:name w:val="Copyright Text"/>
    <w:rsid w:val="00E13AB5"/>
    <w:pPr>
      <w:spacing w:before="140" w:after="80" w:line="240" w:lineRule="auto"/>
      <w:ind w:left="562" w:right="562"/>
      <w:jc w:val="both"/>
    </w:pPr>
    <w:rPr>
      <w:rFonts w:ascii="Arial" w:eastAsia="Times New Roman" w:hAnsi="Arial" w:cs="Times New Roman"/>
      <w:sz w:val="18"/>
      <w:szCs w:val="20"/>
    </w:rPr>
  </w:style>
  <w:style w:type="character" w:customStyle="1" w:styleId="cf01">
    <w:name w:val="cf01"/>
    <w:basedOn w:val="DefaultParagraphFont"/>
    <w:rsid w:val="00D36283"/>
    <w:rPr>
      <w:rFonts w:ascii="Segoe UI" w:hAnsi="Segoe UI" w:cs="Segoe UI" w:hint="default"/>
      <w:sz w:val="18"/>
      <w:szCs w:val="18"/>
      <w:shd w:val="clear" w:color="auto" w:fill="FFFFFF"/>
    </w:rPr>
  </w:style>
  <w:style w:type="character" w:styleId="Mention">
    <w:name w:val="Mention"/>
    <w:basedOn w:val="DefaultParagraphFont"/>
    <w:uiPriority w:val="99"/>
    <w:unhideWhenUsed/>
    <w:rsid w:val="00B11EBF"/>
    <w:rPr>
      <w:color w:val="2B579A"/>
      <w:shd w:val="clear" w:color="auto" w:fill="E1DFDD"/>
    </w:rPr>
  </w:style>
  <w:style w:type="paragraph" w:styleId="Revision">
    <w:name w:val="Revision"/>
    <w:hidden/>
    <w:uiPriority w:val="99"/>
    <w:semiHidden/>
    <w:rsid w:val="002B5F58"/>
    <w:pPr>
      <w:spacing w:after="0" w:line="240" w:lineRule="auto"/>
    </w:pPr>
    <w:rPr>
      <w:rFonts w:ascii="Segoe UI" w:hAnsi="Segoe UI"/>
    </w:rPr>
  </w:style>
  <w:style w:type="paragraph" w:customStyle="1" w:styleId="TOCHeader">
    <w:name w:val="TOC Header"/>
    <w:basedOn w:val="Heading1"/>
    <w:link w:val="TOCHeaderChar"/>
    <w:qFormat/>
    <w:rsid w:val="002E7950"/>
    <w:pPr>
      <w:ind w:left="0" w:firstLine="0"/>
    </w:pPr>
  </w:style>
  <w:style w:type="character" w:customStyle="1" w:styleId="TOCHeaderChar">
    <w:name w:val="TOC Header Char"/>
    <w:basedOn w:val="Heading1Char"/>
    <w:link w:val="TOCHeader"/>
    <w:rsid w:val="002E7950"/>
    <w:rPr>
      <w:rFonts w:ascii="Segoe UI" w:eastAsiaTheme="majorEastAsia" w:hAnsi="Segoe UI" w:cs="Segoe UI"/>
      <w:caps/>
      <w:color w:val="C7202F" w:themeColor="accent1"/>
      <w:sz w:val="52"/>
      <w:szCs w:val="52"/>
    </w:rPr>
  </w:style>
  <w:style w:type="paragraph" w:customStyle="1" w:styleId="EPRINormal">
    <w:name w:val="EPRI Normal"/>
    <w:link w:val="EPRINormalChar"/>
    <w:rsid w:val="00052A86"/>
    <w:pPr>
      <w:spacing w:before="180" w:after="180" w:line="240" w:lineRule="auto"/>
    </w:pPr>
    <w:rPr>
      <w:rFonts w:eastAsia="Times New Roman" w:cs="Times New Roman"/>
      <w:sz w:val="24"/>
    </w:rPr>
  </w:style>
  <w:style w:type="character" w:customStyle="1" w:styleId="EPRINormalChar">
    <w:name w:val="EPRI Normal Char"/>
    <w:basedOn w:val="DefaultParagraphFont"/>
    <w:link w:val="EPRINormal"/>
    <w:rsid w:val="00052A86"/>
    <w:rPr>
      <w:rFonts w:eastAsia="Times New Roman" w:cs="Times New Roman"/>
      <w:sz w:val="24"/>
    </w:rPr>
  </w:style>
  <w:style w:type="paragraph" w:styleId="EndnoteText">
    <w:name w:val="endnote text"/>
    <w:basedOn w:val="Normal"/>
    <w:link w:val="EndnoteTextChar"/>
    <w:uiPriority w:val="99"/>
    <w:semiHidden/>
    <w:unhideWhenUsed/>
    <w:rsid w:val="00EF6DB1"/>
    <w:pPr>
      <w:spacing w:after="0"/>
    </w:pPr>
    <w:rPr>
      <w:sz w:val="20"/>
      <w:szCs w:val="20"/>
    </w:rPr>
  </w:style>
  <w:style w:type="character" w:customStyle="1" w:styleId="EndnoteTextChar">
    <w:name w:val="Endnote Text Char"/>
    <w:basedOn w:val="DefaultParagraphFont"/>
    <w:link w:val="EndnoteText"/>
    <w:uiPriority w:val="99"/>
    <w:semiHidden/>
    <w:rsid w:val="00EF6DB1"/>
    <w:rPr>
      <w:rFonts w:ascii="Segoe UI" w:hAnsi="Segoe UI"/>
      <w:sz w:val="20"/>
      <w:szCs w:val="20"/>
    </w:rPr>
  </w:style>
  <w:style w:type="character" w:styleId="EndnoteReference">
    <w:name w:val="endnote reference"/>
    <w:basedOn w:val="DefaultParagraphFont"/>
    <w:uiPriority w:val="99"/>
    <w:semiHidden/>
    <w:unhideWhenUsed/>
    <w:rsid w:val="00EF6DB1"/>
    <w:rPr>
      <w:vertAlign w:val="superscript"/>
    </w:rPr>
  </w:style>
  <w:style w:type="paragraph" w:customStyle="1" w:styleId="TableParagraph">
    <w:name w:val="Table Paragraph"/>
    <w:basedOn w:val="Normal"/>
    <w:uiPriority w:val="1"/>
    <w:qFormat/>
    <w:rsid w:val="002320A8"/>
    <w:pPr>
      <w:widowControl w:val="0"/>
      <w:tabs>
        <w:tab w:val="clear" w:pos="2431"/>
      </w:tabs>
      <w:autoSpaceDE w:val="0"/>
      <w:autoSpaceDN w:val="0"/>
      <w:spacing w:after="0"/>
      <w:ind w:left="12"/>
      <w:jc w:val="center"/>
    </w:pPr>
    <w:rPr>
      <w:rFonts w:eastAsia="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5678">
      <w:bodyDiv w:val="1"/>
      <w:marLeft w:val="0"/>
      <w:marRight w:val="0"/>
      <w:marTop w:val="0"/>
      <w:marBottom w:val="0"/>
      <w:divBdr>
        <w:top w:val="none" w:sz="0" w:space="0" w:color="auto"/>
        <w:left w:val="none" w:sz="0" w:space="0" w:color="auto"/>
        <w:bottom w:val="none" w:sz="0" w:space="0" w:color="auto"/>
        <w:right w:val="none" w:sz="0" w:space="0" w:color="auto"/>
      </w:divBdr>
    </w:div>
    <w:div w:id="194121743">
      <w:bodyDiv w:val="1"/>
      <w:marLeft w:val="0"/>
      <w:marRight w:val="0"/>
      <w:marTop w:val="0"/>
      <w:marBottom w:val="0"/>
      <w:divBdr>
        <w:top w:val="none" w:sz="0" w:space="0" w:color="auto"/>
        <w:left w:val="none" w:sz="0" w:space="0" w:color="auto"/>
        <w:bottom w:val="none" w:sz="0" w:space="0" w:color="auto"/>
        <w:right w:val="none" w:sz="0" w:space="0" w:color="auto"/>
      </w:divBdr>
    </w:div>
    <w:div w:id="202601706">
      <w:bodyDiv w:val="1"/>
      <w:marLeft w:val="0"/>
      <w:marRight w:val="0"/>
      <w:marTop w:val="0"/>
      <w:marBottom w:val="0"/>
      <w:divBdr>
        <w:top w:val="none" w:sz="0" w:space="0" w:color="auto"/>
        <w:left w:val="none" w:sz="0" w:space="0" w:color="auto"/>
        <w:bottom w:val="none" w:sz="0" w:space="0" w:color="auto"/>
        <w:right w:val="none" w:sz="0" w:space="0" w:color="auto"/>
      </w:divBdr>
      <w:divsChild>
        <w:div w:id="447432839">
          <w:marLeft w:val="0"/>
          <w:marRight w:val="0"/>
          <w:marTop w:val="0"/>
          <w:marBottom w:val="0"/>
          <w:divBdr>
            <w:top w:val="none" w:sz="0" w:space="0" w:color="auto"/>
            <w:left w:val="none" w:sz="0" w:space="0" w:color="auto"/>
            <w:bottom w:val="none" w:sz="0" w:space="0" w:color="auto"/>
            <w:right w:val="none" w:sz="0" w:space="0" w:color="auto"/>
          </w:divBdr>
        </w:div>
      </w:divsChild>
    </w:div>
    <w:div w:id="217783247">
      <w:bodyDiv w:val="1"/>
      <w:marLeft w:val="0"/>
      <w:marRight w:val="0"/>
      <w:marTop w:val="0"/>
      <w:marBottom w:val="0"/>
      <w:divBdr>
        <w:top w:val="none" w:sz="0" w:space="0" w:color="auto"/>
        <w:left w:val="none" w:sz="0" w:space="0" w:color="auto"/>
        <w:bottom w:val="none" w:sz="0" w:space="0" w:color="auto"/>
        <w:right w:val="none" w:sz="0" w:space="0" w:color="auto"/>
      </w:divBdr>
      <w:divsChild>
        <w:div w:id="297999499">
          <w:marLeft w:val="360"/>
          <w:marRight w:val="0"/>
          <w:marTop w:val="240"/>
          <w:marBottom w:val="120"/>
          <w:divBdr>
            <w:top w:val="none" w:sz="0" w:space="0" w:color="auto"/>
            <w:left w:val="none" w:sz="0" w:space="0" w:color="auto"/>
            <w:bottom w:val="none" w:sz="0" w:space="0" w:color="auto"/>
            <w:right w:val="none" w:sz="0" w:space="0" w:color="auto"/>
          </w:divBdr>
        </w:div>
      </w:divsChild>
    </w:div>
    <w:div w:id="228686215">
      <w:bodyDiv w:val="1"/>
      <w:marLeft w:val="0"/>
      <w:marRight w:val="0"/>
      <w:marTop w:val="0"/>
      <w:marBottom w:val="0"/>
      <w:divBdr>
        <w:top w:val="none" w:sz="0" w:space="0" w:color="auto"/>
        <w:left w:val="none" w:sz="0" w:space="0" w:color="auto"/>
        <w:bottom w:val="none" w:sz="0" w:space="0" w:color="auto"/>
        <w:right w:val="none" w:sz="0" w:space="0" w:color="auto"/>
      </w:divBdr>
      <w:divsChild>
        <w:div w:id="937104169">
          <w:marLeft w:val="0"/>
          <w:marRight w:val="0"/>
          <w:marTop w:val="0"/>
          <w:marBottom w:val="0"/>
          <w:divBdr>
            <w:top w:val="none" w:sz="0" w:space="0" w:color="auto"/>
            <w:left w:val="none" w:sz="0" w:space="0" w:color="auto"/>
            <w:bottom w:val="none" w:sz="0" w:space="0" w:color="auto"/>
            <w:right w:val="none" w:sz="0" w:space="0" w:color="auto"/>
          </w:divBdr>
        </w:div>
      </w:divsChild>
    </w:div>
    <w:div w:id="271983789">
      <w:bodyDiv w:val="1"/>
      <w:marLeft w:val="0"/>
      <w:marRight w:val="0"/>
      <w:marTop w:val="0"/>
      <w:marBottom w:val="0"/>
      <w:divBdr>
        <w:top w:val="none" w:sz="0" w:space="0" w:color="auto"/>
        <w:left w:val="none" w:sz="0" w:space="0" w:color="auto"/>
        <w:bottom w:val="none" w:sz="0" w:space="0" w:color="auto"/>
        <w:right w:val="none" w:sz="0" w:space="0" w:color="auto"/>
      </w:divBdr>
    </w:div>
    <w:div w:id="280693146">
      <w:bodyDiv w:val="1"/>
      <w:marLeft w:val="0"/>
      <w:marRight w:val="0"/>
      <w:marTop w:val="0"/>
      <w:marBottom w:val="0"/>
      <w:divBdr>
        <w:top w:val="none" w:sz="0" w:space="0" w:color="auto"/>
        <w:left w:val="none" w:sz="0" w:space="0" w:color="auto"/>
        <w:bottom w:val="none" w:sz="0" w:space="0" w:color="auto"/>
        <w:right w:val="none" w:sz="0" w:space="0" w:color="auto"/>
      </w:divBdr>
    </w:div>
    <w:div w:id="338971735">
      <w:bodyDiv w:val="1"/>
      <w:marLeft w:val="0"/>
      <w:marRight w:val="0"/>
      <w:marTop w:val="0"/>
      <w:marBottom w:val="0"/>
      <w:divBdr>
        <w:top w:val="none" w:sz="0" w:space="0" w:color="auto"/>
        <w:left w:val="none" w:sz="0" w:space="0" w:color="auto"/>
        <w:bottom w:val="none" w:sz="0" w:space="0" w:color="auto"/>
        <w:right w:val="none" w:sz="0" w:space="0" w:color="auto"/>
      </w:divBdr>
      <w:divsChild>
        <w:div w:id="914124144">
          <w:marLeft w:val="0"/>
          <w:marRight w:val="0"/>
          <w:marTop w:val="0"/>
          <w:marBottom w:val="0"/>
          <w:divBdr>
            <w:top w:val="none" w:sz="0" w:space="0" w:color="auto"/>
            <w:left w:val="none" w:sz="0" w:space="0" w:color="auto"/>
            <w:bottom w:val="none" w:sz="0" w:space="0" w:color="auto"/>
            <w:right w:val="none" w:sz="0" w:space="0" w:color="auto"/>
          </w:divBdr>
        </w:div>
      </w:divsChild>
    </w:div>
    <w:div w:id="469787691">
      <w:bodyDiv w:val="1"/>
      <w:marLeft w:val="0"/>
      <w:marRight w:val="0"/>
      <w:marTop w:val="0"/>
      <w:marBottom w:val="0"/>
      <w:divBdr>
        <w:top w:val="none" w:sz="0" w:space="0" w:color="auto"/>
        <w:left w:val="none" w:sz="0" w:space="0" w:color="auto"/>
        <w:bottom w:val="none" w:sz="0" w:space="0" w:color="auto"/>
        <w:right w:val="none" w:sz="0" w:space="0" w:color="auto"/>
      </w:divBdr>
    </w:div>
    <w:div w:id="480854622">
      <w:bodyDiv w:val="1"/>
      <w:marLeft w:val="0"/>
      <w:marRight w:val="0"/>
      <w:marTop w:val="0"/>
      <w:marBottom w:val="0"/>
      <w:divBdr>
        <w:top w:val="none" w:sz="0" w:space="0" w:color="auto"/>
        <w:left w:val="none" w:sz="0" w:space="0" w:color="auto"/>
        <w:bottom w:val="none" w:sz="0" w:space="0" w:color="auto"/>
        <w:right w:val="none" w:sz="0" w:space="0" w:color="auto"/>
      </w:divBdr>
      <w:divsChild>
        <w:div w:id="2001955401">
          <w:marLeft w:val="0"/>
          <w:marRight w:val="0"/>
          <w:marTop w:val="0"/>
          <w:marBottom w:val="0"/>
          <w:divBdr>
            <w:top w:val="none" w:sz="0" w:space="0" w:color="auto"/>
            <w:left w:val="none" w:sz="0" w:space="0" w:color="auto"/>
            <w:bottom w:val="none" w:sz="0" w:space="0" w:color="auto"/>
            <w:right w:val="none" w:sz="0" w:space="0" w:color="auto"/>
          </w:divBdr>
        </w:div>
      </w:divsChild>
    </w:div>
    <w:div w:id="519009846">
      <w:bodyDiv w:val="1"/>
      <w:marLeft w:val="0"/>
      <w:marRight w:val="0"/>
      <w:marTop w:val="0"/>
      <w:marBottom w:val="0"/>
      <w:divBdr>
        <w:top w:val="none" w:sz="0" w:space="0" w:color="auto"/>
        <w:left w:val="none" w:sz="0" w:space="0" w:color="auto"/>
        <w:bottom w:val="none" w:sz="0" w:space="0" w:color="auto"/>
        <w:right w:val="none" w:sz="0" w:space="0" w:color="auto"/>
      </w:divBdr>
    </w:div>
    <w:div w:id="556747477">
      <w:bodyDiv w:val="1"/>
      <w:marLeft w:val="0"/>
      <w:marRight w:val="0"/>
      <w:marTop w:val="0"/>
      <w:marBottom w:val="0"/>
      <w:divBdr>
        <w:top w:val="none" w:sz="0" w:space="0" w:color="auto"/>
        <w:left w:val="none" w:sz="0" w:space="0" w:color="auto"/>
        <w:bottom w:val="none" w:sz="0" w:space="0" w:color="auto"/>
        <w:right w:val="none" w:sz="0" w:space="0" w:color="auto"/>
      </w:divBdr>
    </w:div>
    <w:div w:id="572277153">
      <w:bodyDiv w:val="1"/>
      <w:marLeft w:val="0"/>
      <w:marRight w:val="0"/>
      <w:marTop w:val="0"/>
      <w:marBottom w:val="0"/>
      <w:divBdr>
        <w:top w:val="none" w:sz="0" w:space="0" w:color="auto"/>
        <w:left w:val="none" w:sz="0" w:space="0" w:color="auto"/>
        <w:bottom w:val="none" w:sz="0" w:space="0" w:color="auto"/>
        <w:right w:val="none" w:sz="0" w:space="0" w:color="auto"/>
      </w:divBdr>
      <w:divsChild>
        <w:div w:id="387606029">
          <w:marLeft w:val="360"/>
          <w:marRight w:val="0"/>
          <w:marTop w:val="240"/>
          <w:marBottom w:val="120"/>
          <w:divBdr>
            <w:top w:val="none" w:sz="0" w:space="0" w:color="auto"/>
            <w:left w:val="none" w:sz="0" w:space="0" w:color="auto"/>
            <w:bottom w:val="none" w:sz="0" w:space="0" w:color="auto"/>
            <w:right w:val="none" w:sz="0" w:space="0" w:color="auto"/>
          </w:divBdr>
        </w:div>
      </w:divsChild>
    </w:div>
    <w:div w:id="627974934">
      <w:bodyDiv w:val="1"/>
      <w:marLeft w:val="0"/>
      <w:marRight w:val="0"/>
      <w:marTop w:val="0"/>
      <w:marBottom w:val="0"/>
      <w:divBdr>
        <w:top w:val="none" w:sz="0" w:space="0" w:color="auto"/>
        <w:left w:val="none" w:sz="0" w:space="0" w:color="auto"/>
        <w:bottom w:val="none" w:sz="0" w:space="0" w:color="auto"/>
        <w:right w:val="none" w:sz="0" w:space="0" w:color="auto"/>
      </w:divBdr>
      <w:divsChild>
        <w:div w:id="204223286">
          <w:marLeft w:val="0"/>
          <w:marRight w:val="0"/>
          <w:marTop w:val="0"/>
          <w:marBottom w:val="0"/>
          <w:divBdr>
            <w:top w:val="none" w:sz="0" w:space="0" w:color="auto"/>
            <w:left w:val="none" w:sz="0" w:space="0" w:color="auto"/>
            <w:bottom w:val="none" w:sz="0" w:space="0" w:color="auto"/>
            <w:right w:val="none" w:sz="0" w:space="0" w:color="auto"/>
          </w:divBdr>
        </w:div>
      </w:divsChild>
    </w:div>
    <w:div w:id="711685898">
      <w:bodyDiv w:val="1"/>
      <w:marLeft w:val="0"/>
      <w:marRight w:val="0"/>
      <w:marTop w:val="0"/>
      <w:marBottom w:val="0"/>
      <w:divBdr>
        <w:top w:val="none" w:sz="0" w:space="0" w:color="auto"/>
        <w:left w:val="none" w:sz="0" w:space="0" w:color="auto"/>
        <w:bottom w:val="none" w:sz="0" w:space="0" w:color="auto"/>
        <w:right w:val="none" w:sz="0" w:space="0" w:color="auto"/>
      </w:divBdr>
      <w:divsChild>
        <w:div w:id="1987777745">
          <w:marLeft w:val="0"/>
          <w:marRight w:val="0"/>
          <w:marTop w:val="0"/>
          <w:marBottom w:val="0"/>
          <w:divBdr>
            <w:top w:val="none" w:sz="0" w:space="0" w:color="auto"/>
            <w:left w:val="none" w:sz="0" w:space="0" w:color="auto"/>
            <w:bottom w:val="none" w:sz="0" w:space="0" w:color="auto"/>
            <w:right w:val="none" w:sz="0" w:space="0" w:color="auto"/>
          </w:divBdr>
        </w:div>
      </w:divsChild>
    </w:div>
    <w:div w:id="722296780">
      <w:bodyDiv w:val="1"/>
      <w:marLeft w:val="0"/>
      <w:marRight w:val="0"/>
      <w:marTop w:val="0"/>
      <w:marBottom w:val="0"/>
      <w:divBdr>
        <w:top w:val="none" w:sz="0" w:space="0" w:color="auto"/>
        <w:left w:val="none" w:sz="0" w:space="0" w:color="auto"/>
        <w:bottom w:val="none" w:sz="0" w:space="0" w:color="auto"/>
        <w:right w:val="none" w:sz="0" w:space="0" w:color="auto"/>
      </w:divBdr>
    </w:div>
    <w:div w:id="755320041">
      <w:bodyDiv w:val="1"/>
      <w:marLeft w:val="0"/>
      <w:marRight w:val="0"/>
      <w:marTop w:val="0"/>
      <w:marBottom w:val="0"/>
      <w:divBdr>
        <w:top w:val="none" w:sz="0" w:space="0" w:color="auto"/>
        <w:left w:val="none" w:sz="0" w:space="0" w:color="auto"/>
        <w:bottom w:val="none" w:sz="0" w:space="0" w:color="auto"/>
        <w:right w:val="none" w:sz="0" w:space="0" w:color="auto"/>
      </w:divBdr>
      <w:divsChild>
        <w:div w:id="1324356170">
          <w:marLeft w:val="0"/>
          <w:marRight w:val="0"/>
          <w:marTop w:val="0"/>
          <w:marBottom w:val="0"/>
          <w:divBdr>
            <w:top w:val="none" w:sz="0" w:space="0" w:color="auto"/>
            <w:left w:val="none" w:sz="0" w:space="0" w:color="auto"/>
            <w:bottom w:val="none" w:sz="0" w:space="0" w:color="auto"/>
            <w:right w:val="none" w:sz="0" w:space="0" w:color="auto"/>
          </w:divBdr>
        </w:div>
      </w:divsChild>
    </w:div>
    <w:div w:id="766193483">
      <w:bodyDiv w:val="1"/>
      <w:marLeft w:val="0"/>
      <w:marRight w:val="0"/>
      <w:marTop w:val="0"/>
      <w:marBottom w:val="0"/>
      <w:divBdr>
        <w:top w:val="none" w:sz="0" w:space="0" w:color="auto"/>
        <w:left w:val="none" w:sz="0" w:space="0" w:color="auto"/>
        <w:bottom w:val="none" w:sz="0" w:space="0" w:color="auto"/>
        <w:right w:val="none" w:sz="0" w:space="0" w:color="auto"/>
      </w:divBdr>
      <w:divsChild>
        <w:div w:id="1501116224">
          <w:marLeft w:val="360"/>
          <w:marRight w:val="0"/>
          <w:marTop w:val="240"/>
          <w:marBottom w:val="120"/>
          <w:divBdr>
            <w:top w:val="none" w:sz="0" w:space="0" w:color="auto"/>
            <w:left w:val="none" w:sz="0" w:space="0" w:color="auto"/>
            <w:bottom w:val="none" w:sz="0" w:space="0" w:color="auto"/>
            <w:right w:val="none" w:sz="0" w:space="0" w:color="auto"/>
          </w:divBdr>
        </w:div>
      </w:divsChild>
    </w:div>
    <w:div w:id="783815635">
      <w:bodyDiv w:val="1"/>
      <w:marLeft w:val="0"/>
      <w:marRight w:val="0"/>
      <w:marTop w:val="0"/>
      <w:marBottom w:val="0"/>
      <w:divBdr>
        <w:top w:val="none" w:sz="0" w:space="0" w:color="auto"/>
        <w:left w:val="none" w:sz="0" w:space="0" w:color="auto"/>
        <w:bottom w:val="none" w:sz="0" w:space="0" w:color="auto"/>
        <w:right w:val="none" w:sz="0" w:space="0" w:color="auto"/>
      </w:divBdr>
      <w:divsChild>
        <w:div w:id="455030299">
          <w:marLeft w:val="0"/>
          <w:marRight w:val="0"/>
          <w:marTop w:val="0"/>
          <w:marBottom w:val="0"/>
          <w:divBdr>
            <w:top w:val="none" w:sz="0" w:space="0" w:color="auto"/>
            <w:left w:val="none" w:sz="0" w:space="0" w:color="auto"/>
            <w:bottom w:val="none" w:sz="0" w:space="0" w:color="auto"/>
            <w:right w:val="none" w:sz="0" w:space="0" w:color="auto"/>
          </w:divBdr>
        </w:div>
      </w:divsChild>
    </w:div>
    <w:div w:id="796610875">
      <w:bodyDiv w:val="1"/>
      <w:marLeft w:val="0"/>
      <w:marRight w:val="0"/>
      <w:marTop w:val="0"/>
      <w:marBottom w:val="0"/>
      <w:divBdr>
        <w:top w:val="none" w:sz="0" w:space="0" w:color="auto"/>
        <w:left w:val="none" w:sz="0" w:space="0" w:color="auto"/>
        <w:bottom w:val="none" w:sz="0" w:space="0" w:color="auto"/>
        <w:right w:val="none" w:sz="0" w:space="0" w:color="auto"/>
      </w:divBdr>
    </w:div>
    <w:div w:id="804544508">
      <w:bodyDiv w:val="1"/>
      <w:marLeft w:val="0"/>
      <w:marRight w:val="0"/>
      <w:marTop w:val="0"/>
      <w:marBottom w:val="0"/>
      <w:divBdr>
        <w:top w:val="none" w:sz="0" w:space="0" w:color="auto"/>
        <w:left w:val="none" w:sz="0" w:space="0" w:color="auto"/>
        <w:bottom w:val="none" w:sz="0" w:space="0" w:color="auto"/>
        <w:right w:val="none" w:sz="0" w:space="0" w:color="auto"/>
      </w:divBdr>
      <w:divsChild>
        <w:div w:id="474176126">
          <w:marLeft w:val="0"/>
          <w:marRight w:val="0"/>
          <w:marTop w:val="0"/>
          <w:marBottom w:val="0"/>
          <w:divBdr>
            <w:top w:val="none" w:sz="0" w:space="0" w:color="auto"/>
            <w:left w:val="none" w:sz="0" w:space="0" w:color="auto"/>
            <w:bottom w:val="none" w:sz="0" w:space="0" w:color="auto"/>
            <w:right w:val="none" w:sz="0" w:space="0" w:color="auto"/>
          </w:divBdr>
        </w:div>
      </w:divsChild>
    </w:div>
    <w:div w:id="807361866">
      <w:bodyDiv w:val="1"/>
      <w:marLeft w:val="0"/>
      <w:marRight w:val="0"/>
      <w:marTop w:val="0"/>
      <w:marBottom w:val="0"/>
      <w:divBdr>
        <w:top w:val="none" w:sz="0" w:space="0" w:color="auto"/>
        <w:left w:val="none" w:sz="0" w:space="0" w:color="auto"/>
        <w:bottom w:val="none" w:sz="0" w:space="0" w:color="auto"/>
        <w:right w:val="none" w:sz="0" w:space="0" w:color="auto"/>
      </w:divBdr>
    </w:div>
    <w:div w:id="934096828">
      <w:bodyDiv w:val="1"/>
      <w:marLeft w:val="0"/>
      <w:marRight w:val="0"/>
      <w:marTop w:val="0"/>
      <w:marBottom w:val="0"/>
      <w:divBdr>
        <w:top w:val="none" w:sz="0" w:space="0" w:color="auto"/>
        <w:left w:val="none" w:sz="0" w:space="0" w:color="auto"/>
        <w:bottom w:val="none" w:sz="0" w:space="0" w:color="auto"/>
        <w:right w:val="none" w:sz="0" w:space="0" w:color="auto"/>
      </w:divBdr>
      <w:divsChild>
        <w:div w:id="1820805487">
          <w:marLeft w:val="0"/>
          <w:marRight w:val="0"/>
          <w:marTop w:val="0"/>
          <w:marBottom w:val="0"/>
          <w:divBdr>
            <w:top w:val="none" w:sz="0" w:space="0" w:color="auto"/>
            <w:left w:val="none" w:sz="0" w:space="0" w:color="auto"/>
            <w:bottom w:val="none" w:sz="0" w:space="0" w:color="auto"/>
            <w:right w:val="none" w:sz="0" w:space="0" w:color="auto"/>
          </w:divBdr>
        </w:div>
      </w:divsChild>
    </w:div>
    <w:div w:id="944577366">
      <w:bodyDiv w:val="1"/>
      <w:marLeft w:val="0"/>
      <w:marRight w:val="0"/>
      <w:marTop w:val="0"/>
      <w:marBottom w:val="0"/>
      <w:divBdr>
        <w:top w:val="none" w:sz="0" w:space="0" w:color="auto"/>
        <w:left w:val="none" w:sz="0" w:space="0" w:color="auto"/>
        <w:bottom w:val="none" w:sz="0" w:space="0" w:color="auto"/>
        <w:right w:val="none" w:sz="0" w:space="0" w:color="auto"/>
      </w:divBdr>
    </w:div>
    <w:div w:id="1001740523">
      <w:bodyDiv w:val="1"/>
      <w:marLeft w:val="0"/>
      <w:marRight w:val="0"/>
      <w:marTop w:val="0"/>
      <w:marBottom w:val="0"/>
      <w:divBdr>
        <w:top w:val="none" w:sz="0" w:space="0" w:color="auto"/>
        <w:left w:val="none" w:sz="0" w:space="0" w:color="auto"/>
        <w:bottom w:val="none" w:sz="0" w:space="0" w:color="auto"/>
        <w:right w:val="none" w:sz="0" w:space="0" w:color="auto"/>
      </w:divBdr>
    </w:div>
    <w:div w:id="1022054269">
      <w:bodyDiv w:val="1"/>
      <w:marLeft w:val="0"/>
      <w:marRight w:val="0"/>
      <w:marTop w:val="0"/>
      <w:marBottom w:val="0"/>
      <w:divBdr>
        <w:top w:val="none" w:sz="0" w:space="0" w:color="auto"/>
        <w:left w:val="none" w:sz="0" w:space="0" w:color="auto"/>
        <w:bottom w:val="none" w:sz="0" w:space="0" w:color="auto"/>
        <w:right w:val="none" w:sz="0" w:space="0" w:color="auto"/>
      </w:divBdr>
      <w:divsChild>
        <w:div w:id="1121191040">
          <w:marLeft w:val="0"/>
          <w:marRight w:val="0"/>
          <w:marTop w:val="0"/>
          <w:marBottom w:val="0"/>
          <w:divBdr>
            <w:top w:val="none" w:sz="0" w:space="0" w:color="auto"/>
            <w:left w:val="none" w:sz="0" w:space="0" w:color="auto"/>
            <w:bottom w:val="none" w:sz="0" w:space="0" w:color="auto"/>
            <w:right w:val="none" w:sz="0" w:space="0" w:color="auto"/>
          </w:divBdr>
        </w:div>
      </w:divsChild>
    </w:div>
    <w:div w:id="1025210625">
      <w:bodyDiv w:val="1"/>
      <w:marLeft w:val="0"/>
      <w:marRight w:val="0"/>
      <w:marTop w:val="0"/>
      <w:marBottom w:val="0"/>
      <w:divBdr>
        <w:top w:val="none" w:sz="0" w:space="0" w:color="auto"/>
        <w:left w:val="none" w:sz="0" w:space="0" w:color="auto"/>
        <w:bottom w:val="none" w:sz="0" w:space="0" w:color="auto"/>
        <w:right w:val="none" w:sz="0" w:space="0" w:color="auto"/>
      </w:divBdr>
    </w:div>
    <w:div w:id="1073157592">
      <w:bodyDiv w:val="1"/>
      <w:marLeft w:val="0"/>
      <w:marRight w:val="0"/>
      <w:marTop w:val="0"/>
      <w:marBottom w:val="0"/>
      <w:divBdr>
        <w:top w:val="none" w:sz="0" w:space="0" w:color="auto"/>
        <w:left w:val="none" w:sz="0" w:space="0" w:color="auto"/>
        <w:bottom w:val="none" w:sz="0" w:space="0" w:color="auto"/>
        <w:right w:val="none" w:sz="0" w:space="0" w:color="auto"/>
      </w:divBdr>
    </w:div>
    <w:div w:id="1148670926">
      <w:bodyDiv w:val="1"/>
      <w:marLeft w:val="0"/>
      <w:marRight w:val="0"/>
      <w:marTop w:val="0"/>
      <w:marBottom w:val="0"/>
      <w:divBdr>
        <w:top w:val="none" w:sz="0" w:space="0" w:color="auto"/>
        <w:left w:val="none" w:sz="0" w:space="0" w:color="auto"/>
        <w:bottom w:val="none" w:sz="0" w:space="0" w:color="auto"/>
        <w:right w:val="none" w:sz="0" w:space="0" w:color="auto"/>
      </w:divBdr>
    </w:div>
    <w:div w:id="1237204399">
      <w:bodyDiv w:val="1"/>
      <w:marLeft w:val="0"/>
      <w:marRight w:val="0"/>
      <w:marTop w:val="0"/>
      <w:marBottom w:val="0"/>
      <w:divBdr>
        <w:top w:val="none" w:sz="0" w:space="0" w:color="auto"/>
        <w:left w:val="none" w:sz="0" w:space="0" w:color="auto"/>
        <w:bottom w:val="none" w:sz="0" w:space="0" w:color="auto"/>
        <w:right w:val="none" w:sz="0" w:space="0" w:color="auto"/>
      </w:divBdr>
      <w:divsChild>
        <w:div w:id="1481457947">
          <w:marLeft w:val="360"/>
          <w:marRight w:val="0"/>
          <w:marTop w:val="240"/>
          <w:marBottom w:val="120"/>
          <w:divBdr>
            <w:top w:val="none" w:sz="0" w:space="0" w:color="auto"/>
            <w:left w:val="none" w:sz="0" w:space="0" w:color="auto"/>
            <w:bottom w:val="none" w:sz="0" w:space="0" w:color="auto"/>
            <w:right w:val="none" w:sz="0" w:space="0" w:color="auto"/>
          </w:divBdr>
        </w:div>
      </w:divsChild>
    </w:div>
    <w:div w:id="1266036723">
      <w:bodyDiv w:val="1"/>
      <w:marLeft w:val="0"/>
      <w:marRight w:val="0"/>
      <w:marTop w:val="0"/>
      <w:marBottom w:val="0"/>
      <w:divBdr>
        <w:top w:val="none" w:sz="0" w:space="0" w:color="auto"/>
        <w:left w:val="none" w:sz="0" w:space="0" w:color="auto"/>
        <w:bottom w:val="none" w:sz="0" w:space="0" w:color="auto"/>
        <w:right w:val="none" w:sz="0" w:space="0" w:color="auto"/>
      </w:divBdr>
    </w:div>
    <w:div w:id="1282305353">
      <w:bodyDiv w:val="1"/>
      <w:marLeft w:val="0"/>
      <w:marRight w:val="0"/>
      <w:marTop w:val="0"/>
      <w:marBottom w:val="0"/>
      <w:divBdr>
        <w:top w:val="none" w:sz="0" w:space="0" w:color="auto"/>
        <w:left w:val="none" w:sz="0" w:space="0" w:color="auto"/>
        <w:bottom w:val="none" w:sz="0" w:space="0" w:color="auto"/>
        <w:right w:val="none" w:sz="0" w:space="0" w:color="auto"/>
      </w:divBdr>
      <w:divsChild>
        <w:div w:id="2092046343">
          <w:marLeft w:val="360"/>
          <w:marRight w:val="0"/>
          <w:marTop w:val="240"/>
          <w:marBottom w:val="120"/>
          <w:divBdr>
            <w:top w:val="none" w:sz="0" w:space="0" w:color="auto"/>
            <w:left w:val="none" w:sz="0" w:space="0" w:color="auto"/>
            <w:bottom w:val="none" w:sz="0" w:space="0" w:color="auto"/>
            <w:right w:val="none" w:sz="0" w:space="0" w:color="auto"/>
          </w:divBdr>
        </w:div>
      </w:divsChild>
    </w:div>
    <w:div w:id="1330602155">
      <w:bodyDiv w:val="1"/>
      <w:marLeft w:val="0"/>
      <w:marRight w:val="0"/>
      <w:marTop w:val="0"/>
      <w:marBottom w:val="0"/>
      <w:divBdr>
        <w:top w:val="none" w:sz="0" w:space="0" w:color="auto"/>
        <w:left w:val="none" w:sz="0" w:space="0" w:color="auto"/>
        <w:bottom w:val="none" w:sz="0" w:space="0" w:color="auto"/>
        <w:right w:val="none" w:sz="0" w:space="0" w:color="auto"/>
      </w:divBdr>
      <w:divsChild>
        <w:div w:id="74981090">
          <w:marLeft w:val="0"/>
          <w:marRight w:val="0"/>
          <w:marTop w:val="0"/>
          <w:marBottom w:val="0"/>
          <w:divBdr>
            <w:top w:val="none" w:sz="0" w:space="0" w:color="auto"/>
            <w:left w:val="none" w:sz="0" w:space="0" w:color="auto"/>
            <w:bottom w:val="none" w:sz="0" w:space="0" w:color="auto"/>
            <w:right w:val="none" w:sz="0" w:space="0" w:color="auto"/>
          </w:divBdr>
          <w:divsChild>
            <w:div w:id="4283232">
              <w:marLeft w:val="0"/>
              <w:marRight w:val="0"/>
              <w:marTop w:val="0"/>
              <w:marBottom w:val="0"/>
              <w:divBdr>
                <w:top w:val="none" w:sz="0" w:space="0" w:color="auto"/>
                <w:left w:val="none" w:sz="0" w:space="0" w:color="auto"/>
                <w:bottom w:val="none" w:sz="0" w:space="0" w:color="auto"/>
                <w:right w:val="none" w:sz="0" w:space="0" w:color="auto"/>
              </w:divBdr>
              <w:divsChild>
                <w:div w:id="1844858802">
                  <w:marLeft w:val="0"/>
                  <w:marRight w:val="0"/>
                  <w:marTop w:val="0"/>
                  <w:marBottom w:val="0"/>
                  <w:divBdr>
                    <w:top w:val="none" w:sz="0" w:space="0" w:color="auto"/>
                    <w:left w:val="none" w:sz="0" w:space="0" w:color="auto"/>
                    <w:bottom w:val="none" w:sz="0" w:space="0" w:color="auto"/>
                    <w:right w:val="none" w:sz="0" w:space="0" w:color="auto"/>
                  </w:divBdr>
                  <w:divsChild>
                    <w:div w:id="962345457">
                      <w:marLeft w:val="0"/>
                      <w:marRight w:val="0"/>
                      <w:marTop w:val="0"/>
                      <w:marBottom w:val="0"/>
                      <w:divBdr>
                        <w:top w:val="none" w:sz="0" w:space="0" w:color="auto"/>
                        <w:left w:val="none" w:sz="0" w:space="0" w:color="auto"/>
                        <w:bottom w:val="none" w:sz="0" w:space="0" w:color="auto"/>
                        <w:right w:val="none" w:sz="0" w:space="0" w:color="auto"/>
                      </w:divBdr>
                      <w:divsChild>
                        <w:div w:id="1790736070">
                          <w:marLeft w:val="0"/>
                          <w:marRight w:val="0"/>
                          <w:marTop w:val="0"/>
                          <w:marBottom w:val="0"/>
                          <w:divBdr>
                            <w:top w:val="none" w:sz="0" w:space="0" w:color="auto"/>
                            <w:left w:val="none" w:sz="0" w:space="0" w:color="auto"/>
                            <w:bottom w:val="none" w:sz="0" w:space="0" w:color="auto"/>
                            <w:right w:val="none" w:sz="0" w:space="0" w:color="auto"/>
                          </w:divBdr>
                          <w:divsChild>
                            <w:div w:id="5890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1520">
          <w:marLeft w:val="0"/>
          <w:marRight w:val="0"/>
          <w:marTop w:val="0"/>
          <w:marBottom w:val="0"/>
          <w:divBdr>
            <w:top w:val="none" w:sz="0" w:space="0" w:color="auto"/>
            <w:left w:val="none" w:sz="0" w:space="0" w:color="auto"/>
            <w:bottom w:val="none" w:sz="0" w:space="0" w:color="auto"/>
            <w:right w:val="none" w:sz="0" w:space="0" w:color="auto"/>
          </w:divBdr>
          <w:divsChild>
            <w:div w:id="648481378">
              <w:marLeft w:val="0"/>
              <w:marRight w:val="0"/>
              <w:marTop w:val="0"/>
              <w:marBottom w:val="0"/>
              <w:divBdr>
                <w:top w:val="none" w:sz="0" w:space="0" w:color="auto"/>
                <w:left w:val="none" w:sz="0" w:space="0" w:color="auto"/>
                <w:bottom w:val="none" w:sz="0" w:space="0" w:color="auto"/>
                <w:right w:val="none" w:sz="0" w:space="0" w:color="auto"/>
              </w:divBdr>
              <w:divsChild>
                <w:div w:id="16210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8683">
      <w:bodyDiv w:val="1"/>
      <w:marLeft w:val="0"/>
      <w:marRight w:val="0"/>
      <w:marTop w:val="0"/>
      <w:marBottom w:val="0"/>
      <w:divBdr>
        <w:top w:val="none" w:sz="0" w:space="0" w:color="auto"/>
        <w:left w:val="none" w:sz="0" w:space="0" w:color="auto"/>
        <w:bottom w:val="none" w:sz="0" w:space="0" w:color="auto"/>
        <w:right w:val="none" w:sz="0" w:space="0" w:color="auto"/>
      </w:divBdr>
    </w:div>
    <w:div w:id="1464075375">
      <w:bodyDiv w:val="1"/>
      <w:marLeft w:val="0"/>
      <w:marRight w:val="0"/>
      <w:marTop w:val="0"/>
      <w:marBottom w:val="0"/>
      <w:divBdr>
        <w:top w:val="none" w:sz="0" w:space="0" w:color="auto"/>
        <w:left w:val="none" w:sz="0" w:space="0" w:color="auto"/>
        <w:bottom w:val="none" w:sz="0" w:space="0" w:color="auto"/>
        <w:right w:val="none" w:sz="0" w:space="0" w:color="auto"/>
      </w:divBdr>
      <w:divsChild>
        <w:div w:id="210266682">
          <w:marLeft w:val="0"/>
          <w:marRight w:val="0"/>
          <w:marTop w:val="0"/>
          <w:marBottom w:val="0"/>
          <w:divBdr>
            <w:top w:val="none" w:sz="0" w:space="0" w:color="auto"/>
            <w:left w:val="none" w:sz="0" w:space="0" w:color="auto"/>
            <w:bottom w:val="none" w:sz="0" w:space="0" w:color="auto"/>
            <w:right w:val="none" w:sz="0" w:space="0" w:color="auto"/>
          </w:divBdr>
        </w:div>
      </w:divsChild>
    </w:div>
    <w:div w:id="1483306003">
      <w:bodyDiv w:val="1"/>
      <w:marLeft w:val="0"/>
      <w:marRight w:val="0"/>
      <w:marTop w:val="0"/>
      <w:marBottom w:val="0"/>
      <w:divBdr>
        <w:top w:val="none" w:sz="0" w:space="0" w:color="auto"/>
        <w:left w:val="none" w:sz="0" w:space="0" w:color="auto"/>
        <w:bottom w:val="none" w:sz="0" w:space="0" w:color="auto"/>
        <w:right w:val="none" w:sz="0" w:space="0" w:color="auto"/>
      </w:divBdr>
    </w:div>
    <w:div w:id="1523322352">
      <w:bodyDiv w:val="1"/>
      <w:marLeft w:val="0"/>
      <w:marRight w:val="0"/>
      <w:marTop w:val="0"/>
      <w:marBottom w:val="0"/>
      <w:divBdr>
        <w:top w:val="none" w:sz="0" w:space="0" w:color="auto"/>
        <w:left w:val="none" w:sz="0" w:space="0" w:color="auto"/>
        <w:bottom w:val="none" w:sz="0" w:space="0" w:color="auto"/>
        <w:right w:val="none" w:sz="0" w:space="0" w:color="auto"/>
      </w:divBdr>
      <w:divsChild>
        <w:div w:id="569653931">
          <w:marLeft w:val="0"/>
          <w:marRight w:val="0"/>
          <w:marTop w:val="0"/>
          <w:marBottom w:val="0"/>
          <w:divBdr>
            <w:top w:val="none" w:sz="0" w:space="0" w:color="auto"/>
            <w:left w:val="none" w:sz="0" w:space="0" w:color="auto"/>
            <w:bottom w:val="none" w:sz="0" w:space="0" w:color="auto"/>
            <w:right w:val="none" w:sz="0" w:space="0" w:color="auto"/>
          </w:divBdr>
        </w:div>
      </w:divsChild>
    </w:div>
    <w:div w:id="1571841335">
      <w:bodyDiv w:val="1"/>
      <w:marLeft w:val="0"/>
      <w:marRight w:val="0"/>
      <w:marTop w:val="0"/>
      <w:marBottom w:val="0"/>
      <w:divBdr>
        <w:top w:val="none" w:sz="0" w:space="0" w:color="auto"/>
        <w:left w:val="none" w:sz="0" w:space="0" w:color="auto"/>
        <w:bottom w:val="none" w:sz="0" w:space="0" w:color="auto"/>
        <w:right w:val="none" w:sz="0" w:space="0" w:color="auto"/>
      </w:divBdr>
      <w:divsChild>
        <w:div w:id="1046830713">
          <w:marLeft w:val="0"/>
          <w:marRight w:val="0"/>
          <w:marTop w:val="0"/>
          <w:marBottom w:val="0"/>
          <w:divBdr>
            <w:top w:val="none" w:sz="0" w:space="0" w:color="auto"/>
            <w:left w:val="none" w:sz="0" w:space="0" w:color="auto"/>
            <w:bottom w:val="none" w:sz="0" w:space="0" w:color="auto"/>
            <w:right w:val="none" w:sz="0" w:space="0" w:color="auto"/>
          </w:divBdr>
        </w:div>
      </w:divsChild>
    </w:div>
    <w:div w:id="1630627513">
      <w:bodyDiv w:val="1"/>
      <w:marLeft w:val="0"/>
      <w:marRight w:val="0"/>
      <w:marTop w:val="0"/>
      <w:marBottom w:val="0"/>
      <w:divBdr>
        <w:top w:val="none" w:sz="0" w:space="0" w:color="auto"/>
        <w:left w:val="none" w:sz="0" w:space="0" w:color="auto"/>
        <w:bottom w:val="none" w:sz="0" w:space="0" w:color="auto"/>
        <w:right w:val="none" w:sz="0" w:space="0" w:color="auto"/>
      </w:divBdr>
      <w:divsChild>
        <w:div w:id="50544720">
          <w:marLeft w:val="0"/>
          <w:marRight w:val="0"/>
          <w:marTop w:val="0"/>
          <w:marBottom w:val="0"/>
          <w:divBdr>
            <w:top w:val="none" w:sz="0" w:space="0" w:color="auto"/>
            <w:left w:val="none" w:sz="0" w:space="0" w:color="auto"/>
            <w:bottom w:val="none" w:sz="0" w:space="0" w:color="auto"/>
            <w:right w:val="none" w:sz="0" w:space="0" w:color="auto"/>
          </w:divBdr>
          <w:divsChild>
            <w:div w:id="1304696667">
              <w:marLeft w:val="0"/>
              <w:marRight w:val="0"/>
              <w:marTop w:val="0"/>
              <w:marBottom w:val="0"/>
              <w:divBdr>
                <w:top w:val="none" w:sz="0" w:space="0" w:color="auto"/>
                <w:left w:val="none" w:sz="0" w:space="0" w:color="auto"/>
                <w:bottom w:val="none" w:sz="0" w:space="0" w:color="auto"/>
                <w:right w:val="none" w:sz="0" w:space="0" w:color="auto"/>
              </w:divBdr>
              <w:divsChild>
                <w:div w:id="228274719">
                  <w:marLeft w:val="0"/>
                  <w:marRight w:val="0"/>
                  <w:marTop w:val="0"/>
                  <w:marBottom w:val="0"/>
                  <w:divBdr>
                    <w:top w:val="none" w:sz="0" w:space="0" w:color="auto"/>
                    <w:left w:val="none" w:sz="0" w:space="0" w:color="auto"/>
                    <w:bottom w:val="none" w:sz="0" w:space="0" w:color="auto"/>
                    <w:right w:val="none" w:sz="0" w:space="0" w:color="auto"/>
                  </w:divBdr>
                </w:div>
                <w:div w:id="1738236053">
                  <w:marLeft w:val="0"/>
                  <w:marRight w:val="0"/>
                  <w:marTop w:val="0"/>
                  <w:marBottom w:val="0"/>
                  <w:divBdr>
                    <w:top w:val="none" w:sz="0" w:space="0" w:color="auto"/>
                    <w:left w:val="none" w:sz="0" w:space="0" w:color="auto"/>
                    <w:bottom w:val="none" w:sz="0" w:space="0" w:color="auto"/>
                    <w:right w:val="none" w:sz="0" w:space="0" w:color="auto"/>
                  </w:divBdr>
                  <w:divsChild>
                    <w:div w:id="80444894">
                      <w:marLeft w:val="0"/>
                      <w:marRight w:val="0"/>
                      <w:marTop w:val="0"/>
                      <w:marBottom w:val="0"/>
                      <w:divBdr>
                        <w:top w:val="none" w:sz="0" w:space="0" w:color="auto"/>
                        <w:left w:val="none" w:sz="0" w:space="0" w:color="auto"/>
                        <w:bottom w:val="none" w:sz="0" w:space="0" w:color="auto"/>
                        <w:right w:val="none" w:sz="0" w:space="0" w:color="auto"/>
                      </w:divBdr>
                      <w:divsChild>
                        <w:div w:id="14968859">
                          <w:marLeft w:val="0"/>
                          <w:marRight w:val="0"/>
                          <w:marTop w:val="0"/>
                          <w:marBottom w:val="0"/>
                          <w:divBdr>
                            <w:top w:val="none" w:sz="0" w:space="0" w:color="auto"/>
                            <w:left w:val="none" w:sz="0" w:space="0" w:color="auto"/>
                            <w:bottom w:val="none" w:sz="0" w:space="0" w:color="auto"/>
                            <w:right w:val="none" w:sz="0" w:space="0" w:color="auto"/>
                          </w:divBdr>
                          <w:divsChild>
                            <w:div w:id="18154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241285">
          <w:marLeft w:val="0"/>
          <w:marRight w:val="0"/>
          <w:marTop w:val="0"/>
          <w:marBottom w:val="0"/>
          <w:divBdr>
            <w:top w:val="none" w:sz="0" w:space="0" w:color="auto"/>
            <w:left w:val="none" w:sz="0" w:space="0" w:color="auto"/>
            <w:bottom w:val="none" w:sz="0" w:space="0" w:color="auto"/>
            <w:right w:val="none" w:sz="0" w:space="0" w:color="auto"/>
          </w:divBdr>
          <w:divsChild>
            <w:div w:id="55128135">
              <w:marLeft w:val="0"/>
              <w:marRight w:val="0"/>
              <w:marTop w:val="0"/>
              <w:marBottom w:val="0"/>
              <w:divBdr>
                <w:top w:val="none" w:sz="0" w:space="0" w:color="auto"/>
                <w:left w:val="none" w:sz="0" w:space="0" w:color="auto"/>
                <w:bottom w:val="none" w:sz="0" w:space="0" w:color="auto"/>
                <w:right w:val="none" w:sz="0" w:space="0" w:color="auto"/>
              </w:divBdr>
              <w:divsChild>
                <w:div w:id="12986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522180">
      <w:bodyDiv w:val="1"/>
      <w:marLeft w:val="0"/>
      <w:marRight w:val="0"/>
      <w:marTop w:val="0"/>
      <w:marBottom w:val="0"/>
      <w:divBdr>
        <w:top w:val="none" w:sz="0" w:space="0" w:color="auto"/>
        <w:left w:val="none" w:sz="0" w:space="0" w:color="auto"/>
        <w:bottom w:val="none" w:sz="0" w:space="0" w:color="auto"/>
        <w:right w:val="none" w:sz="0" w:space="0" w:color="auto"/>
      </w:divBdr>
    </w:div>
    <w:div w:id="1703552019">
      <w:bodyDiv w:val="1"/>
      <w:marLeft w:val="0"/>
      <w:marRight w:val="0"/>
      <w:marTop w:val="0"/>
      <w:marBottom w:val="0"/>
      <w:divBdr>
        <w:top w:val="none" w:sz="0" w:space="0" w:color="auto"/>
        <w:left w:val="none" w:sz="0" w:space="0" w:color="auto"/>
        <w:bottom w:val="none" w:sz="0" w:space="0" w:color="auto"/>
        <w:right w:val="none" w:sz="0" w:space="0" w:color="auto"/>
      </w:divBdr>
      <w:divsChild>
        <w:div w:id="349571482">
          <w:marLeft w:val="0"/>
          <w:marRight w:val="0"/>
          <w:marTop w:val="0"/>
          <w:marBottom w:val="0"/>
          <w:divBdr>
            <w:top w:val="none" w:sz="0" w:space="0" w:color="auto"/>
            <w:left w:val="none" w:sz="0" w:space="0" w:color="auto"/>
            <w:bottom w:val="none" w:sz="0" w:space="0" w:color="auto"/>
            <w:right w:val="none" w:sz="0" w:space="0" w:color="auto"/>
          </w:divBdr>
        </w:div>
      </w:divsChild>
    </w:div>
    <w:div w:id="1794521793">
      <w:bodyDiv w:val="1"/>
      <w:marLeft w:val="0"/>
      <w:marRight w:val="0"/>
      <w:marTop w:val="0"/>
      <w:marBottom w:val="0"/>
      <w:divBdr>
        <w:top w:val="none" w:sz="0" w:space="0" w:color="auto"/>
        <w:left w:val="none" w:sz="0" w:space="0" w:color="auto"/>
        <w:bottom w:val="none" w:sz="0" w:space="0" w:color="auto"/>
        <w:right w:val="none" w:sz="0" w:space="0" w:color="auto"/>
      </w:divBdr>
    </w:div>
    <w:div w:id="1811097082">
      <w:bodyDiv w:val="1"/>
      <w:marLeft w:val="0"/>
      <w:marRight w:val="0"/>
      <w:marTop w:val="0"/>
      <w:marBottom w:val="0"/>
      <w:divBdr>
        <w:top w:val="none" w:sz="0" w:space="0" w:color="auto"/>
        <w:left w:val="none" w:sz="0" w:space="0" w:color="auto"/>
        <w:bottom w:val="none" w:sz="0" w:space="0" w:color="auto"/>
        <w:right w:val="none" w:sz="0" w:space="0" w:color="auto"/>
      </w:divBdr>
      <w:divsChild>
        <w:div w:id="1019234572">
          <w:marLeft w:val="0"/>
          <w:marRight w:val="0"/>
          <w:marTop w:val="0"/>
          <w:marBottom w:val="0"/>
          <w:divBdr>
            <w:top w:val="none" w:sz="0" w:space="0" w:color="auto"/>
            <w:left w:val="none" w:sz="0" w:space="0" w:color="auto"/>
            <w:bottom w:val="none" w:sz="0" w:space="0" w:color="auto"/>
            <w:right w:val="none" w:sz="0" w:space="0" w:color="auto"/>
          </w:divBdr>
        </w:div>
      </w:divsChild>
    </w:div>
    <w:div w:id="1828473755">
      <w:bodyDiv w:val="1"/>
      <w:marLeft w:val="0"/>
      <w:marRight w:val="0"/>
      <w:marTop w:val="0"/>
      <w:marBottom w:val="0"/>
      <w:divBdr>
        <w:top w:val="none" w:sz="0" w:space="0" w:color="auto"/>
        <w:left w:val="none" w:sz="0" w:space="0" w:color="auto"/>
        <w:bottom w:val="none" w:sz="0" w:space="0" w:color="auto"/>
        <w:right w:val="none" w:sz="0" w:space="0" w:color="auto"/>
      </w:divBdr>
    </w:div>
    <w:div w:id="1835876662">
      <w:bodyDiv w:val="1"/>
      <w:marLeft w:val="0"/>
      <w:marRight w:val="0"/>
      <w:marTop w:val="0"/>
      <w:marBottom w:val="0"/>
      <w:divBdr>
        <w:top w:val="none" w:sz="0" w:space="0" w:color="auto"/>
        <w:left w:val="none" w:sz="0" w:space="0" w:color="auto"/>
        <w:bottom w:val="none" w:sz="0" w:space="0" w:color="auto"/>
        <w:right w:val="none" w:sz="0" w:space="0" w:color="auto"/>
      </w:divBdr>
      <w:divsChild>
        <w:div w:id="305552330">
          <w:marLeft w:val="0"/>
          <w:marRight w:val="0"/>
          <w:marTop w:val="0"/>
          <w:marBottom w:val="0"/>
          <w:divBdr>
            <w:top w:val="none" w:sz="0" w:space="0" w:color="auto"/>
            <w:left w:val="none" w:sz="0" w:space="0" w:color="auto"/>
            <w:bottom w:val="none" w:sz="0" w:space="0" w:color="auto"/>
            <w:right w:val="none" w:sz="0" w:space="0" w:color="auto"/>
          </w:divBdr>
        </w:div>
      </w:divsChild>
    </w:div>
    <w:div w:id="1892033143">
      <w:bodyDiv w:val="1"/>
      <w:marLeft w:val="0"/>
      <w:marRight w:val="0"/>
      <w:marTop w:val="0"/>
      <w:marBottom w:val="0"/>
      <w:divBdr>
        <w:top w:val="none" w:sz="0" w:space="0" w:color="auto"/>
        <w:left w:val="none" w:sz="0" w:space="0" w:color="auto"/>
        <w:bottom w:val="none" w:sz="0" w:space="0" w:color="auto"/>
        <w:right w:val="none" w:sz="0" w:space="0" w:color="auto"/>
      </w:divBdr>
    </w:div>
    <w:div w:id="1942299527">
      <w:bodyDiv w:val="1"/>
      <w:marLeft w:val="0"/>
      <w:marRight w:val="0"/>
      <w:marTop w:val="0"/>
      <w:marBottom w:val="0"/>
      <w:divBdr>
        <w:top w:val="none" w:sz="0" w:space="0" w:color="auto"/>
        <w:left w:val="none" w:sz="0" w:space="0" w:color="auto"/>
        <w:bottom w:val="none" w:sz="0" w:space="0" w:color="auto"/>
        <w:right w:val="none" w:sz="0" w:space="0" w:color="auto"/>
      </w:divBdr>
      <w:divsChild>
        <w:div w:id="1133793187">
          <w:marLeft w:val="0"/>
          <w:marRight w:val="0"/>
          <w:marTop w:val="0"/>
          <w:marBottom w:val="0"/>
          <w:divBdr>
            <w:top w:val="none" w:sz="0" w:space="0" w:color="auto"/>
            <w:left w:val="none" w:sz="0" w:space="0" w:color="auto"/>
            <w:bottom w:val="none" w:sz="0" w:space="0" w:color="auto"/>
            <w:right w:val="none" w:sz="0" w:space="0" w:color="auto"/>
          </w:divBdr>
          <w:divsChild>
            <w:div w:id="1026636996">
              <w:marLeft w:val="0"/>
              <w:marRight w:val="0"/>
              <w:marTop w:val="0"/>
              <w:marBottom w:val="0"/>
              <w:divBdr>
                <w:top w:val="none" w:sz="0" w:space="0" w:color="auto"/>
                <w:left w:val="none" w:sz="0" w:space="0" w:color="auto"/>
                <w:bottom w:val="none" w:sz="0" w:space="0" w:color="auto"/>
                <w:right w:val="none" w:sz="0" w:space="0" w:color="auto"/>
              </w:divBdr>
              <w:divsChild>
                <w:div w:id="1711344609">
                  <w:marLeft w:val="0"/>
                  <w:marRight w:val="0"/>
                  <w:marTop w:val="0"/>
                  <w:marBottom w:val="0"/>
                  <w:divBdr>
                    <w:top w:val="none" w:sz="0" w:space="0" w:color="auto"/>
                    <w:left w:val="none" w:sz="0" w:space="0" w:color="auto"/>
                    <w:bottom w:val="none" w:sz="0" w:space="0" w:color="auto"/>
                    <w:right w:val="none" w:sz="0" w:space="0" w:color="auto"/>
                  </w:divBdr>
                  <w:divsChild>
                    <w:div w:id="4246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9999">
          <w:marLeft w:val="0"/>
          <w:marRight w:val="0"/>
          <w:marTop w:val="0"/>
          <w:marBottom w:val="0"/>
          <w:divBdr>
            <w:top w:val="none" w:sz="0" w:space="0" w:color="auto"/>
            <w:left w:val="none" w:sz="0" w:space="0" w:color="auto"/>
            <w:bottom w:val="none" w:sz="0" w:space="0" w:color="auto"/>
            <w:right w:val="none" w:sz="0" w:space="0" w:color="auto"/>
          </w:divBdr>
        </w:div>
      </w:divsChild>
    </w:div>
    <w:div w:id="1957104553">
      <w:bodyDiv w:val="1"/>
      <w:marLeft w:val="0"/>
      <w:marRight w:val="0"/>
      <w:marTop w:val="0"/>
      <w:marBottom w:val="0"/>
      <w:divBdr>
        <w:top w:val="none" w:sz="0" w:space="0" w:color="auto"/>
        <w:left w:val="none" w:sz="0" w:space="0" w:color="auto"/>
        <w:bottom w:val="none" w:sz="0" w:space="0" w:color="auto"/>
        <w:right w:val="none" w:sz="0" w:space="0" w:color="auto"/>
      </w:divBdr>
    </w:div>
    <w:div w:id="1969163959">
      <w:bodyDiv w:val="1"/>
      <w:marLeft w:val="0"/>
      <w:marRight w:val="0"/>
      <w:marTop w:val="0"/>
      <w:marBottom w:val="0"/>
      <w:divBdr>
        <w:top w:val="none" w:sz="0" w:space="0" w:color="auto"/>
        <w:left w:val="none" w:sz="0" w:space="0" w:color="auto"/>
        <w:bottom w:val="none" w:sz="0" w:space="0" w:color="auto"/>
        <w:right w:val="none" w:sz="0" w:space="0" w:color="auto"/>
      </w:divBdr>
      <w:divsChild>
        <w:div w:id="909120957">
          <w:marLeft w:val="0"/>
          <w:marRight w:val="0"/>
          <w:marTop w:val="0"/>
          <w:marBottom w:val="0"/>
          <w:divBdr>
            <w:top w:val="none" w:sz="0" w:space="0" w:color="auto"/>
            <w:left w:val="none" w:sz="0" w:space="0" w:color="auto"/>
            <w:bottom w:val="none" w:sz="0" w:space="0" w:color="auto"/>
            <w:right w:val="none" w:sz="0" w:space="0" w:color="auto"/>
          </w:divBdr>
          <w:divsChild>
            <w:div w:id="553615253">
              <w:marLeft w:val="0"/>
              <w:marRight w:val="0"/>
              <w:marTop w:val="0"/>
              <w:marBottom w:val="0"/>
              <w:divBdr>
                <w:top w:val="none" w:sz="0" w:space="0" w:color="auto"/>
                <w:left w:val="none" w:sz="0" w:space="0" w:color="auto"/>
                <w:bottom w:val="none" w:sz="0" w:space="0" w:color="auto"/>
                <w:right w:val="none" w:sz="0" w:space="0" w:color="auto"/>
              </w:divBdr>
              <w:divsChild>
                <w:div w:id="575433144">
                  <w:marLeft w:val="0"/>
                  <w:marRight w:val="0"/>
                  <w:marTop w:val="0"/>
                  <w:marBottom w:val="0"/>
                  <w:divBdr>
                    <w:top w:val="none" w:sz="0" w:space="0" w:color="auto"/>
                    <w:left w:val="none" w:sz="0" w:space="0" w:color="auto"/>
                    <w:bottom w:val="none" w:sz="0" w:space="0" w:color="auto"/>
                    <w:right w:val="none" w:sz="0" w:space="0" w:color="auto"/>
                  </w:divBdr>
                </w:div>
                <w:div w:id="1939831794">
                  <w:marLeft w:val="0"/>
                  <w:marRight w:val="0"/>
                  <w:marTop w:val="0"/>
                  <w:marBottom w:val="0"/>
                  <w:divBdr>
                    <w:top w:val="none" w:sz="0" w:space="0" w:color="auto"/>
                    <w:left w:val="none" w:sz="0" w:space="0" w:color="auto"/>
                    <w:bottom w:val="none" w:sz="0" w:space="0" w:color="auto"/>
                    <w:right w:val="none" w:sz="0" w:space="0" w:color="auto"/>
                  </w:divBdr>
                  <w:divsChild>
                    <w:div w:id="824056800">
                      <w:marLeft w:val="0"/>
                      <w:marRight w:val="0"/>
                      <w:marTop w:val="0"/>
                      <w:marBottom w:val="0"/>
                      <w:divBdr>
                        <w:top w:val="none" w:sz="0" w:space="0" w:color="auto"/>
                        <w:left w:val="none" w:sz="0" w:space="0" w:color="auto"/>
                        <w:bottom w:val="none" w:sz="0" w:space="0" w:color="auto"/>
                        <w:right w:val="none" w:sz="0" w:space="0" w:color="auto"/>
                      </w:divBdr>
                      <w:divsChild>
                        <w:div w:id="425199324">
                          <w:marLeft w:val="0"/>
                          <w:marRight w:val="0"/>
                          <w:marTop w:val="0"/>
                          <w:marBottom w:val="0"/>
                          <w:divBdr>
                            <w:top w:val="none" w:sz="0" w:space="0" w:color="auto"/>
                            <w:left w:val="none" w:sz="0" w:space="0" w:color="auto"/>
                            <w:bottom w:val="none" w:sz="0" w:space="0" w:color="auto"/>
                            <w:right w:val="none" w:sz="0" w:space="0" w:color="auto"/>
                          </w:divBdr>
                          <w:divsChild>
                            <w:div w:id="18834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112552">
          <w:marLeft w:val="0"/>
          <w:marRight w:val="0"/>
          <w:marTop w:val="0"/>
          <w:marBottom w:val="0"/>
          <w:divBdr>
            <w:top w:val="none" w:sz="0" w:space="0" w:color="auto"/>
            <w:left w:val="none" w:sz="0" w:space="0" w:color="auto"/>
            <w:bottom w:val="none" w:sz="0" w:space="0" w:color="auto"/>
            <w:right w:val="none" w:sz="0" w:space="0" w:color="auto"/>
          </w:divBdr>
          <w:divsChild>
            <w:div w:id="1578981719">
              <w:marLeft w:val="0"/>
              <w:marRight w:val="0"/>
              <w:marTop w:val="0"/>
              <w:marBottom w:val="0"/>
              <w:divBdr>
                <w:top w:val="none" w:sz="0" w:space="0" w:color="auto"/>
                <w:left w:val="none" w:sz="0" w:space="0" w:color="auto"/>
                <w:bottom w:val="none" w:sz="0" w:space="0" w:color="auto"/>
                <w:right w:val="none" w:sz="0" w:space="0" w:color="auto"/>
              </w:divBdr>
              <w:divsChild>
                <w:div w:id="21161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757682">
      <w:bodyDiv w:val="1"/>
      <w:marLeft w:val="0"/>
      <w:marRight w:val="0"/>
      <w:marTop w:val="0"/>
      <w:marBottom w:val="0"/>
      <w:divBdr>
        <w:top w:val="none" w:sz="0" w:space="0" w:color="auto"/>
        <w:left w:val="none" w:sz="0" w:space="0" w:color="auto"/>
        <w:bottom w:val="none" w:sz="0" w:space="0" w:color="auto"/>
        <w:right w:val="none" w:sz="0" w:space="0" w:color="auto"/>
      </w:divBdr>
      <w:divsChild>
        <w:div w:id="629943893">
          <w:marLeft w:val="0"/>
          <w:marRight w:val="0"/>
          <w:marTop w:val="0"/>
          <w:marBottom w:val="0"/>
          <w:divBdr>
            <w:top w:val="none" w:sz="0" w:space="0" w:color="auto"/>
            <w:left w:val="none" w:sz="0" w:space="0" w:color="auto"/>
            <w:bottom w:val="none" w:sz="0" w:space="0" w:color="auto"/>
            <w:right w:val="none" w:sz="0" w:space="0" w:color="auto"/>
          </w:divBdr>
        </w:div>
      </w:divsChild>
    </w:div>
    <w:div w:id="2054622396">
      <w:bodyDiv w:val="1"/>
      <w:marLeft w:val="0"/>
      <w:marRight w:val="0"/>
      <w:marTop w:val="0"/>
      <w:marBottom w:val="0"/>
      <w:divBdr>
        <w:top w:val="none" w:sz="0" w:space="0" w:color="auto"/>
        <w:left w:val="none" w:sz="0" w:space="0" w:color="auto"/>
        <w:bottom w:val="none" w:sz="0" w:space="0" w:color="auto"/>
        <w:right w:val="none" w:sz="0" w:space="0" w:color="auto"/>
      </w:divBdr>
      <w:divsChild>
        <w:div w:id="1639064969">
          <w:marLeft w:val="0"/>
          <w:marRight w:val="0"/>
          <w:marTop w:val="0"/>
          <w:marBottom w:val="0"/>
          <w:divBdr>
            <w:top w:val="none" w:sz="0" w:space="0" w:color="auto"/>
            <w:left w:val="none" w:sz="0" w:space="0" w:color="auto"/>
            <w:bottom w:val="none" w:sz="0" w:space="0" w:color="auto"/>
            <w:right w:val="none" w:sz="0" w:space="0" w:color="auto"/>
          </w:divBdr>
        </w:div>
      </w:divsChild>
    </w:div>
    <w:div w:id="2073501758">
      <w:bodyDiv w:val="1"/>
      <w:marLeft w:val="0"/>
      <w:marRight w:val="0"/>
      <w:marTop w:val="0"/>
      <w:marBottom w:val="0"/>
      <w:divBdr>
        <w:top w:val="none" w:sz="0" w:space="0" w:color="auto"/>
        <w:left w:val="none" w:sz="0" w:space="0" w:color="auto"/>
        <w:bottom w:val="none" w:sz="0" w:space="0" w:color="auto"/>
        <w:right w:val="none" w:sz="0" w:space="0" w:color="auto"/>
      </w:divBdr>
    </w:div>
    <w:div w:id="2144813114">
      <w:bodyDiv w:val="1"/>
      <w:marLeft w:val="0"/>
      <w:marRight w:val="0"/>
      <w:marTop w:val="0"/>
      <w:marBottom w:val="0"/>
      <w:divBdr>
        <w:top w:val="none" w:sz="0" w:space="0" w:color="auto"/>
        <w:left w:val="none" w:sz="0" w:space="0" w:color="auto"/>
        <w:bottom w:val="none" w:sz="0" w:space="0" w:color="auto"/>
        <w:right w:val="none" w:sz="0" w:space="0" w:color="auto"/>
      </w:divBdr>
      <w:divsChild>
        <w:div w:id="762796742">
          <w:marLeft w:val="0"/>
          <w:marRight w:val="0"/>
          <w:marTop w:val="0"/>
          <w:marBottom w:val="0"/>
          <w:divBdr>
            <w:top w:val="none" w:sz="0" w:space="0" w:color="auto"/>
            <w:left w:val="none" w:sz="0" w:space="0" w:color="auto"/>
            <w:bottom w:val="none" w:sz="0" w:space="0" w:color="auto"/>
            <w:right w:val="none" w:sz="0" w:space="0" w:color="auto"/>
          </w:divBdr>
        </w:div>
        <w:div w:id="1739785578">
          <w:marLeft w:val="0"/>
          <w:marRight w:val="0"/>
          <w:marTop w:val="0"/>
          <w:marBottom w:val="0"/>
          <w:divBdr>
            <w:top w:val="none" w:sz="0" w:space="0" w:color="auto"/>
            <w:left w:val="none" w:sz="0" w:space="0" w:color="auto"/>
            <w:bottom w:val="none" w:sz="0" w:space="0" w:color="auto"/>
            <w:right w:val="none" w:sz="0" w:space="0" w:color="auto"/>
          </w:divBdr>
          <w:divsChild>
            <w:div w:id="2031100099">
              <w:marLeft w:val="0"/>
              <w:marRight w:val="0"/>
              <w:marTop w:val="0"/>
              <w:marBottom w:val="0"/>
              <w:divBdr>
                <w:top w:val="none" w:sz="0" w:space="0" w:color="auto"/>
                <w:left w:val="none" w:sz="0" w:space="0" w:color="auto"/>
                <w:bottom w:val="none" w:sz="0" w:space="0" w:color="auto"/>
                <w:right w:val="none" w:sz="0" w:space="0" w:color="auto"/>
              </w:divBdr>
              <w:divsChild>
                <w:div w:id="71589838">
                  <w:marLeft w:val="0"/>
                  <w:marRight w:val="0"/>
                  <w:marTop w:val="0"/>
                  <w:marBottom w:val="0"/>
                  <w:divBdr>
                    <w:top w:val="none" w:sz="0" w:space="0" w:color="auto"/>
                    <w:left w:val="none" w:sz="0" w:space="0" w:color="auto"/>
                    <w:bottom w:val="none" w:sz="0" w:space="0" w:color="auto"/>
                    <w:right w:val="none" w:sz="0" w:space="0" w:color="auto"/>
                  </w:divBdr>
                  <w:divsChild>
                    <w:div w:id="19121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itic.org/"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2" Type="http://schemas.openxmlformats.org/officeDocument/2006/relationships/hyperlink" Target="https://www.ercot.com/calendar/07112025-LLWG-Meeting" TargetMode="External"/><Relationship Id="rId1" Type="http://schemas.openxmlformats.org/officeDocument/2006/relationships/hyperlink" Target="https://www.ercot.com/calendar/07112025-LLWG-Mee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xs0922\Downloads\Report+Template+20190913.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Sheet1!$B$1</c:f>
              <c:strCache>
                <c:ptCount val="1"/>
                <c:pt idx="0">
                  <c:v>Y-Values</c:v>
                </c:pt>
              </c:strCache>
            </c:strRef>
          </c:tx>
          <c:spPr>
            <a:ln w="19050" cap="rnd">
              <a:solidFill>
                <a:schemeClr val="accent4"/>
              </a:solidFill>
              <a:round/>
            </a:ln>
            <a:effectLst/>
          </c:spPr>
          <c:marker>
            <c:symbol val="none"/>
          </c:marker>
          <c:xVal>
            <c:numRef>
              <c:f>Sheet1!$A$2:$A$35</c:f>
              <c:numCache>
                <c:formatCode>General</c:formatCode>
                <c:ptCount val="34"/>
                <c:pt idx="0">
                  <c:v>0</c:v>
                </c:pt>
                <c:pt idx="1">
                  <c:v>0.1</c:v>
                </c:pt>
                <c:pt idx="2">
                  <c:v>0.15</c:v>
                </c:pt>
                <c:pt idx="3">
                  <c:v>0.15</c:v>
                </c:pt>
                <c:pt idx="4">
                  <c:v>0.2</c:v>
                </c:pt>
                <c:pt idx="5">
                  <c:v>0.3</c:v>
                </c:pt>
                <c:pt idx="6">
                  <c:v>0.4</c:v>
                </c:pt>
                <c:pt idx="7">
                  <c:v>0.5</c:v>
                </c:pt>
                <c:pt idx="8">
                  <c:v>0.5</c:v>
                </c:pt>
                <c:pt idx="9">
                  <c:v>0.6</c:v>
                </c:pt>
                <c:pt idx="10">
                  <c:v>0.7</c:v>
                </c:pt>
                <c:pt idx="11">
                  <c:v>0.9</c:v>
                </c:pt>
                <c:pt idx="12">
                  <c:v>1</c:v>
                </c:pt>
                <c:pt idx="13">
                  <c:v>1.1000000000000001</c:v>
                </c:pt>
                <c:pt idx="14">
                  <c:v>1.2</c:v>
                </c:pt>
                <c:pt idx="15">
                  <c:v>1.3</c:v>
                </c:pt>
                <c:pt idx="16">
                  <c:v>1.4</c:v>
                </c:pt>
                <c:pt idx="17">
                  <c:v>1.5</c:v>
                </c:pt>
                <c:pt idx="18">
                  <c:v>1.6</c:v>
                </c:pt>
                <c:pt idx="19">
                  <c:v>1.7</c:v>
                </c:pt>
                <c:pt idx="20">
                  <c:v>1.8</c:v>
                </c:pt>
                <c:pt idx="21">
                  <c:v>1.9</c:v>
                </c:pt>
                <c:pt idx="22">
                  <c:v>2</c:v>
                </c:pt>
                <c:pt idx="23">
                  <c:v>2</c:v>
                </c:pt>
                <c:pt idx="24">
                  <c:v>2.1</c:v>
                </c:pt>
                <c:pt idx="25">
                  <c:v>2.2000000000000002</c:v>
                </c:pt>
                <c:pt idx="26">
                  <c:v>2.2999999999999998</c:v>
                </c:pt>
                <c:pt idx="27">
                  <c:v>2.4</c:v>
                </c:pt>
                <c:pt idx="28">
                  <c:v>2.5</c:v>
                </c:pt>
                <c:pt idx="29">
                  <c:v>2.6</c:v>
                </c:pt>
                <c:pt idx="30">
                  <c:v>2.7</c:v>
                </c:pt>
                <c:pt idx="31">
                  <c:v>2.8</c:v>
                </c:pt>
                <c:pt idx="32">
                  <c:v>2.9</c:v>
                </c:pt>
                <c:pt idx="33">
                  <c:v>3</c:v>
                </c:pt>
              </c:numCache>
            </c:numRef>
          </c:xVal>
          <c:yVal>
            <c:numRef>
              <c:f>Sheet1!$B$2:$B$35</c:f>
              <c:numCache>
                <c:formatCode>General</c:formatCode>
                <c:ptCount val="34"/>
                <c:pt idx="0">
                  <c:v>1.2</c:v>
                </c:pt>
                <c:pt idx="1">
                  <c:v>1.2</c:v>
                </c:pt>
                <c:pt idx="2">
                  <c:v>1.2</c:v>
                </c:pt>
                <c:pt idx="3">
                  <c:v>1.2</c:v>
                </c:pt>
                <c:pt idx="4">
                  <c:v>1.2</c:v>
                </c:pt>
                <c:pt idx="5">
                  <c:v>1.2</c:v>
                </c:pt>
                <c:pt idx="6">
                  <c:v>1.2</c:v>
                </c:pt>
                <c:pt idx="7">
                  <c:v>1.2</c:v>
                </c:pt>
                <c:pt idx="8">
                  <c:v>1.1000000000000001</c:v>
                </c:pt>
                <c:pt idx="9">
                  <c:v>1.1000000000000001</c:v>
                </c:pt>
                <c:pt idx="10">
                  <c:v>1.1000000000000001</c:v>
                </c:pt>
                <c:pt idx="11">
                  <c:v>1.1000000000000001</c:v>
                </c:pt>
                <c:pt idx="12">
                  <c:v>1.1000000000000001</c:v>
                </c:pt>
                <c:pt idx="13">
                  <c:v>1.1000000000000001</c:v>
                </c:pt>
                <c:pt idx="14">
                  <c:v>1.1000000000000001</c:v>
                </c:pt>
                <c:pt idx="15">
                  <c:v>1.1000000000000001</c:v>
                </c:pt>
                <c:pt idx="16">
                  <c:v>1.1000000000000001</c:v>
                </c:pt>
                <c:pt idx="17">
                  <c:v>1.1000000000000001</c:v>
                </c:pt>
                <c:pt idx="18">
                  <c:v>1.1000000000000001</c:v>
                </c:pt>
                <c:pt idx="19">
                  <c:v>1.1000000000000001</c:v>
                </c:pt>
                <c:pt idx="20">
                  <c:v>1.1000000000000001</c:v>
                </c:pt>
                <c:pt idx="21">
                  <c:v>1.1000000000000001</c:v>
                </c:pt>
                <c:pt idx="22">
                  <c:v>1.1000000000000001</c:v>
                </c:pt>
                <c:pt idx="23">
                  <c:v>1.1000000000000001</c:v>
                </c:pt>
                <c:pt idx="24">
                  <c:v>1.1000000000000001</c:v>
                </c:pt>
                <c:pt idx="25">
                  <c:v>1.1000000000000001</c:v>
                </c:pt>
                <c:pt idx="26">
                  <c:v>1.1000000000000001</c:v>
                </c:pt>
                <c:pt idx="27">
                  <c:v>1.1000000000000001</c:v>
                </c:pt>
                <c:pt idx="28">
                  <c:v>1.1000000000000001</c:v>
                </c:pt>
                <c:pt idx="29">
                  <c:v>1.1000000000000001</c:v>
                </c:pt>
                <c:pt idx="30">
                  <c:v>1.1000000000000001</c:v>
                </c:pt>
                <c:pt idx="31">
                  <c:v>1.1000000000000001</c:v>
                </c:pt>
                <c:pt idx="32">
                  <c:v>1.1000000000000001</c:v>
                </c:pt>
                <c:pt idx="33">
                  <c:v>1.1000000000000001</c:v>
                </c:pt>
              </c:numCache>
            </c:numRef>
          </c:yVal>
          <c:smooth val="0"/>
          <c:extLst>
            <c:ext xmlns:c16="http://schemas.microsoft.com/office/drawing/2014/chart" uri="{C3380CC4-5D6E-409C-BE32-E72D297353CC}">
              <c16:uniqueId val="{00000000-6BAE-4F66-AB6D-7E00286B4A39}"/>
            </c:ext>
          </c:extLst>
        </c:ser>
        <c:ser>
          <c:idx val="1"/>
          <c:order val="1"/>
          <c:tx>
            <c:strRef>
              <c:f>Sheet1!$C$1</c:f>
              <c:strCache>
                <c:ptCount val="1"/>
                <c:pt idx="0">
                  <c:v>Column1</c:v>
                </c:pt>
              </c:strCache>
            </c:strRef>
          </c:tx>
          <c:spPr>
            <a:ln w="19050" cap="rnd">
              <a:solidFill>
                <a:schemeClr val="accent2"/>
              </a:solidFill>
              <a:prstDash val="sysDash"/>
              <a:round/>
            </a:ln>
            <a:effectLst/>
          </c:spPr>
          <c:marker>
            <c:symbol val="none"/>
          </c:marker>
          <c:xVal>
            <c:numRef>
              <c:f>Sheet1!$A$2:$A$35</c:f>
              <c:numCache>
                <c:formatCode>General</c:formatCode>
                <c:ptCount val="34"/>
                <c:pt idx="0">
                  <c:v>0</c:v>
                </c:pt>
                <c:pt idx="1">
                  <c:v>0.1</c:v>
                </c:pt>
                <c:pt idx="2">
                  <c:v>0.15</c:v>
                </c:pt>
                <c:pt idx="3">
                  <c:v>0.15</c:v>
                </c:pt>
                <c:pt idx="4">
                  <c:v>0.2</c:v>
                </c:pt>
                <c:pt idx="5">
                  <c:v>0.3</c:v>
                </c:pt>
                <c:pt idx="6">
                  <c:v>0.4</c:v>
                </c:pt>
                <c:pt idx="7">
                  <c:v>0.5</c:v>
                </c:pt>
                <c:pt idx="8">
                  <c:v>0.5</c:v>
                </c:pt>
                <c:pt idx="9">
                  <c:v>0.6</c:v>
                </c:pt>
                <c:pt idx="10">
                  <c:v>0.7</c:v>
                </c:pt>
                <c:pt idx="11">
                  <c:v>0.9</c:v>
                </c:pt>
                <c:pt idx="12">
                  <c:v>1</c:v>
                </c:pt>
                <c:pt idx="13">
                  <c:v>1.1000000000000001</c:v>
                </c:pt>
                <c:pt idx="14">
                  <c:v>1.2</c:v>
                </c:pt>
                <c:pt idx="15">
                  <c:v>1.3</c:v>
                </c:pt>
                <c:pt idx="16">
                  <c:v>1.4</c:v>
                </c:pt>
                <c:pt idx="17">
                  <c:v>1.5</c:v>
                </c:pt>
                <c:pt idx="18">
                  <c:v>1.6</c:v>
                </c:pt>
                <c:pt idx="19">
                  <c:v>1.7</c:v>
                </c:pt>
                <c:pt idx="20">
                  <c:v>1.8</c:v>
                </c:pt>
                <c:pt idx="21">
                  <c:v>1.9</c:v>
                </c:pt>
                <c:pt idx="22">
                  <c:v>2</c:v>
                </c:pt>
                <c:pt idx="23">
                  <c:v>2</c:v>
                </c:pt>
                <c:pt idx="24">
                  <c:v>2.1</c:v>
                </c:pt>
                <c:pt idx="25">
                  <c:v>2.2000000000000002</c:v>
                </c:pt>
                <c:pt idx="26">
                  <c:v>2.2999999999999998</c:v>
                </c:pt>
                <c:pt idx="27">
                  <c:v>2.4</c:v>
                </c:pt>
                <c:pt idx="28">
                  <c:v>2.5</c:v>
                </c:pt>
                <c:pt idx="29">
                  <c:v>2.6</c:v>
                </c:pt>
                <c:pt idx="30">
                  <c:v>2.7</c:v>
                </c:pt>
                <c:pt idx="31">
                  <c:v>2.8</c:v>
                </c:pt>
                <c:pt idx="32">
                  <c:v>2.9</c:v>
                </c:pt>
                <c:pt idx="33">
                  <c:v>3</c:v>
                </c:pt>
              </c:numCache>
            </c:numRef>
          </c:xVal>
          <c:yVal>
            <c:numRef>
              <c:f>Sheet1!$C$2:$C$35</c:f>
              <c:numCache>
                <c:formatCode>General</c:formatCode>
                <c:ptCount val="34"/>
                <c:pt idx="0">
                  <c:v>1.1000000000000001</c:v>
                </c:pt>
                <c:pt idx="1">
                  <c:v>1.1000000000000001</c:v>
                </c:pt>
                <c:pt idx="2">
                  <c:v>1.1000000000000001</c:v>
                </c:pt>
                <c:pt idx="3">
                  <c:v>1.1000000000000001</c:v>
                </c:pt>
                <c:pt idx="4">
                  <c:v>1.1000000000000001</c:v>
                </c:pt>
                <c:pt idx="5">
                  <c:v>1.1000000000000001</c:v>
                </c:pt>
                <c:pt idx="6">
                  <c:v>1.1000000000000001</c:v>
                </c:pt>
                <c:pt idx="7">
                  <c:v>1.1000000000000001</c:v>
                </c:pt>
                <c:pt idx="8">
                  <c:v>1.1000000000000001</c:v>
                </c:pt>
                <c:pt idx="9">
                  <c:v>1.1000000000000001</c:v>
                </c:pt>
                <c:pt idx="10">
                  <c:v>1.1000000000000001</c:v>
                </c:pt>
                <c:pt idx="11">
                  <c:v>1.1000000000000001</c:v>
                </c:pt>
                <c:pt idx="12">
                  <c:v>1.1000000000000001</c:v>
                </c:pt>
                <c:pt idx="13">
                  <c:v>1.1000000000000001</c:v>
                </c:pt>
                <c:pt idx="14">
                  <c:v>1.1000000000000001</c:v>
                </c:pt>
                <c:pt idx="15">
                  <c:v>1.1000000000000001</c:v>
                </c:pt>
                <c:pt idx="16">
                  <c:v>1.1000000000000001</c:v>
                </c:pt>
                <c:pt idx="17">
                  <c:v>1.1000000000000001</c:v>
                </c:pt>
                <c:pt idx="18">
                  <c:v>1.1000000000000001</c:v>
                </c:pt>
                <c:pt idx="19">
                  <c:v>1.1000000000000001</c:v>
                </c:pt>
                <c:pt idx="20">
                  <c:v>1.1000000000000001</c:v>
                </c:pt>
                <c:pt idx="21">
                  <c:v>1.1000000000000001</c:v>
                </c:pt>
                <c:pt idx="22">
                  <c:v>1.1000000000000001</c:v>
                </c:pt>
                <c:pt idx="23">
                  <c:v>1.1000000000000001</c:v>
                </c:pt>
                <c:pt idx="24">
                  <c:v>1.1000000000000001</c:v>
                </c:pt>
                <c:pt idx="25">
                  <c:v>1.1000000000000001</c:v>
                </c:pt>
                <c:pt idx="26">
                  <c:v>1.1000000000000001</c:v>
                </c:pt>
                <c:pt idx="27">
                  <c:v>1.1000000000000001</c:v>
                </c:pt>
                <c:pt idx="28">
                  <c:v>1.1000000000000001</c:v>
                </c:pt>
                <c:pt idx="29">
                  <c:v>1.1000000000000001</c:v>
                </c:pt>
                <c:pt idx="30">
                  <c:v>1.1000000000000001</c:v>
                </c:pt>
                <c:pt idx="31">
                  <c:v>1.1000000000000001</c:v>
                </c:pt>
                <c:pt idx="32">
                  <c:v>1.1000000000000001</c:v>
                </c:pt>
                <c:pt idx="33">
                  <c:v>1.1000000000000001</c:v>
                </c:pt>
              </c:numCache>
            </c:numRef>
          </c:yVal>
          <c:smooth val="0"/>
          <c:extLst>
            <c:ext xmlns:c16="http://schemas.microsoft.com/office/drawing/2014/chart" uri="{C3380CC4-5D6E-409C-BE32-E72D297353CC}">
              <c16:uniqueId val="{00000001-6BAE-4F66-AB6D-7E00286B4A39}"/>
            </c:ext>
          </c:extLst>
        </c:ser>
        <c:ser>
          <c:idx val="2"/>
          <c:order val="2"/>
          <c:tx>
            <c:strRef>
              <c:f>Sheet1!$D$1</c:f>
              <c:strCache>
                <c:ptCount val="1"/>
                <c:pt idx="0">
                  <c:v>Column2</c:v>
                </c:pt>
              </c:strCache>
            </c:strRef>
          </c:tx>
          <c:spPr>
            <a:ln w="19050" cap="rnd">
              <a:solidFill>
                <a:schemeClr val="accent2"/>
              </a:solidFill>
              <a:prstDash val="sysDash"/>
              <a:round/>
            </a:ln>
            <a:effectLst/>
          </c:spPr>
          <c:marker>
            <c:symbol val="none"/>
          </c:marker>
          <c:xVal>
            <c:numRef>
              <c:f>Sheet1!$A$2:$A$35</c:f>
              <c:numCache>
                <c:formatCode>General</c:formatCode>
                <c:ptCount val="34"/>
                <c:pt idx="0">
                  <c:v>0</c:v>
                </c:pt>
                <c:pt idx="1">
                  <c:v>0.1</c:v>
                </c:pt>
                <c:pt idx="2">
                  <c:v>0.15</c:v>
                </c:pt>
                <c:pt idx="3">
                  <c:v>0.15</c:v>
                </c:pt>
                <c:pt idx="4">
                  <c:v>0.2</c:v>
                </c:pt>
                <c:pt idx="5">
                  <c:v>0.3</c:v>
                </c:pt>
                <c:pt idx="6">
                  <c:v>0.4</c:v>
                </c:pt>
                <c:pt idx="7">
                  <c:v>0.5</c:v>
                </c:pt>
                <c:pt idx="8">
                  <c:v>0.5</c:v>
                </c:pt>
                <c:pt idx="9">
                  <c:v>0.6</c:v>
                </c:pt>
                <c:pt idx="10">
                  <c:v>0.7</c:v>
                </c:pt>
                <c:pt idx="11">
                  <c:v>0.9</c:v>
                </c:pt>
                <c:pt idx="12">
                  <c:v>1</c:v>
                </c:pt>
                <c:pt idx="13">
                  <c:v>1.1000000000000001</c:v>
                </c:pt>
                <c:pt idx="14">
                  <c:v>1.2</c:v>
                </c:pt>
                <c:pt idx="15">
                  <c:v>1.3</c:v>
                </c:pt>
                <c:pt idx="16">
                  <c:v>1.4</c:v>
                </c:pt>
                <c:pt idx="17">
                  <c:v>1.5</c:v>
                </c:pt>
                <c:pt idx="18">
                  <c:v>1.6</c:v>
                </c:pt>
                <c:pt idx="19">
                  <c:v>1.7</c:v>
                </c:pt>
                <c:pt idx="20">
                  <c:v>1.8</c:v>
                </c:pt>
                <c:pt idx="21">
                  <c:v>1.9</c:v>
                </c:pt>
                <c:pt idx="22">
                  <c:v>2</c:v>
                </c:pt>
                <c:pt idx="23">
                  <c:v>2</c:v>
                </c:pt>
                <c:pt idx="24">
                  <c:v>2.1</c:v>
                </c:pt>
                <c:pt idx="25">
                  <c:v>2.2000000000000002</c:v>
                </c:pt>
                <c:pt idx="26">
                  <c:v>2.2999999999999998</c:v>
                </c:pt>
                <c:pt idx="27">
                  <c:v>2.4</c:v>
                </c:pt>
                <c:pt idx="28">
                  <c:v>2.5</c:v>
                </c:pt>
                <c:pt idx="29">
                  <c:v>2.6</c:v>
                </c:pt>
                <c:pt idx="30">
                  <c:v>2.7</c:v>
                </c:pt>
                <c:pt idx="31">
                  <c:v>2.8</c:v>
                </c:pt>
                <c:pt idx="32">
                  <c:v>2.9</c:v>
                </c:pt>
                <c:pt idx="33">
                  <c:v>3</c:v>
                </c:pt>
              </c:numCache>
            </c:numRef>
          </c:xVal>
          <c:yVal>
            <c:numRef>
              <c:f>Sheet1!$D$2:$D$35</c:f>
              <c:numCache>
                <c:formatCode>General</c:formatCode>
                <c:ptCount val="34"/>
                <c:pt idx="0">
                  <c:v>0.9</c:v>
                </c:pt>
                <c:pt idx="1">
                  <c:v>0.9</c:v>
                </c:pt>
                <c:pt idx="2">
                  <c:v>0.9</c:v>
                </c:pt>
                <c:pt idx="3">
                  <c:v>0.9</c:v>
                </c:pt>
                <c:pt idx="4">
                  <c:v>0.9</c:v>
                </c:pt>
                <c:pt idx="5">
                  <c:v>0.9</c:v>
                </c:pt>
                <c:pt idx="6">
                  <c:v>0.9</c:v>
                </c:pt>
                <c:pt idx="7">
                  <c:v>0.9</c:v>
                </c:pt>
                <c:pt idx="8">
                  <c:v>0.9</c:v>
                </c:pt>
                <c:pt idx="9">
                  <c:v>0.9</c:v>
                </c:pt>
                <c:pt idx="10">
                  <c:v>0.9</c:v>
                </c:pt>
                <c:pt idx="11">
                  <c:v>0.9</c:v>
                </c:pt>
                <c:pt idx="12">
                  <c:v>0.9</c:v>
                </c:pt>
                <c:pt idx="13">
                  <c:v>0.9</c:v>
                </c:pt>
                <c:pt idx="14">
                  <c:v>0.9</c:v>
                </c:pt>
                <c:pt idx="15">
                  <c:v>0.9</c:v>
                </c:pt>
                <c:pt idx="16">
                  <c:v>0.9</c:v>
                </c:pt>
                <c:pt idx="17">
                  <c:v>0.9</c:v>
                </c:pt>
                <c:pt idx="18">
                  <c:v>0.9</c:v>
                </c:pt>
                <c:pt idx="19">
                  <c:v>0.9</c:v>
                </c:pt>
                <c:pt idx="20">
                  <c:v>0.9</c:v>
                </c:pt>
                <c:pt idx="21">
                  <c:v>0.9</c:v>
                </c:pt>
                <c:pt idx="22">
                  <c:v>0.9</c:v>
                </c:pt>
                <c:pt idx="23">
                  <c:v>0.9</c:v>
                </c:pt>
                <c:pt idx="24">
                  <c:v>0.9</c:v>
                </c:pt>
                <c:pt idx="25">
                  <c:v>0.9</c:v>
                </c:pt>
                <c:pt idx="26">
                  <c:v>0.9</c:v>
                </c:pt>
                <c:pt idx="27">
                  <c:v>0.9</c:v>
                </c:pt>
                <c:pt idx="28">
                  <c:v>0.9</c:v>
                </c:pt>
                <c:pt idx="29">
                  <c:v>0.9</c:v>
                </c:pt>
                <c:pt idx="30">
                  <c:v>0.9</c:v>
                </c:pt>
                <c:pt idx="31">
                  <c:v>0.9</c:v>
                </c:pt>
                <c:pt idx="32">
                  <c:v>0.9</c:v>
                </c:pt>
                <c:pt idx="33">
                  <c:v>0.9</c:v>
                </c:pt>
              </c:numCache>
            </c:numRef>
          </c:yVal>
          <c:smooth val="0"/>
          <c:extLst>
            <c:ext xmlns:c16="http://schemas.microsoft.com/office/drawing/2014/chart" uri="{C3380CC4-5D6E-409C-BE32-E72D297353CC}">
              <c16:uniqueId val="{00000002-6BAE-4F66-AB6D-7E00286B4A39}"/>
            </c:ext>
          </c:extLst>
        </c:ser>
        <c:ser>
          <c:idx val="3"/>
          <c:order val="3"/>
          <c:tx>
            <c:strRef>
              <c:f>Sheet1!$E$1</c:f>
              <c:strCache>
                <c:ptCount val="1"/>
                <c:pt idx="0">
                  <c:v>Column3</c:v>
                </c:pt>
              </c:strCache>
            </c:strRef>
          </c:tx>
          <c:spPr>
            <a:ln w="19050" cap="rnd">
              <a:solidFill>
                <a:schemeClr val="accent4"/>
              </a:solidFill>
              <a:round/>
            </a:ln>
            <a:effectLst/>
          </c:spPr>
          <c:marker>
            <c:symbol val="none"/>
          </c:marker>
          <c:xVal>
            <c:numRef>
              <c:f>Sheet1!$A$2:$A$35</c:f>
              <c:numCache>
                <c:formatCode>General</c:formatCode>
                <c:ptCount val="34"/>
                <c:pt idx="0">
                  <c:v>0</c:v>
                </c:pt>
                <c:pt idx="1">
                  <c:v>0.1</c:v>
                </c:pt>
                <c:pt idx="2">
                  <c:v>0.15</c:v>
                </c:pt>
                <c:pt idx="3">
                  <c:v>0.15</c:v>
                </c:pt>
                <c:pt idx="4">
                  <c:v>0.2</c:v>
                </c:pt>
                <c:pt idx="5">
                  <c:v>0.3</c:v>
                </c:pt>
                <c:pt idx="6">
                  <c:v>0.4</c:v>
                </c:pt>
                <c:pt idx="7">
                  <c:v>0.5</c:v>
                </c:pt>
                <c:pt idx="8">
                  <c:v>0.5</c:v>
                </c:pt>
                <c:pt idx="9">
                  <c:v>0.6</c:v>
                </c:pt>
                <c:pt idx="10">
                  <c:v>0.7</c:v>
                </c:pt>
                <c:pt idx="11">
                  <c:v>0.9</c:v>
                </c:pt>
                <c:pt idx="12">
                  <c:v>1</c:v>
                </c:pt>
                <c:pt idx="13">
                  <c:v>1.1000000000000001</c:v>
                </c:pt>
                <c:pt idx="14">
                  <c:v>1.2</c:v>
                </c:pt>
                <c:pt idx="15">
                  <c:v>1.3</c:v>
                </c:pt>
                <c:pt idx="16">
                  <c:v>1.4</c:v>
                </c:pt>
                <c:pt idx="17">
                  <c:v>1.5</c:v>
                </c:pt>
                <c:pt idx="18">
                  <c:v>1.6</c:v>
                </c:pt>
                <c:pt idx="19">
                  <c:v>1.7</c:v>
                </c:pt>
                <c:pt idx="20">
                  <c:v>1.8</c:v>
                </c:pt>
                <c:pt idx="21">
                  <c:v>1.9</c:v>
                </c:pt>
                <c:pt idx="22">
                  <c:v>2</c:v>
                </c:pt>
                <c:pt idx="23">
                  <c:v>2</c:v>
                </c:pt>
                <c:pt idx="24">
                  <c:v>2.1</c:v>
                </c:pt>
                <c:pt idx="25">
                  <c:v>2.2000000000000002</c:v>
                </c:pt>
                <c:pt idx="26">
                  <c:v>2.2999999999999998</c:v>
                </c:pt>
                <c:pt idx="27">
                  <c:v>2.4</c:v>
                </c:pt>
                <c:pt idx="28">
                  <c:v>2.5</c:v>
                </c:pt>
                <c:pt idx="29">
                  <c:v>2.6</c:v>
                </c:pt>
                <c:pt idx="30">
                  <c:v>2.7</c:v>
                </c:pt>
                <c:pt idx="31">
                  <c:v>2.8</c:v>
                </c:pt>
                <c:pt idx="32">
                  <c:v>2.9</c:v>
                </c:pt>
                <c:pt idx="33">
                  <c:v>3</c:v>
                </c:pt>
              </c:numCache>
            </c:numRef>
          </c:xVal>
          <c:yVal>
            <c:numRef>
              <c:f>Sheet1!$E$2:$E$35</c:f>
              <c:numCache>
                <c:formatCode>General</c:formatCode>
                <c:ptCount val="34"/>
                <c:pt idx="0">
                  <c:v>0</c:v>
                </c:pt>
                <c:pt idx="1">
                  <c:v>0</c:v>
                </c:pt>
                <c:pt idx="2">
                  <c:v>0</c:v>
                </c:pt>
                <c:pt idx="3">
                  <c:v>0.5</c:v>
                </c:pt>
                <c:pt idx="4">
                  <c:v>0.5</c:v>
                </c:pt>
                <c:pt idx="5">
                  <c:v>0.5</c:v>
                </c:pt>
                <c:pt idx="6">
                  <c:v>0.5</c:v>
                </c:pt>
                <c:pt idx="7">
                  <c:v>0.5</c:v>
                </c:pt>
                <c:pt idx="8">
                  <c:v>0.8</c:v>
                </c:pt>
                <c:pt idx="9">
                  <c:v>0.8</c:v>
                </c:pt>
                <c:pt idx="10">
                  <c:v>0.8</c:v>
                </c:pt>
                <c:pt idx="11">
                  <c:v>0.8</c:v>
                </c:pt>
                <c:pt idx="12">
                  <c:v>0.8</c:v>
                </c:pt>
                <c:pt idx="13">
                  <c:v>0.8</c:v>
                </c:pt>
                <c:pt idx="14">
                  <c:v>0.8</c:v>
                </c:pt>
                <c:pt idx="15">
                  <c:v>0.8</c:v>
                </c:pt>
                <c:pt idx="16">
                  <c:v>0.8</c:v>
                </c:pt>
                <c:pt idx="17">
                  <c:v>0.8</c:v>
                </c:pt>
                <c:pt idx="18">
                  <c:v>0.8</c:v>
                </c:pt>
                <c:pt idx="19">
                  <c:v>0.8</c:v>
                </c:pt>
                <c:pt idx="20">
                  <c:v>0.8</c:v>
                </c:pt>
                <c:pt idx="21">
                  <c:v>0.8</c:v>
                </c:pt>
                <c:pt idx="22">
                  <c:v>0.8</c:v>
                </c:pt>
                <c:pt idx="23">
                  <c:v>0.9</c:v>
                </c:pt>
                <c:pt idx="24">
                  <c:v>0.9</c:v>
                </c:pt>
                <c:pt idx="25">
                  <c:v>0.9</c:v>
                </c:pt>
                <c:pt idx="26">
                  <c:v>0.9</c:v>
                </c:pt>
                <c:pt idx="27">
                  <c:v>0.9</c:v>
                </c:pt>
                <c:pt idx="28">
                  <c:v>0.9</c:v>
                </c:pt>
                <c:pt idx="29">
                  <c:v>0.9</c:v>
                </c:pt>
                <c:pt idx="30">
                  <c:v>0.9</c:v>
                </c:pt>
                <c:pt idx="31">
                  <c:v>0.9</c:v>
                </c:pt>
                <c:pt idx="32">
                  <c:v>0.9</c:v>
                </c:pt>
                <c:pt idx="33">
                  <c:v>0.9</c:v>
                </c:pt>
              </c:numCache>
            </c:numRef>
          </c:yVal>
          <c:smooth val="0"/>
          <c:extLst>
            <c:ext xmlns:c16="http://schemas.microsoft.com/office/drawing/2014/chart" uri="{C3380CC4-5D6E-409C-BE32-E72D297353CC}">
              <c16:uniqueId val="{00000003-6BAE-4F66-AB6D-7E00286B4A39}"/>
            </c:ext>
          </c:extLst>
        </c:ser>
        <c:dLbls>
          <c:showLegendKey val="0"/>
          <c:showVal val="0"/>
          <c:showCatName val="0"/>
          <c:showSerName val="0"/>
          <c:showPercent val="0"/>
          <c:showBubbleSize val="0"/>
        </c:dLbls>
        <c:axId val="1053383448"/>
        <c:axId val="1053384168"/>
      </c:scatterChart>
      <c:valAx>
        <c:axId val="1053383448"/>
        <c:scaling>
          <c:orientation val="minMax"/>
          <c:max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Time (Sec)</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053384168"/>
        <c:crosses val="autoZero"/>
        <c:crossBetween val="midCat"/>
        <c:majorUnit val="0.2"/>
      </c:valAx>
      <c:valAx>
        <c:axId val="1053384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Voltage (pu)</a:t>
                </a:r>
              </a:p>
            </c:rich>
          </c:tx>
          <c:overlay val="0"/>
          <c:spPr>
            <a:noFill/>
            <a:ln>
              <a:solidFill>
                <a:schemeClr val="tx1"/>
              </a:solid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33834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0.34191</cdr:x>
      <cdr:y>0.46219</cdr:y>
    </cdr:from>
    <cdr:to>
      <cdr:x>0.80637</cdr:x>
      <cdr:y>0.61765</cdr:y>
    </cdr:to>
    <cdr:sp macro="" textlink="">
      <cdr:nvSpPr>
        <cdr:cNvPr id="2" name="Text Box 1"/>
        <cdr:cNvSpPr txBox="1"/>
      </cdr:nvSpPr>
      <cdr:spPr>
        <a:xfrm xmlns:a="http://schemas.openxmlformats.org/drawingml/2006/main">
          <a:off x="1875854" y="1479193"/>
          <a:ext cx="2548227" cy="49752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kern="1200">
              <a:solidFill>
                <a:schemeClr val="accent4">
                  <a:lumMod val="75000"/>
                </a:schemeClr>
              </a:solidFill>
            </a:rPr>
            <a:t>Area C: </a:t>
          </a:r>
          <a:r>
            <a:rPr lang="en-US" sz="1100">
              <a:solidFill>
                <a:schemeClr val="accent4">
                  <a:lumMod val="75000"/>
                </a:schemeClr>
              </a:solidFill>
              <a:effectLst/>
              <a:latin typeface="+mn-lt"/>
              <a:ea typeface="+mn-ea"/>
              <a:cs typeface="+mn-cs"/>
            </a:rPr>
            <a:t>May ride-through or trip </a:t>
          </a:r>
        </a:p>
        <a:p xmlns:a="http://schemas.openxmlformats.org/drawingml/2006/main">
          <a:r>
            <a:rPr lang="en-US" sz="1100">
              <a:solidFill>
                <a:schemeClr val="accent4">
                  <a:lumMod val="75000"/>
                </a:schemeClr>
              </a:solidFill>
              <a:effectLst/>
              <a:latin typeface="+mn-lt"/>
              <a:ea typeface="+mn-ea"/>
              <a:cs typeface="+mn-cs"/>
            </a:rPr>
            <a:t>or transfer HILL to backup generation </a:t>
          </a:r>
          <a:endParaRPr lang="en-US" sz="1100" kern="1200">
            <a:solidFill>
              <a:schemeClr val="accent4">
                <a:lumMod val="75000"/>
              </a:schemeClr>
            </a:solidFill>
          </a:endParaRPr>
        </a:p>
      </cdr:txBody>
    </cdr:sp>
  </cdr:relSizeAnchor>
  <cdr:relSizeAnchor xmlns:cdr="http://schemas.openxmlformats.org/drawingml/2006/chartDrawing">
    <cdr:from>
      <cdr:x>0.34382</cdr:x>
      <cdr:y>0.22596</cdr:y>
    </cdr:from>
    <cdr:to>
      <cdr:x>0.69799</cdr:x>
      <cdr:y>0.3226</cdr:y>
    </cdr:to>
    <cdr:sp macro="" textlink="">
      <cdr:nvSpPr>
        <cdr:cNvPr id="4" name="Text Box 1"/>
        <cdr:cNvSpPr txBox="1"/>
      </cdr:nvSpPr>
      <cdr:spPr>
        <a:xfrm xmlns:a="http://schemas.openxmlformats.org/drawingml/2006/main">
          <a:off x="1886324" y="723154"/>
          <a:ext cx="1943101" cy="30928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kern="1200">
              <a:solidFill>
                <a:schemeClr val="accent2"/>
              </a:solidFill>
            </a:rPr>
            <a:t>Area A: </a:t>
          </a:r>
          <a:r>
            <a:rPr lang="en-US" sz="1100">
              <a:solidFill>
                <a:schemeClr val="accent2"/>
              </a:solidFill>
              <a:effectLst/>
              <a:latin typeface="+mn-lt"/>
              <a:ea typeface="+mn-ea"/>
              <a:cs typeface="+mn-cs"/>
            </a:rPr>
            <a:t>Continuous operation, no trip.</a:t>
          </a:r>
          <a:endParaRPr lang="en-US" sz="1100" kern="1200">
            <a:solidFill>
              <a:schemeClr val="accent2"/>
            </a:solidFill>
          </a:endParaRPr>
        </a:p>
      </cdr:txBody>
    </cdr:sp>
  </cdr:relSizeAnchor>
  <cdr:relSizeAnchor xmlns:cdr="http://schemas.openxmlformats.org/drawingml/2006/chartDrawing">
    <cdr:from>
      <cdr:x>0.10675</cdr:x>
      <cdr:y>0.33007</cdr:y>
    </cdr:from>
    <cdr:to>
      <cdr:x>0.24142</cdr:x>
      <cdr:y>0.54202</cdr:y>
    </cdr:to>
    <cdr:sp macro="" textlink="">
      <cdr:nvSpPr>
        <cdr:cNvPr id="5" name="Text Box 1"/>
        <cdr:cNvSpPr txBox="1"/>
      </cdr:nvSpPr>
      <cdr:spPr>
        <a:xfrm xmlns:a="http://schemas.openxmlformats.org/drawingml/2006/main">
          <a:off x="585695" y="1056342"/>
          <a:ext cx="738840" cy="67832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kern="1200"/>
            <a:t>Area B: </a:t>
          </a:r>
          <a:r>
            <a:rPr lang="en-US" sz="900">
              <a:effectLst/>
              <a:latin typeface="+mn-lt"/>
              <a:ea typeface="+mn-ea"/>
              <a:cs typeface="+mn-cs"/>
            </a:rPr>
            <a:t>May </a:t>
          </a:r>
        </a:p>
        <a:p xmlns:a="http://schemas.openxmlformats.org/drawingml/2006/main">
          <a:r>
            <a:rPr lang="en-US" sz="900">
              <a:effectLst/>
              <a:latin typeface="+mn-lt"/>
              <a:ea typeface="+mn-ea"/>
              <a:cs typeface="+mn-cs"/>
            </a:rPr>
            <a:t>reduce </a:t>
          </a:r>
        </a:p>
        <a:p xmlns:a="http://schemas.openxmlformats.org/drawingml/2006/main">
          <a:r>
            <a:rPr lang="en-US" sz="900">
              <a:effectLst/>
              <a:latin typeface="+mn-lt"/>
              <a:ea typeface="+mn-ea"/>
              <a:cs typeface="+mn-cs"/>
            </a:rPr>
            <a:t>active power</a:t>
          </a:r>
        </a:p>
        <a:p xmlns:a="http://schemas.openxmlformats.org/drawingml/2006/main">
          <a:r>
            <a:rPr lang="en-US" sz="900">
              <a:effectLst/>
              <a:latin typeface="+mn-lt"/>
              <a:ea typeface="+mn-ea"/>
              <a:cs typeface="+mn-cs"/>
            </a:rPr>
            <a:t> withdraw</a:t>
          </a:r>
          <a:endParaRPr lang="en-US" sz="900" kern="1200"/>
        </a:p>
      </cdr:txBody>
    </cdr:sp>
  </cdr:relSizeAnchor>
  <cdr:relSizeAnchor xmlns:cdr="http://schemas.openxmlformats.org/drawingml/2006/chartDrawing">
    <cdr:from>
      <cdr:x>0.1122</cdr:x>
      <cdr:y>0.13982</cdr:y>
    </cdr:from>
    <cdr:to>
      <cdr:x>0.46637</cdr:x>
      <cdr:y>0.23646</cdr:y>
    </cdr:to>
    <cdr:sp macro="" textlink="">
      <cdr:nvSpPr>
        <cdr:cNvPr id="7" name="Text Box 1"/>
        <cdr:cNvSpPr txBox="1"/>
      </cdr:nvSpPr>
      <cdr:spPr>
        <a:xfrm xmlns:a="http://schemas.openxmlformats.org/drawingml/2006/main">
          <a:off x="615577" y="447489"/>
          <a:ext cx="1943101" cy="30928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kern="1200"/>
            <a:t>Area B</a:t>
          </a:r>
          <a:endParaRPr lang="en-US" sz="900" kern="1200">
            <a:solidFill>
              <a:schemeClr val="accent4">
                <a:lumMod val="75000"/>
              </a:schemeClr>
            </a:solidFill>
          </a:endParaRPr>
        </a:p>
      </cdr:txBody>
    </cdr:sp>
  </cdr:relSizeAnchor>
  <cdr:relSizeAnchor xmlns:cdr="http://schemas.openxmlformats.org/drawingml/2006/chartDrawing">
    <cdr:from>
      <cdr:x>0.39406</cdr:x>
      <cdr:y>0.04949</cdr:y>
    </cdr:from>
    <cdr:to>
      <cdr:x>0.85852</cdr:x>
      <cdr:y>0.20495</cdr:y>
    </cdr:to>
    <cdr:sp macro="" textlink="">
      <cdr:nvSpPr>
        <cdr:cNvPr id="6" name="Text Box 1"/>
        <cdr:cNvSpPr txBox="1"/>
      </cdr:nvSpPr>
      <cdr:spPr>
        <a:xfrm xmlns:a="http://schemas.openxmlformats.org/drawingml/2006/main">
          <a:off x="2161977" y="158393"/>
          <a:ext cx="2548227" cy="497524"/>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kern="1200">
              <a:solidFill>
                <a:schemeClr val="accent4">
                  <a:lumMod val="75000"/>
                </a:schemeClr>
              </a:solidFill>
            </a:rPr>
            <a:t>Area C: </a:t>
          </a:r>
          <a:r>
            <a:rPr lang="en-US" sz="1100">
              <a:solidFill>
                <a:schemeClr val="accent4">
                  <a:lumMod val="75000"/>
                </a:schemeClr>
              </a:solidFill>
              <a:effectLst/>
              <a:latin typeface="+mn-lt"/>
              <a:ea typeface="+mn-ea"/>
              <a:cs typeface="+mn-cs"/>
            </a:rPr>
            <a:t>May ride-through or trip </a:t>
          </a:r>
        </a:p>
        <a:p xmlns:a="http://schemas.openxmlformats.org/drawingml/2006/main">
          <a:r>
            <a:rPr lang="en-US" sz="1100">
              <a:solidFill>
                <a:schemeClr val="accent4">
                  <a:lumMod val="75000"/>
                </a:schemeClr>
              </a:solidFill>
              <a:effectLst/>
              <a:latin typeface="+mn-lt"/>
              <a:ea typeface="+mn-ea"/>
              <a:cs typeface="+mn-cs"/>
            </a:rPr>
            <a:t>or transfer HILL to backup generation </a:t>
          </a:r>
          <a:endParaRPr lang="en-US" sz="1100" kern="1200">
            <a:solidFill>
              <a:schemeClr val="accent4">
                <a:lumMod val="75000"/>
              </a:schemeClr>
            </a:solidFill>
          </a:endParaRPr>
        </a:p>
      </cdr:txBody>
    </cdr:sp>
  </cdr:relSizeAnchor>
</c:userShapes>
</file>

<file path=word/theme/theme1.xml><?xml version="1.0" encoding="utf-8"?>
<a:theme xmlns:a="http://schemas.openxmlformats.org/drawingml/2006/main" name="Office Theme">
  <a:themeElements>
    <a:clrScheme name="SPP Official Branding">
      <a:dk1>
        <a:srgbClr val="2A363B"/>
      </a:dk1>
      <a:lt1>
        <a:sysClr val="window" lastClr="FFFFFF"/>
      </a:lt1>
      <a:dk2>
        <a:srgbClr val="5A6770"/>
      </a:dk2>
      <a:lt2>
        <a:srgbClr val="E7E6E6"/>
      </a:lt2>
      <a:accent1>
        <a:srgbClr val="C7202F"/>
      </a:accent1>
      <a:accent2>
        <a:srgbClr val="2399BB"/>
      </a:accent2>
      <a:accent3>
        <a:srgbClr val="1FBF92"/>
      </a:accent3>
      <a:accent4>
        <a:srgbClr val="FBAB18"/>
      </a:accent4>
      <a:accent5>
        <a:srgbClr val="A142C0"/>
      </a:accent5>
      <a:accent6>
        <a:srgbClr val="A67777"/>
      </a:accent6>
      <a:hlink>
        <a:srgbClr val="2399BB"/>
      </a:hlink>
      <a:folHlink>
        <a:srgbClr val="FBAB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DF064AA27E364E89FE50D55173DAD7" ma:contentTypeVersion="3" ma:contentTypeDescription="Create a new document." ma:contentTypeScope="" ma:versionID="014ec7393547659f03a888f344ea1f11">
  <xsd:schema xmlns:xsd="http://www.w3.org/2001/XMLSchema" xmlns:xs="http://www.w3.org/2001/XMLSchema" xmlns:p="http://schemas.microsoft.com/office/2006/metadata/properties" xmlns:ns2="34e702be-472a-4c74-8d91-f74262deb7ac" targetNamespace="http://schemas.microsoft.com/office/2006/metadata/properties" ma:root="true" ma:fieldsID="b4fc01e11e72465e352aaa0b1eedef43" ns2:_="">
    <xsd:import namespace="34e702be-472a-4c74-8d91-f74262deb7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e702be-472a-4c74-8d91-f74262deb7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NER23</b:Tag>
    <b:SourceType>Report</b:SourceType>
    <b:Guid>{41519FDF-68F1-4325-86DC-3773947D5FFC}</b:Guid>
    <b:Author>
      <b:Author>
        <b:Corporate>NERC</b:Corporate>
      </b:Author>
    </b:Author>
    <b:Title>TPL-001-5.1 — Transmission System Planning Performance Requirements</b:Title>
    <b:Year>2023</b:Year>
    <b:RefOrder>3</b:RefOrder>
  </b:Source>
  <b:Source>
    <b:Tag>SPP22</b:Tag>
    <b:SourceType>Report</b:SourceType>
    <b:Guid>{1BA456FD-5579-4645-85AF-669D18BA905B}</b:Guid>
    <b:Author>
      <b:Author>
        <b:Corporate>SPP</b:Corporate>
      </b:Author>
    </b:Author>
    <b:Title>SPP ELECTROMAGNETIC TRANSIENT (EMT) MODEL REQUIREMENTS For Inverter-Based Resource Interconnection</b:Title>
    <b:Year>active version</b:Year>
    <b:RefOrder>4</b:RefOrder>
  </b:Source>
  <b:Source>
    <b:Tag>WGB14</b:Tag>
    <b:SourceType>Report</b:SourceType>
    <b:Guid>{5AD13279-3975-4F65-9DBE-F6DFCFC17076}</b:Guid>
    <b:Author>
      <b:Author>
        <b:Corporate>WG B4.57</b:Corporate>
      </b:Author>
    </b:Author>
    <b:Title>TB604, Guide for the Development of Models for HVDC Converters in a HVDC Grid</b:Title>
    <b:Year>Dec 2014</b:Year>
    <b:Publisher>Cigre</b:Publisher>
    <b:RefOrder>5</b:RefOrder>
  </b:Source>
  <b:Source>
    <b:Tag>Def21</b:Tag>
    <b:SourceType>JournalArticle</b:SourceType>
    <b:Guid>{2B99B6FC-5919-4AA1-BBEF-A9209E203C28}</b:Guid>
    <b:Title>Definition and Classification of Power System Stability - Revisited and Extended</b:Title>
    <b:Year>2021</b:Year>
    <b:JournalName>IEEE TRANSACTIONS ON POWER SYSTEMS</b:JournalName>
    <b:Volume>36</b:Volume>
    <b:Issue>4</b:Issue>
    <b:Author>
      <b:Author>
        <b:Corporate>Hatziargyriou, N; et al</b:Corporate>
      </b:Author>
    </b:Author>
    <b:RefOrder>6</b:RefOrder>
  </b:Source>
  <b:Source>
    <b:Tag>Ram23</b:Tag>
    <b:SourceType>JournalArticle</b:SourceType>
    <b:Guid>{5E7BAAEB-65FB-4A9B-945D-DF0B57A98DE9}</b:Guid>
    <b:Title>Asking for fast terminal voltage control in grid following plants could provide benefits of grid forming behavior</b:Title>
    <b:Year>2023</b:Year>
    <b:Author>
      <b:Author>
        <b:NameList>
          <b:Person>
            <b:Last>Ramasubramanian</b:Last>
            <b:First>D</b:First>
          </b:Person>
          <b:Person>
            <b:Last>Baker</b:Last>
            <b:First>W</b:First>
          </b:Person>
          <b:Person>
            <b:Last>Matevosyan</b:Last>
            <b:First>J</b:First>
          </b:Person>
          <b:Person>
            <b:Last>Pant</b:Last>
            <b:First>S</b:First>
          </b:Person>
          <b:Person>
            <b:Last>Achilles</b:Last>
            <b:First>S</b:First>
          </b:Person>
        </b:NameList>
      </b:Author>
    </b:Author>
    <b:JournalName>IET Generation, Transmission &amp; Distribution</b:JournalName>
    <b:Pages>411-426</b:Pages>
    <b:Volume>17</b:Volume>
    <b:Issue>2</b:Issue>
    <b:RefOrder>7</b:RefOrder>
  </b:Source>
  <b:Source>
    <b:Tag>SPPon</b:Tag>
    <b:SourceType>Report</b:SourceType>
    <b:Guid>{E9F34D0F-853A-4CA8-9652-0B97FDBA858F}</b:Guid>
    <b:Author>
      <b:Author>
        <b:NameList>
          <b:Person>
            <b:Last>SPP</b:Last>
          </b:Person>
        </b:NameList>
      </b:Author>
    </b:Author>
    <b:Title>SPP Planning Criteria</b:Title>
    <b:Year>Active version</b:Year>
    <b:LCID>en-US</b:LCID>
    <b:RefOrder>8</b:RefOrder>
  </b:Source>
  <b:Source>
    <b:Tag>SPPon1</b:Tag>
    <b:SourceType>Report</b:SourceType>
    <b:Guid>{9E0AD640-E78B-4AF5-ACDB-BC613B118324}</b:Guid>
    <b:Author>
      <b:Author>
        <b:Corporate>SPP</b:Corporate>
      </b:Author>
    </b:Author>
    <b:Title>Generator Interconnector Agreement </b:Title>
    <b:Year>Active Version</b:Year>
    <b:RefOrder>9</b:RefOrder>
  </b:Source>
  <b:Source>
    <b:Tag>IEE22</b:Tag>
    <b:SourceType>Report</b:SourceType>
    <b:Guid>{92A702DD-AFF0-4AE9-A17E-1CA3B53BADA8}</b:Guid>
    <b:Title>IEEE 2800 Standard for Interconnection and Interoperability of Inverter-Based Resources (IBRs) Interconnecting with Associated Transmission Electric Power Systems</b:Title>
    <b:Year>2022</b:Year>
    <b:Author>
      <b:Author>
        <b:Corporate>IEEE</b:Corporate>
      </b:Author>
    </b:Author>
    <b:Publisher>IEEE</b:Publisher>
    <b:RefOrder>2</b:RefOrder>
  </b:Source>
  <b:Source>
    <b:Tag>IEE16</b:Tag>
    <b:SourceType>Report</b:SourceType>
    <b:Guid>{48B72911-817F-4E1E-899E-D248D94E238D}</b:Guid>
    <b:Title>"IEEE Standard Requirements for Instrument Transformers," in IEEE Std C57.13-2016 (Revision of IEEE Std C57.13-2008)</b:Title>
    <b:Year>June 2016</b:Year>
    <b:Publisher>IEEE</b:Publisher>
    <b:RefOrder>10</b:RefOrder>
  </b:Source>
  <b:Source>
    <b:Tag>Placeholder1</b:Tag>
    <b:SourceType>Report</b:SourceType>
    <b:Guid>{613776DE-060A-4150-919B-4F10DD875711}</b:Guid>
    <b:Author>
      <b:Author>
        <b:Corporate>SPP</b:Corporate>
      </b:Author>
    </b:Author>
    <b:Title>Intergrated Market Protocols</b:Title>
    <b:Year>Active Version</b:Year>
    <b:RefOrder>1</b:RefOrder>
  </b:Source>
  <b:Source>
    <b:Tag>NER20</b:Tag>
    <b:SourceType>Report</b:SourceType>
    <b:Guid>{803B1879-8281-4DFF-9775-96F94E04398A}</b:Guid>
    <b:Author>
      <b:Author>
        <b:Corporate>NERC</b:Corporate>
      </b:Author>
    </b:Author>
    <b:Title>PRC-024-3 —Frequency and Voltage Protection Settings for Generating Resources</b:Title>
    <b:Year>July 17,2020</b:Year>
    <b:RefOrder>9</b:RefOrder>
  </b:Source>
  <b:Source>
    <b:Tag>Pra94</b:Tag>
    <b:SourceType>Report</b:SourceType>
    <b:Guid>{46111A42-3B75-47E4-9060-CAF8A3E1A4A8}</b:Guid>
    <b:Author>
      <b:Author>
        <b:NameList>
          <b:Person>
            <b:Last>Kundur</b:Last>
            <b:First>Prabha</b:First>
          </b:Person>
        </b:NameList>
      </b:Author>
    </b:Author>
    <b:Title>Power System Stability and Control</b:Title>
    <b:Year>1994</b:Year>
    <b:Publisher>McGraw-Hill</b:Publisher>
    <b:City>New York</b:City>
    <b:RefOrder>10</b:RefOrder>
  </b:Source>
  <b:Source>
    <b:Tag>SPP16</b:Tag>
    <b:SourceType>Report</b:SourceType>
    <b:Guid>{63842D25-319C-43FE-86DD-AE416ACE508F}</b:Guid>
    <b:Author>
      <b:Author>
        <b:Corporate>SPP</b:Corporate>
      </b:Author>
    </b:Author>
    <b:Title>Southwest Power Pool Disturbance Performance Requirements</b:Title>
    <b:Year>Active version</b:Year>
    <b:RefOrder>11</b:RefOrder>
  </b:Source>
  <b:Source>
    <b:Tag>CIG921</b:Tag>
    <b:SourceType>Book</b:SourceType>
    <b:Guid>{AF84052B-9D5E-48AE-A578-554D59B49CAD}</b:Guid>
    <b:Author>
      <b:Author>
        <b:Corporate>CIGRE Working Group 14.07 and IEEE Working Group 15.05.05</b:Corporate>
      </b:Author>
    </b:Author>
    <b:Title>Cigre TB68 GUIDE FOR PLANNING DC LINKS TERMINATING AT AC SYSTEMS LOCATIONS HAVING LOW SHORT-CIRCUIT CAPACITIES PART I : AC/DC INTERACTION PHENOMENA</b:Title>
    <b:Year>June 1992</b:Year>
    <b:Publisher>Cigre</b:Publisher>
    <b:RefOrder>12</b:RefOrder>
  </b:Source>
  <b:Source>
    <b:Tag>IEC08</b:Tag>
    <b:SourceType>Report</b:SourceType>
    <b:Guid>{AF3A42D7-1826-4B1E-948E-B73B6A6C4716}</b:Guid>
    <b:Title>IEC/TR 61000-3-6 Electromagnetic compatibility (EMC) – Part 3-6: Limits – Assessment of emission limits for the connection of distorting installations to MV, HV and EHV power systems 2nd Edition</b:Title>
    <b:Year>2008</b:Year>
    <b:Publisher>IEC</b:Publisher>
    <b:City>Geneva</b:City>
    <b:RefOrder>14</b:RefOrder>
  </b:Source>
  <b:Source>
    <b:Tag>JWG23</b:Tag>
    <b:SourceType>Report</b:SourceType>
    <b:Guid>{7EA9A35B-4C85-4838-9CE5-962AE73EA2DC}</b:Guid>
    <b:Author>
      <b:Author>
        <b:Corporate>JWG C4/B4.52</b:Corporate>
      </b:Author>
    </b:Author>
    <b:Title>TB909 Guidelines for Subsynchronous Oscillation Studies in Power Electronics Dominated Power Systems</b:Title>
    <b:Year>June 2023</b:Year>
    <b:Publisher>Cigre</b:Publisher>
    <b:RefOrder>4</b:RefOrder>
  </b:Source>
  <b:Source>
    <b:Tag>IEE00</b:Tag>
    <b:SourceType>Book</b:SourceType>
    <b:Guid>{E5867622-F459-488E-91D9-C99D335A3185}</b:Guid>
    <b:Author>
      <b:Author>
        <b:Corporate>IEEE</b:Corporate>
      </b:Author>
    </b:Author>
    <b:Title>IEEE 100 The Authoritative Dictionary of IEEE Standards Terms - Seventh Edition</b:Title>
    <b:Year>2000</b:Year>
    <b:City>New York</b:City>
    <b:Publisher>Institute of Electrical and Electronics Engineers</b:Publisher>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D3536D-4E10-471F-9B25-53951A3E864E}">
  <ds:schemaRefs>
    <ds:schemaRef ds:uri="http://schemas.microsoft.com/sharepoint/v3/contenttype/forms"/>
  </ds:schemaRefs>
</ds:datastoreItem>
</file>

<file path=customXml/itemProps2.xml><?xml version="1.0" encoding="utf-8"?>
<ds:datastoreItem xmlns:ds="http://schemas.openxmlformats.org/officeDocument/2006/customXml" ds:itemID="{B5F5981E-326D-4890-A149-C8CCAE841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e702be-472a-4c74-8d91-f74262deb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CCC4D4-0365-440C-9583-898031A32490}">
  <ds:schemaRefs>
    <ds:schemaRef ds:uri="http://schemas.openxmlformats.org/officeDocument/2006/bibliography"/>
  </ds:schemaRefs>
</ds:datastoreItem>
</file>

<file path=customXml/itemProps4.xml><?xml version="1.0" encoding="utf-8"?>
<ds:datastoreItem xmlns:ds="http://schemas.openxmlformats.org/officeDocument/2006/customXml" ds:itemID="{0F8D0E8C-D82C-4078-B4AF-98608F437A29}">
  <ds:schemaRefs>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www.w3.org/XML/1998/namespace"/>
    <ds:schemaRef ds:uri="http://purl.org/dc/dcmitype/"/>
    <ds:schemaRef ds:uri="34e702be-472a-4c74-8d91-f74262deb7ac"/>
    <ds:schemaRef ds:uri="http://purl.org/dc/elements/1.1/"/>
  </ds:schemaRefs>
</ds:datastoreItem>
</file>

<file path=docMetadata/LabelInfo.xml><?xml version="1.0" encoding="utf-8"?>
<clbl:labelList xmlns:clbl="http://schemas.microsoft.com/office/2020/mipLabelMetadata">
  <clbl:label id="{e9692091-66b8-45b5-9087-387cbcef98ca}" enabled="1" method="Privileged" siteId="{3230926a-71b7-4370-a137-197badc066a2}" removed="0"/>
</clbl:labelList>
</file>

<file path=docProps/app.xml><?xml version="1.0" encoding="utf-8"?>
<Properties xmlns="http://schemas.openxmlformats.org/officeDocument/2006/extended-properties" xmlns:vt="http://schemas.openxmlformats.org/officeDocument/2006/docPropsVTypes">
  <Template>Report+Template+20190913</Template>
  <TotalTime>0</TotalTime>
  <Pages>14</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15226</CharactersWithSpaces>
  <SharedDoc>false</SharedDoc>
  <HLinks>
    <vt:vector size="834" baseType="variant">
      <vt:variant>
        <vt:i4>1507390</vt:i4>
      </vt:variant>
      <vt:variant>
        <vt:i4>656</vt:i4>
      </vt:variant>
      <vt:variant>
        <vt:i4>0</vt:i4>
      </vt:variant>
      <vt:variant>
        <vt:i4>5</vt:i4>
      </vt:variant>
      <vt:variant>
        <vt:lpwstr/>
      </vt:variant>
      <vt:variant>
        <vt:lpwstr>_Toc174783330</vt:lpwstr>
      </vt:variant>
      <vt:variant>
        <vt:i4>1441854</vt:i4>
      </vt:variant>
      <vt:variant>
        <vt:i4>650</vt:i4>
      </vt:variant>
      <vt:variant>
        <vt:i4>0</vt:i4>
      </vt:variant>
      <vt:variant>
        <vt:i4>5</vt:i4>
      </vt:variant>
      <vt:variant>
        <vt:lpwstr/>
      </vt:variant>
      <vt:variant>
        <vt:lpwstr>_Toc174783329</vt:lpwstr>
      </vt:variant>
      <vt:variant>
        <vt:i4>1441854</vt:i4>
      </vt:variant>
      <vt:variant>
        <vt:i4>644</vt:i4>
      </vt:variant>
      <vt:variant>
        <vt:i4>0</vt:i4>
      </vt:variant>
      <vt:variant>
        <vt:i4>5</vt:i4>
      </vt:variant>
      <vt:variant>
        <vt:lpwstr/>
      </vt:variant>
      <vt:variant>
        <vt:lpwstr>_Toc174783328</vt:lpwstr>
      </vt:variant>
      <vt:variant>
        <vt:i4>1441854</vt:i4>
      </vt:variant>
      <vt:variant>
        <vt:i4>638</vt:i4>
      </vt:variant>
      <vt:variant>
        <vt:i4>0</vt:i4>
      </vt:variant>
      <vt:variant>
        <vt:i4>5</vt:i4>
      </vt:variant>
      <vt:variant>
        <vt:lpwstr/>
      </vt:variant>
      <vt:variant>
        <vt:lpwstr>_Toc174783327</vt:lpwstr>
      </vt:variant>
      <vt:variant>
        <vt:i4>1441854</vt:i4>
      </vt:variant>
      <vt:variant>
        <vt:i4>632</vt:i4>
      </vt:variant>
      <vt:variant>
        <vt:i4>0</vt:i4>
      </vt:variant>
      <vt:variant>
        <vt:i4>5</vt:i4>
      </vt:variant>
      <vt:variant>
        <vt:lpwstr/>
      </vt:variant>
      <vt:variant>
        <vt:lpwstr>_Toc174783326</vt:lpwstr>
      </vt:variant>
      <vt:variant>
        <vt:i4>1441854</vt:i4>
      </vt:variant>
      <vt:variant>
        <vt:i4>626</vt:i4>
      </vt:variant>
      <vt:variant>
        <vt:i4>0</vt:i4>
      </vt:variant>
      <vt:variant>
        <vt:i4>5</vt:i4>
      </vt:variant>
      <vt:variant>
        <vt:lpwstr/>
      </vt:variant>
      <vt:variant>
        <vt:lpwstr>_Toc174783325</vt:lpwstr>
      </vt:variant>
      <vt:variant>
        <vt:i4>1441854</vt:i4>
      </vt:variant>
      <vt:variant>
        <vt:i4>620</vt:i4>
      </vt:variant>
      <vt:variant>
        <vt:i4>0</vt:i4>
      </vt:variant>
      <vt:variant>
        <vt:i4>5</vt:i4>
      </vt:variant>
      <vt:variant>
        <vt:lpwstr/>
      </vt:variant>
      <vt:variant>
        <vt:lpwstr>_Toc174783324</vt:lpwstr>
      </vt:variant>
      <vt:variant>
        <vt:i4>1441854</vt:i4>
      </vt:variant>
      <vt:variant>
        <vt:i4>614</vt:i4>
      </vt:variant>
      <vt:variant>
        <vt:i4>0</vt:i4>
      </vt:variant>
      <vt:variant>
        <vt:i4>5</vt:i4>
      </vt:variant>
      <vt:variant>
        <vt:lpwstr/>
      </vt:variant>
      <vt:variant>
        <vt:lpwstr>_Toc174783323</vt:lpwstr>
      </vt:variant>
      <vt:variant>
        <vt:i4>1441854</vt:i4>
      </vt:variant>
      <vt:variant>
        <vt:i4>608</vt:i4>
      </vt:variant>
      <vt:variant>
        <vt:i4>0</vt:i4>
      </vt:variant>
      <vt:variant>
        <vt:i4>5</vt:i4>
      </vt:variant>
      <vt:variant>
        <vt:lpwstr/>
      </vt:variant>
      <vt:variant>
        <vt:lpwstr>_Toc174783322</vt:lpwstr>
      </vt:variant>
      <vt:variant>
        <vt:i4>1441854</vt:i4>
      </vt:variant>
      <vt:variant>
        <vt:i4>602</vt:i4>
      </vt:variant>
      <vt:variant>
        <vt:i4>0</vt:i4>
      </vt:variant>
      <vt:variant>
        <vt:i4>5</vt:i4>
      </vt:variant>
      <vt:variant>
        <vt:lpwstr/>
      </vt:variant>
      <vt:variant>
        <vt:lpwstr>_Toc174783321</vt:lpwstr>
      </vt:variant>
      <vt:variant>
        <vt:i4>1441854</vt:i4>
      </vt:variant>
      <vt:variant>
        <vt:i4>596</vt:i4>
      </vt:variant>
      <vt:variant>
        <vt:i4>0</vt:i4>
      </vt:variant>
      <vt:variant>
        <vt:i4>5</vt:i4>
      </vt:variant>
      <vt:variant>
        <vt:lpwstr/>
      </vt:variant>
      <vt:variant>
        <vt:lpwstr>_Toc174783320</vt:lpwstr>
      </vt:variant>
      <vt:variant>
        <vt:i4>1376318</vt:i4>
      </vt:variant>
      <vt:variant>
        <vt:i4>590</vt:i4>
      </vt:variant>
      <vt:variant>
        <vt:i4>0</vt:i4>
      </vt:variant>
      <vt:variant>
        <vt:i4>5</vt:i4>
      </vt:variant>
      <vt:variant>
        <vt:lpwstr/>
      </vt:variant>
      <vt:variant>
        <vt:lpwstr>_Toc174783319</vt:lpwstr>
      </vt:variant>
      <vt:variant>
        <vt:i4>1376318</vt:i4>
      </vt:variant>
      <vt:variant>
        <vt:i4>584</vt:i4>
      </vt:variant>
      <vt:variant>
        <vt:i4>0</vt:i4>
      </vt:variant>
      <vt:variant>
        <vt:i4>5</vt:i4>
      </vt:variant>
      <vt:variant>
        <vt:lpwstr/>
      </vt:variant>
      <vt:variant>
        <vt:lpwstr>_Toc174783318</vt:lpwstr>
      </vt:variant>
      <vt:variant>
        <vt:i4>1376318</vt:i4>
      </vt:variant>
      <vt:variant>
        <vt:i4>578</vt:i4>
      </vt:variant>
      <vt:variant>
        <vt:i4>0</vt:i4>
      </vt:variant>
      <vt:variant>
        <vt:i4>5</vt:i4>
      </vt:variant>
      <vt:variant>
        <vt:lpwstr/>
      </vt:variant>
      <vt:variant>
        <vt:lpwstr>_Toc174783317</vt:lpwstr>
      </vt:variant>
      <vt:variant>
        <vt:i4>1376318</vt:i4>
      </vt:variant>
      <vt:variant>
        <vt:i4>572</vt:i4>
      </vt:variant>
      <vt:variant>
        <vt:i4>0</vt:i4>
      </vt:variant>
      <vt:variant>
        <vt:i4>5</vt:i4>
      </vt:variant>
      <vt:variant>
        <vt:lpwstr/>
      </vt:variant>
      <vt:variant>
        <vt:lpwstr>_Toc174783316</vt:lpwstr>
      </vt:variant>
      <vt:variant>
        <vt:i4>1376318</vt:i4>
      </vt:variant>
      <vt:variant>
        <vt:i4>566</vt:i4>
      </vt:variant>
      <vt:variant>
        <vt:i4>0</vt:i4>
      </vt:variant>
      <vt:variant>
        <vt:i4>5</vt:i4>
      </vt:variant>
      <vt:variant>
        <vt:lpwstr/>
      </vt:variant>
      <vt:variant>
        <vt:lpwstr>_Toc174783315</vt:lpwstr>
      </vt:variant>
      <vt:variant>
        <vt:i4>1376318</vt:i4>
      </vt:variant>
      <vt:variant>
        <vt:i4>560</vt:i4>
      </vt:variant>
      <vt:variant>
        <vt:i4>0</vt:i4>
      </vt:variant>
      <vt:variant>
        <vt:i4>5</vt:i4>
      </vt:variant>
      <vt:variant>
        <vt:lpwstr/>
      </vt:variant>
      <vt:variant>
        <vt:lpwstr>_Toc174783314</vt:lpwstr>
      </vt:variant>
      <vt:variant>
        <vt:i4>1376318</vt:i4>
      </vt:variant>
      <vt:variant>
        <vt:i4>554</vt:i4>
      </vt:variant>
      <vt:variant>
        <vt:i4>0</vt:i4>
      </vt:variant>
      <vt:variant>
        <vt:i4>5</vt:i4>
      </vt:variant>
      <vt:variant>
        <vt:lpwstr/>
      </vt:variant>
      <vt:variant>
        <vt:lpwstr>_Toc174783313</vt:lpwstr>
      </vt:variant>
      <vt:variant>
        <vt:i4>1376318</vt:i4>
      </vt:variant>
      <vt:variant>
        <vt:i4>548</vt:i4>
      </vt:variant>
      <vt:variant>
        <vt:i4>0</vt:i4>
      </vt:variant>
      <vt:variant>
        <vt:i4>5</vt:i4>
      </vt:variant>
      <vt:variant>
        <vt:lpwstr/>
      </vt:variant>
      <vt:variant>
        <vt:lpwstr>_Toc174783312</vt:lpwstr>
      </vt:variant>
      <vt:variant>
        <vt:i4>1376318</vt:i4>
      </vt:variant>
      <vt:variant>
        <vt:i4>542</vt:i4>
      </vt:variant>
      <vt:variant>
        <vt:i4>0</vt:i4>
      </vt:variant>
      <vt:variant>
        <vt:i4>5</vt:i4>
      </vt:variant>
      <vt:variant>
        <vt:lpwstr/>
      </vt:variant>
      <vt:variant>
        <vt:lpwstr>_Toc174783311</vt:lpwstr>
      </vt:variant>
      <vt:variant>
        <vt:i4>1376318</vt:i4>
      </vt:variant>
      <vt:variant>
        <vt:i4>536</vt:i4>
      </vt:variant>
      <vt:variant>
        <vt:i4>0</vt:i4>
      </vt:variant>
      <vt:variant>
        <vt:i4>5</vt:i4>
      </vt:variant>
      <vt:variant>
        <vt:lpwstr/>
      </vt:variant>
      <vt:variant>
        <vt:lpwstr>_Toc174783310</vt:lpwstr>
      </vt:variant>
      <vt:variant>
        <vt:i4>1310782</vt:i4>
      </vt:variant>
      <vt:variant>
        <vt:i4>530</vt:i4>
      </vt:variant>
      <vt:variant>
        <vt:i4>0</vt:i4>
      </vt:variant>
      <vt:variant>
        <vt:i4>5</vt:i4>
      </vt:variant>
      <vt:variant>
        <vt:lpwstr/>
      </vt:variant>
      <vt:variant>
        <vt:lpwstr>_Toc174783309</vt:lpwstr>
      </vt:variant>
      <vt:variant>
        <vt:i4>1310782</vt:i4>
      </vt:variant>
      <vt:variant>
        <vt:i4>524</vt:i4>
      </vt:variant>
      <vt:variant>
        <vt:i4>0</vt:i4>
      </vt:variant>
      <vt:variant>
        <vt:i4>5</vt:i4>
      </vt:variant>
      <vt:variant>
        <vt:lpwstr/>
      </vt:variant>
      <vt:variant>
        <vt:lpwstr>_Toc174783308</vt:lpwstr>
      </vt:variant>
      <vt:variant>
        <vt:i4>1310782</vt:i4>
      </vt:variant>
      <vt:variant>
        <vt:i4>518</vt:i4>
      </vt:variant>
      <vt:variant>
        <vt:i4>0</vt:i4>
      </vt:variant>
      <vt:variant>
        <vt:i4>5</vt:i4>
      </vt:variant>
      <vt:variant>
        <vt:lpwstr/>
      </vt:variant>
      <vt:variant>
        <vt:lpwstr>_Toc174783307</vt:lpwstr>
      </vt:variant>
      <vt:variant>
        <vt:i4>1310782</vt:i4>
      </vt:variant>
      <vt:variant>
        <vt:i4>512</vt:i4>
      </vt:variant>
      <vt:variant>
        <vt:i4>0</vt:i4>
      </vt:variant>
      <vt:variant>
        <vt:i4>5</vt:i4>
      </vt:variant>
      <vt:variant>
        <vt:lpwstr/>
      </vt:variant>
      <vt:variant>
        <vt:lpwstr>_Toc174783306</vt:lpwstr>
      </vt:variant>
      <vt:variant>
        <vt:i4>1310782</vt:i4>
      </vt:variant>
      <vt:variant>
        <vt:i4>506</vt:i4>
      </vt:variant>
      <vt:variant>
        <vt:i4>0</vt:i4>
      </vt:variant>
      <vt:variant>
        <vt:i4>5</vt:i4>
      </vt:variant>
      <vt:variant>
        <vt:lpwstr/>
      </vt:variant>
      <vt:variant>
        <vt:lpwstr>_Toc174783305</vt:lpwstr>
      </vt:variant>
      <vt:variant>
        <vt:i4>1310782</vt:i4>
      </vt:variant>
      <vt:variant>
        <vt:i4>500</vt:i4>
      </vt:variant>
      <vt:variant>
        <vt:i4>0</vt:i4>
      </vt:variant>
      <vt:variant>
        <vt:i4>5</vt:i4>
      </vt:variant>
      <vt:variant>
        <vt:lpwstr/>
      </vt:variant>
      <vt:variant>
        <vt:lpwstr>_Toc174783304</vt:lpwstr>
      </vt:variant>
      <vt:variant>
        <vt:i4>1310782</vt:i4>
      </vt:variant>
      <vt:variant>
        <vt:i4>494</vt:i4>
      </vt:variant>
      <vt:variant>
        <vt:i4>0</vt:i4>
      </vt:variant>
      <vt:variant>
        <vt:i4>5</vt:i4>
      </vt:variant>
      <vt:variant>
        <vt:lpwstr/>
      </vt:variant>
      <vt:variant>
        <vt:lpwstr>_Toc174783303</vt:lpwstr>
      </vt:variant>
      <vt:variant>
        <vt:i4>1310782</vt:i4>
      </vt:variant>
      <vt:variant>
        <vt:i4>488</vt:i4>
      </vt:variant>
      <vt:variant>
        <vt:i4>0</vt:i4>
      </vt:variant>
      <vt:variant>
        <vt:i4>5</vt:i4>
      </vt:variant>
      <vt:variant>
        <vt:lpwstr/>
      </vt:variant>
      <vt:variant>
        <vt:lpwstr>_Toc174783302</vt:lpwstr>
      </vt:variant>
      <vt:variant>
        <vt:i4>1310782</vt:i4>
      </vt:variant>
      <vt:variant>
        <vt:i4>482</vt:i4>
      </vt:variant>
      <vt:variant>
        <vt:i4>0</vt:i4>
      </vt:variant>
      <vt:variant>
        <vt:i4>5</vt:i4>
      </vt:variant>
      <vt:variant>
        <vt:lpwstr/>
      </vt:variant>
      <vt:variant>
        <vt:lpwstr>_Toc174783301</vt:lpwstr>
      </vt:variant>
      <vt:variant>
        <vt:i4>1310782</vt:i4>
      </vt:variant>
      <vt:variant>
        <vt:i4>476</vt:i4>
      </vt:variant>
      <vt:variant>
        <vt:i4>0</vt:i4>
      </vt:variant>
      <vt:variant>
        <vt:i4>5</vt:i4>
      </vt:variant>
      <vt:variant>
        <vt:lpwstr/>
      </vt:variant>
      <vt:variant>
        <vt:lpwstr>_Toc174783300</vt:lpwstr>
      </vt:variant>
      <vt:variant>
        <vt:i4>1900607</vt:i4>
      </vt:variant>
      <vt:variant>
        <vt:i4>470</vt:i4>
      </vt:variant>
      <vt:variant>
        <vt:i4>0</vt:i4>
      </vt:variant>
      <vt:variant>
        <vt:i4>5</vt:i4>
      </vt:variant>
      <vt:variant>
        <vt:lpwstr/>
      </vt:variant>
      <vt:variant>
        <vt:lpwstr>_Toc174783299</vt:lpwstr>
      </vt:variant>
      <vt:variant>
        <vt:i4>1900607</vt:i4>
      </vt:variant>
      <vt:variant>
        <vt:i4>464</vt:i4>
      </vt:variant>
      <vt:variant>
        <vt:i4>0</vt:i4>
      </vt:variant>
      <vt:variant>
        <vt:i4>5</vt:i4>
      </vt:variant>
      <vt:variant>
        <vt:lpwstr/>
      </vt:variant>
      <vt:variant>
        <vt:lpwstr>_Toc174783298</vt:lpwstr>
      </vt:variant>
      <vt:variant>
        <vt:i4>1900607</vt:i4>
      </vt:variant>
      <vt:variant>
        <vt:i4>458</vt:i4>
      </vt:variant>
      <vt:variant>
        <vt:i4>0</vt:i4>
      </vt:variant>
      <vt:variant>
        <vt:i4>5</vt:i4>
      </vt:variant>
      <vt:variant>
        <vt:lpwstr/>
      </vt:variant>
      <vt:variant>
        <vt:lpwstr>_Toc174783297</vt:lpwstr>
      </vt:variant>
      <vt:variant>
        <vt:i4>1900607</vt:i4>
      </vt:variant>
      <vt:variant>
        <vt:i4>452</vt:i4>
      </vt:variant>
      <vt:variant>
        <vt:i4>0</vt:i4>
      </vt:variant>
      <vt:variant>
        <vt:i4>5</vt:i4>
      </vt:variant>
      <vt:variant>
        <vt:lpwstr/>
      </vt:variant>
      <vt:variant>
        <vt:lpwstr>_Toc174783296</vt:lpwstr>
      </vt:variant>
      <vt:variant>
        <vt:i4>1900607</vt:i4>
      </vt:variant>
      <vt:variant>
        <vt:i4>446</vt:i4>
      </vt:variant>
      <vt:variant>
        <vt:i4>0</vt:i4>
      </vt:variant>
      <vt:variant>
        <vt:i4>5</vt:i4>
      </vt:variant>
      <vt:variant>
        <vt:lpwstr/>
      </vt:variant>
      <vt:variant>
        <vt:lpwstr>_Toc174783295</vt:lpwstr>
      </vt:variant>
      <vt:variant>
        <vt:i4>1900607</vt:i4>
      </vt:variant>
      <vt:variant>
        <vt:i4>440</vt:i4>
      </vt:variant>
      <vt:variant>
        <vt:i4>0</vt:i4>
      </vt:variant>
      <vt:variant>
        <vt:i4>5</vt:i4>
      </vt:variant>
      <vt:variant>
        <vt:lpwstr/>
      </vt:variant>
      <vt:variant>
        <vt:lpwstr>_Toc174783294</vt:lpwstr>
      </vt:variant>
      <vt:variant>
        <vt:i4>1900607</vt:i4>
      </vt:variant>
      <vt:variant>
        <vt:i4>434</vt:i4>
      </vt:variant>
      <vt:variant>
        <vt:i4>0</vt:i4>
      </vt:variant>
      <vt:variant>
        <vt:i4>5</vt:i4>
      </vt:variant>
      <vt:variant>
        <vt:lpwstr/>
      </vt:variant>
      <vt:variant>
        <vt:lpwstr>_Toc174783293</vt:lpwstr>
      </vt:variant>
      <vt:variant>
        <vt:i4>1900607</vt:i4>
      </vt:variant>
      <vt:variant>
        <vt:i4>428</vt:i4>
      </vt:variant>
      <vt:variant>
        <vt:i4>0</vt:i4>
      </vt:variant>
      <vt:variant>
        <vt:i4>5</vt:i4>
      </vt:variant>
      <vt:variant>
        <vt:lpwstr/>
      </vt:variant>
      <vt:variant>
        <vt:lpwstr>_Toc174783292</vt:lpwstr>
      </vt:variant>
      <vt:variant>
        <vt:i4>1900607</vt:i4>
      </vt:variant>
      <vt:variant>
        <vt:i4>422</vt:i4>
      </vt:variant>
      <vt:variant>
        <vt:i4>0</vt:i4>
      </vt:variant>
      <vt:variant>
        <vt:i4>5</vt:i4>
      </vt:variant>
      <vt:variant>
        <vt:lpwstr/>
      </vt:variant>
      <vt:variant>
        <vt:lpwstr>_Toc174783291</vt:lpwstr>
      </vt:variant>
      <vt:variant>
        <vt:i4>1900607</vt:i4>
      </vt:variant>
      <vt:variant>
        <vt:i4>416</vt:i4>
      </vt:variant>
      <vt:variant>
        <vt:i4>0</vt:i4>
      </vt:variant>
      <vt:variant>
        <vt:i4>5</vt:i4>
      </vt:variant>
      <vt:variant>
        <vt:lpwstr/>
      </vt:variant>
      <vt:variant>
        <vt:lpwstr>_Toc174783290</vt:lpwstr>
      </vt:variant>
      <vt:variant>
        <vt:i4>1835071</vt:i4>
      </vt:variant>
      <vt:variant>
        <vt:i4>410</vt:i4>
      </vt:variant>
      <vt:variant>
        <vt:i4>0</vt:i4>
      </vt:variant>
      <vt:variant>
        <vt:i4>5</vt:i4>
      </vt:variant>
      <vt:variant>
        <vt:lpwstr/>
      </vt:variant>
      <vt:variant>
        <vt:lpwstr>_Toc174783289</vt:lpwstr>
      </vt:variant>
      <vt:variant>
        <vt:i4>1835071</vt:i4>
      </vt:variant>
      <vt:variant>
        <vt:i4>404</vt:i4>
      </vt:variant>
      <vt:variant>
        <vt:i4>0</vt:i4>
      </vt:variant>
      <vt:variant>
        <vt:i4>5</vt:i4>
      </vt:variant>
      <vt:variant>
        <vt:lpwstr/>
      </vt:variant>
      <vt:variant>
        <vt:lpwstr>_Toc174783288</vt:lpwstr>
      </vt:variant>
      <vt:variant>
        <vt:i4>1835071</vt:i4>
      </vt:variant>
      <vt:variant>
        <vt:i4>398</vt:i4>
      </vt:variant>
      <vt:variant>
        <vt:i4>0</vt:i4>
      </vt:variant>
      <vt:variant>
        <vt:i4>5</vt:i4>
      </vt:variant>
      <vt:variant>
        <vt:lpwstr/>
      </vt:variant>
      <vt:variant>
        <vt:lpwstr>_Toc174783287</vt:lpwstr>
      </vt:variant>
      <vt:variant>
        <vt:i4>1835071</vt:i4>
      </vt:variant>
      <vt:variant>
        <vt:i4>392</vt:i4>
      </vt:variant>
      <vt:variant>
        <vt:i4>0</vt:i4>
      </vt:variant>
      <vt:variant>
        <vt:i4>5</vt:i4>
      </vt:variant>
      <vt:variant>
        <vt:lpwstr/>
      </vt:variant>
      <vt:variant>
        <vt:lpwstr>_Toc174783286</vt:lpwstr>
      </vt:variant>
      <vt:variant>
        <vt:i4>1835071</vt:i4>
      </vt:variant>
      <vt:variant>
        <vt:i4>386</vt:i4>
      </vt:variant>
      <vt:variant>
        <vt:i4>0</vt:i4>
      </vt:variant>
      <vt:variant>
        <vt:i4>5</vt:i4>
      </vt:variant>
      <vt:variant>
        <vt:lpwstr/>
      </vt:variant>
      <vt:variant>
        <vt:lpwstr>_Toc174783285</vt:lpwstr>
      </vt:variant>
      <vt:variant>
        <vt:i4>1835071</vt:i4>
      </vt:variant>
      <vt:variant>
        <vt:i4>380</vt:i4>
      </vt:variant>
      <vt:variant>
        <vt:i4>0</vt:i4>
      </vt:variant>
      <vt:variant>
        <vt:i4>5</vt:i4>
      </vt:variant>
      <vt:variant>
        <vt:lpwstr/>
      </vt:variant>
      <vt:variant>
        <vt:lpwstr>_Toc174783284</vt:lpwstr>
      </vt:variant>
      <vt:variant>
        <vt:i4>1835071</vt:i4>
      </vt:variant>
      <vt:variant>
        <vt:i4>374</vt:i4>
      </vt:variant>
      <vt:variant>
        <vt:i4>0</vt:i4>
      </vt:variant>
      <vt:variant>
        <vt:i4>5</vt:i4>
      </vt:variant>
      <vt:variant>
        <vt:lpwstr/>
      </vt:variant>
      <vt:variant>
        <vt:lpwstr>_Toc174783283</vt:lpwstr>
      </vt:variant>
      <vt:variant>
        <vt:i4>1835071</vt:i4>
      </vt:variant>
      <vt:variant>
        <vt:i4>368</vt:i4>
      </vt:variant>
      <vt:variant>
        <vt:i4>0</vt:i4>
      </vt:variant>
      <vt:variant>
        <vt:i4>5</vt:i4>
      </vt:variant>
      <vt:variant>
        <vt:lpwstr/>
      </vt:variant>
      <vt:variant>
        <vt:lpwstr>_Toc174783282</vt:lpwstr>
      </vt:variant>
      <vt:variant>
        <vt:i4>1835071</vt:i4>
      </vt:variant>
      <vt:variant>
        <vt:i4>362</vt:i4>
      </vt:variant>
      <vt:variant>
        <vt:i4>0</vt:i4>
      </vt:variant>
      <vt:variant>
        <vt:i4>5</vt:i4>
      </vt:variant>
      <vt:variant>
        <vt:lpwstr/>
      </vt:variant>
      <vt:variant>
        <vt:lpwstr>_Toc174783281</vt:lpwstr>
      </vt:variant>
      <vt:variant>
        <vt:i4>1835071</vt:i4>
      </vt:variant>
      <vt:variant>
        <vt:i4>356</vt:i4>
      </vt:variant>
      <vt:variant>
        <vt:i4>0</vt:i4>
      </vt:variant>
      <vt:variant>
        <vt:i4>5</vt:i4>
      </vt:variant>
      <vt:variant>
        <vt:lpwstr/>
      </vt:variant>
      <vt:variant>
        <vt:lpwstr>_Toc174783280</vt:lpwstr>
      </vt:variant>
      <vt:variant>
        <vt:i4>1245247</vt:i4>
      </vt:variant>
      <vt:variant>
        <vt:i4>350</vt:i4>
      </vt:variant>
      <vt:variant>
        <vt:i4>0</vt:i4>
      </vt:variant>
      <vt:variant>
        <vt:i4>5</vt:i4>
      </vt:variant>
      <vt:variant>
        <vt:lpwstr/>
      </vt:variant>
      <vt:variant>
        <vt:lpwstr>_Toc174783279</vt:lpwstr>
      </vt:variant>
      <vt:variant>
        <vt:i4>1245247</vt:i4>
      </vt:variant>
      <vt:variant>
        <vt:i4>344</vt:i4>
      </vt:variant>
      <vt:variant>
        <vt:i4>0</vt:i4>
      </vt:variant>
      <vt:variant>
        <vt:i4>5</vt:i4>
      </vt:variant>
      <vt:variant>
        <vt:lpwstr/>
      </vt:variant>
      <vt:variant>
        <vt:lpwstr>_Toc174783278</vt:lpwstr>
      </vt:variant>
      <vt:variant>
        <vt:i4>1245247</vt:i4>
      </vt:variant>
      <vt:variant>
        <vt:i4>338</vt:i4>
      </vt:variant>
      <vt:variant>
        <vt:i4>0</vt:i4>
      </vt:variant>
      <vt:variant>
        <vt:i4>5</vt:i4>
      </vt:variant>
      <vt:variant>
        <vt:lpwstr/>
      </vt:variant>
      <vt:variant>
        <vt:lpwstr>_Toc174783277</vt:lpwstr>
      </vt:variant>
      <vt:variant>
        <vt:i4>1245247</vt:i4>
      </vt:variant>
      <vt:variant>
        <vt:i4>332</vt:i4>
      </vt:variant>
      <vt:variant>
        <vt:i4>0</vt:i4>
      </vt:variant>
      <vt:variant>
        <vt:i4>5</vt:i4>
      </vt:variant>
      <vt:variant>
        <vt:lpwstr/>
      </vt:variant>
      <vt:variant>
        <vt:lpwstr>_Toc174783276</vt:lpwstr>
      </vt:variant>
      <vt:variant>
        <vt:i4>1245247</vt:i4>
      </vt:variant>
      <vt:variant>
        <vt:i4>326</vt:i4>
      </vt:variant>
      <vt:variant>
        <vt:i4>0</vt:i4>
      </vt:variant>
      <vt:variant>
        <vt:i4>5</vt:i4>
      </vt:variant>
      <vt:variant>
        <vt:lpwstr/>
      </vt:variant>
      <vt:variant>
        <vt:lpwstr>_Toc174783275</vt:lpwstr>
      </vt:variant>
      <vt:variant>
        <vt:i4>1245247</vt:i4>
      </vt:variant>
      <vt:variant>
        <vt:i4>320</vt:i4>
      </vt:variant>
      <vt:variant>
        <vt:i4>0</vt:i4>
      </vt:variant>
      <vt:variant>
        <vt:i4>5</vt:i4>
      </vt:variant>
      <vt:variant>
        <vt:lpwstr/>
      </vt:variant>
      <vt:variant>
        <vt:lpwstr>_Toc174783274</vt:lpwstr>
      </vt:variant>
      <vt:variant>
        <vt:i4>1245247</vt:i4>
      </vt:variant>
      <vt:variant>
        <vt:i4>314</vt:i4>
      </vt:variant>
      <vt:variant>
        <vt:i4>0</vt:i4>
      </vt:variant>
      <vt:variant>
        <vt:i4>5</vt:i4>
      </vt:variant>
      <vt:variant>
        <vt:lpwstr/>
      </vt:variant>
      <vt:variant>
        <vt:lpwstr>_Toc174783273</vt:lpwstr>
      </vt:variant>
      <vt:variant>
        <vt:i4>1245247</vt:i4>
      </vt:variant>
      <vt:variant>
        <vt:i4>308</vt:i4>
      </vt:variant>
      <vt:variant>
        <vt:i4>0</vt:i4>
      </vt:variant>
      <vt:variant>
        <vt:i4>5</vt:i4>
      </vt:variant>
      <vt:variant>
        <vt:lpwstr/>
      </vt:variant>
      <vt:variant>
        <vt:lpwstr>_Toc174783272</vt:lpwstr>
      </vt:variant>
      <vt:variant>
        <vt:i4>1245247</vt:i4>
      </vt:variant>
      <vt:variant>
        <vt:i4>302</vt:i4>
      </vt:variant>
      <vt:variant>
        <vt:i4>0</vt:i4>
      </vt:variant>
      <vt:variant>
        <vt:i4>5</vt:i4>
      </vt:variant>
      <vt:variant>
        <vt:lpwstr/>
      </vt:variant>
      <vt:variant>
        <vt:lpwstr>_Toc174783271</vt:lpwstr>
      </vt:variant>
      <vt:variant>
        <vt:i4>1245247</vt:i4>
      </vt:variant>
      <vt:variant>
        <vt:i4>296</vt:i4>
      </vt:variant>
      <vt:variant>
        <vt:i4>0</vt:i4>
      </vt:variant>
      <vt:variant>
        <vt:i4>5</vt:i4>
      </vt:variant>
      <vt:variant>
        <vt:lpwstr/>
      </vt:variant>
      <vt:variant>
        <vt:lpwstr>_Toc174783270</vt:lpwstr>
      </vt:variant>
      <vt:variant>
        <vt:i4>1179711</vt:i4>
      </vt:variant>
      <vt:variant>
        <vt:i4>290</vt:i4>
      </vt:variant>
      <vt:variant>
        <vt:i4>0</vt:i4>
      </vt:variant>
      <vt:variant>
        <vt:i4>5</vt:i4>
      </vt:variant>
      <vt:variant>
        <vt:lpwstr/>
      </vt:variant>
      <vt:variant>
        <vt:lpwstr>_Toc174783269</vt:lpwstr>
      </vt:variant>
      <vt:variant>
        <vt:i4>1179711</vt:i4>
      </vt:variant>
      <vt:variant>
        <vt:i4>284</vt:i4>
      </vt:variant>
      <vt:variant>
        <vt:i4>0</vt:i4>
      </vt:variant>
      <vt:variant>
        <vt:i4>5</vt:i4>
      </vt:variant>
      <vt:variant>
        <vt:lpwstr/>
      </vt:variant>
      <vt:variant>
        <vt:lpwstr>_Toc174783268</vt:lpwstr>
      </vt:variant>
      <vt:variant>
        <vt:i4>1179711</vt:i4>
      </vt:variant>
      <vt:variant>
        <vt:i4>278</vt:i4>
      </vt:variant>
      <vt:variant>
        <vt:i4>0</vt:i4>
      </vt:variant>
      <vt:variant>
        <vt:i4>5</vt:i4>
      </vt:variant>
      <vt:variant>
        <vt:lpwstr/>
      </vt:variant>
      <vt:variant>
        <vt:lpwstr>_Toc174783267</vt:lpwstr>
      </vt:variant>
      <vt:variant>
        <vt:i4>1179711</vt:i4>
      </vt:variant>
      <vt:variant>
        <vt:i4>272</vt:i4>
      </vt:variant>
      <vt:variant>
        <vt:i4>0</vt:i4>
      </vt:variant>
      <vt:variant>
        <vt:i4>5</vt:i4>
      </vt:variant>
      <vt:variant>
        <vt:lpwstr/>
      </vt:variant>
      <vt:variant>
        <vt:lpwstr>_Toc174783266</vt:lpwstr>
      </vt:variant>
      <vt:variant>
        <vt:i4>1179711</vt:i4>
      </vt:variant>
      <vt:variant>
        <vt:i4>266</vt:i4>
      </vt:variant>
      <vt:variant>
        <vt:i4>0</vt:i4>
      </vt:variant>
      <vt:variant>
        <vt:i4>5</vt:i4>
      </vt:variant>
      <vt:variant>
        <vt:lpwstr/>
      </vt:variant>
      <vt:variant>
        <vt:lpwstr>_Toc174783265</vt:lpwstr>
      </vt:variant>
      <vt:variant>
        <vt:i4>1179711</vt:i4>
      </vt:variant>
      <vt:variant>
        <vt:i4>260</vt:i4>
      </vt:variant>
      <vt:variant>
        <vt:i4>0</vt:i4>
      </vt:variant>
      <vt:variant>
        <vt:i4>5</vt:i4>
      </vt:variant>
      <vt:variant>
        <vt:lpwstr/>
      </vt:variant>
      <vt:variant>
        <vt:lpwstr>_Toc174783264</vt:lpwstr>
      </vt:variant>
      <vt:variant>
        <vt:i4>1179711</vt:i4>
      </vt:variant>
      <vt:variant>
        <vt:i4>254</vt:i4>
      </vt:variant>
      <vt:variant>
        <vt:i4>0</vt:i4>
      </vt:variant>
      <vt:variant>
        <vt:i4>5</vt:i4>
      </vt:variant>
      <vt:variant>
        <vt:lpwstr/>
      </vt:variant>
      <vt:variant>
        <vt:lpwstr>_Toc174783263</vt:lpwstr>
      </vt:variant>
      <vt:variant>
        <vt:i4>1179711</vt:i4>
      </vt:variant>
      <vt:variant>
        <vt:i4>248</vt:i4>
      </vt:variant>
      <vt:variant>
        <vt:i4>0</vt:i4>
      </vt:variant>
      <vt:variant>
        <vt:i4>5</vt:i4>
      </vt:variant>
      <vt:variant>
        <vt:lpwstr/>
      </vt:variant>
      <vt:variant>
        <vt:lpwstr>_Toc174783262</vt:lpwstr>
      </vt:variant>
      <vt:variant>
        <vt:i4>1179711</vt:i4>
      </vt:variant>
      <vt:variant>
        <vt:i4>242</vt:i4>
      </vt:variant>
      <vt:variant>
        <vt:i4>0</vt:i4>
      </vt:variant>
      <vt:variant>
        <vt:i4>5</vt:i4>
      </vt:variant>
      <vt:variant>
        <vt:lpwstr/>
      </vt:variant>
      <vt:variant>
        <vt:lpwstr>_Toc174783261</vt:lpwstr>
      </vt:variant>
      <vt:variant>
        <vt:i4>1179711</vt:i4>
      </vt:variant>
      <vt:variant>
        <vt:i4>236</vt:i4>
      </vt:variant>
      <vt:variant>
        <vt:i4>0</vt:i4>
      </vt:variant>
      <vt:variant>
        <vt:i4>5</vt:i4>
      </vt:variant>
      <vt:variant>
        <vt:lpwstr/>
      </vt:variant>
      <vt:variant>
        <vt:lpwstr>_Toc174783260</vt:lpwstr>
      </vt:variant>
      <vt:variant>
        <vt:i4>1114175</vt:i4>
      </vt:variant>
      <vt:variant>
        <vt:i4>230</vt:i4>
      </vt:variant>
      <vt:variant>
        <vt:i4>0</vt:i4>
      </vt:variant>
      <vt:variant>
        <vt:i4>5</vt:i4>
      </vt:variant>
      <vt:variant>
        <vt:lpwstr/>
      </vt:variant>
      <vt:variant>
        <vt:lpwstr>_Toc174783259</vt:lpwstr>
      </vt:variant>
      <vt:variant>
        <vt:i4>1114175</vt:i4>
      </vt:variant>
      <vt:variant>
        <vt:i4>224</vt:i4>
      </vt:variant>
      <vt:variant>
        <vt:i4>0</vt:i4>
      </vt:variant>
      <vt:variant>
        <vt:i4>5</vt:i4>
      </vt:variant>
      <vt:variant>
        <vt:lpwstr/>
      </vt:variant>
      <vt:variant>
        <vt:lpwstr>_Toc174783258</vt:lpwstr>
      </vt:variant>
      <vt:variant>
        <vt:i4>1114175</vt:i4>
      </vt:variant>
      <vt:variant>
        <vt:i4>218</vt:i4>
      </vt:variant>
      <vt:variant>
        <vt:i4>0</vt:i4>
      </vt:variant>
      <vt:variant>
        <vt:i4>5</vt:i4>
      </vt:variant>
      <vt:variant>
        <vt:lpwstr/>
      </vt:variant>
      <vt:variant>
        <vt:lpwstr>_Toc174783257</vt:lpwstr>
      </vt:variant>
      <vt:variant>
        <vt:i4>1114175</vt:i4>
      </vt:variant>
      <vt:variant>
        <vt:i4>212</vt:i4>
      </vt:variant>
      <vt:variant>
        <vt:i4>0</vt:i4>
      </vt:variant>
      <vt:variant>
        <vt:i4>5</vt:i4>
      </vt:variant>
      <vt:variant>
        <vt:lpwstr/>
      </vt:variant>
      <vt:variant>
        <vt:lpwstr>_Toc174783256</vt:lpwstr>
      </vt:variant>
      <vt:variant>
        <vt:i4>1114175</vt:i4>
      </vt:variant>
      <vt:variant>
        <vt:i4>206</vt:i4>
      </vt:variant>
      <vt:variant>
        <vt:i4>0</vt:i4>
      </vt:variant>
      <vt:variant>
        <vt:i4>5</vt:i4>
      </vt:variant>
      <vt:variant>
        <vt:lpwstr/>
      </vt:variant>
      <vt:variant>
        <vt:lpwstr>_Toc174783255</vt:lpwstr>
      </vt:variant>
      <vt:variant>
        <vt:i4>1114175</vt:i4>
      </vt:variant>
      <vt:variant>
        <vt:i4>200</vt:i4>
      </vt:variant>
      <vt:variant>
        <vt:i4>0</vt:i4>
      </vt:variant>
      <vt:variant>
        <vt:i4>5</vt:i4>
      </vt:variant>
      <vt:variant>
        <vt:lpwstr/>
      </vt:variant>
      <vt:variant>
        <vt:lpwstr>_Toc174783254</vt:lpwstr>
      </vt:variant>
      <vt:variant>
        <vt:i4>1114175</vt:i4>
      </vt:variant>
      <vt:variant>
        <vt:i4>194</vt:i4>
      </vt:variant>
      <vt:variant>
        <vt:i4>0</vt:i4>
      </vt:variant>
      <vt:variant>
        <vt:i4>5</vt:i4>
      </vt:variant>
      <vt:variant>
        <vt:lpwstr/>
      </vt:variant>
      <vt:variant>
        <vt:lpwstr>_Toc174783253</vt:lpwstr>
      </vt:variant>
      <vt:variant>
        <vt:i4>1114175</vt:i4>
      </vt:variant>
      <vt:variant>
        <vt:i4>188</vt:i4>
      </vt:variant>
      <vt:variant>
        <vt:i4>0</vt:i4>
      </vt:variant>
      <vt:variant>
        <vt:i4>5</vt:i4>
      </vt:variant>
      <vt:variant>
        <vt:lpwstr/>
      </vt:variant>
      <vt:variant>
        <vt:lpwstr>_Toc174783252</vt:lpwstr>
      </vt:variant>
      <vt:variant>
        <vt:i4>1114175</vt:i4>
      </vt:variant>
      <vt:variant>
        <vt:i4>182</vt:i4>
      </vt:variant>
      <vt:variant>
        <vt:i4>0</vt:i4>
      </vt:variant>
      <vt:variant>
        <vt:i4>5</vt:i4>
      </vt:variant>
      <vt:variant>
        <vt:lpwstr/>
      </vt:variant>
      <vt:variant>
        <vt:lpwstr>_Toc174783251</vt:lpwstr>
      </vt:variant>
      <vt:variant>
        <vt:i4>1114175</vt:i4>
      </vt:variant>
      <vt:variant>
        <vt:i4>176</vt:i4>
      </vt:variant>
      <vt:variant>
        <vt:i4>0</vt:i4>
      </vt:variant>
      <vt:variant>
        <vt:i4>5</vt:i4>
      </vt:variant>
      <vt:variant>
        <vt:lpwstr/>
      </vt:variant>
      <vt:variant>
        <vt:lpwstr>_Toc174783250</vt:lpwstr>
      </vt:variant>
      <vt:variant>
        <vt:i4>1048639</vt:i4>
      </vt:variant>
      <vt:variant>
        <vt:i4>170</vt:i4>
      </vt:variant>
      <vt:variant>
        <vt:i4>0</vt:i4>
      </vt:variant>
      <vt:variant>
        <vt:i4>5</vt:i4>
      </vt:variant>
      <vt:variant>
        <vt:lpwstr/>
      </vt:variant>
      <vt:variant>
        <vt:lpwstr>_Toc174783249</vt:lpwstr>
      </vt:variant>
      <vt:variant>
        <vt:i4>1048639</vt:i4>
      </vt:variant>
      <vt:variant>
        <vt:i4>164</vt:i4>
      </vt:variant>
      <vt:variant>
        <vt:i4>0</vt:i4>
      </vt:variant>
      <vt:variant>
        <vt:i4>5</vt:i4>
      </vt:variant>
      <vt:variant>
        <vt:lpwstr/>
      </vt:variant>
      <vt:variant>
        <vt:lpwstr>_Toc174783248</vt:lpwstr>
      </vt:variant>
      <vt:variant>
        <vt:i4>1048639</vt:i4>
      </vt:variant>
      <vt:variant>
        <vt:i4>158</vt:i4>
      </vt:variant>
      <vt:variant>
        <vt:i4>0</vt:i4>
      </vt:variant>
      <vt:variant>
        <vt:i4>5</vt:i4>
      </vt:variant>
      <vt:variant>
        <vt:lpwstr/>
      </vt:variant>
      <vt:variant>
        <vt:lpwstr>_Toc174783247</vt:lpwstr>
      </vt:variant>
      <vt:variant>
        <vt:i4>1048639</vt:i4>
      </vt:variant>
      <vt:variant>
        <vt:i4>152</vt:i4>
      </vt:variant>
      <vt:variant>
        <vt:i4>0</vt:i4>
      </vt:variant>
      <vt:variant>
        <vt:i4>5</vt:i4>
      </vt:variant>
      <vt:variant>
        <vt:lpwstr/>
      </vt:variant>
      <vt:variant>
        <vt:lpwstr>_Toc174783246</vt:lpwstr>
      </vt:variant>
      <vt:variant>
        <vt:i4>1048639</vt:i4>
      </vt:variant>
      <vt:variant>
        <vt:i4>146</vt:i4>
      </vt:variant>
      <vt:variant>
        <vt:i4>0</vt:i4>
      </vt:variant>
      <vt:variant>
        <vt:i4>5</vt:i4>
      </vt:variant>
      <vt:variant>
        <vt:lpwstr/>
      </vt:variant>
      <vt:variant>
        <vt:lpwstr>_Toc174783245</vt:lpwstr>
      </vt:variant>
      <vt:variant>
        <vt:i4>1048639</vt:i4>
      </vt:variant>
      <vt:variant>
        <vt:i4>140</vt:i4>
      </vt:variant>
      <vt:variant>
        <vt:i4>0</vt:i4>
      </vt:variant>
      <vt:variant>
        <vt:i4>5</vt:i4>
      </vt:variant>
      <vt:variant>
        <vt:lpwstr/>
      </vt:variant>
      <vt:variant>
        <vt:lpwstr>_Toc174783244</vt:lpwstr>
      </vt:variant>
      <vt:variant>
        <vt:i4>1048639</vt:i4>
      </vt:variant>
      <vt:variant>
        <vt:i4>134</vt:i4>
      </vt:variant>
      <vt:variant>
        <vt:i4>0</vt:i4>
      </vt:variant>
      <vt:variant>
        <vt:i4>5</vt:i4>
      </vt:variant>
      <vt:variant>
        <vt:lpwstr/>
      </vt:variant>
      <vt:variant>
        <vt:lpwstr>_Toc174783243</vt:lpwstr>
      </vt:variant>
      <vt:variant>
        <vt:i4>1048639</vt:i4>
      </vt:variant>
      <vt:variant>
        <vt:i4>128</vt:i4>
      </vt:variant>
      <vt:variant>
        <vt:i4>0</vt:i4>
      </vt:variant>
      <vt:variant>
        <vt:i4>5</vt:i4>
      </vt:variant>
      <vt:variant>
        <vt:lpwstr/>
      </vt:variant>
      <vt:variant>
        <vt:lpwstr>_Toc174783242</vt:lpwstr>
      </vt:variant>
      <vt:variant>
        <vt:i4>1048639</vt:i4>
      </vt:variant>
      <vt:variant>
        <vt:i4>122</vt:i4>
      </vt:variant>
      <vt:variant>
        <vt:i4>0</vt:i4>
      </vt:variant>
      <vt:variant>
        <vt:i4>5</vt:i4>
      </vt:variant>
      <vt:variant>
        <vt:lpwstr/>
      </vt:variant>
      <vt:variant>
        <vt:lpwstr>_Toc174783241</vt:lpwstr>
      </vt:variant>
      <vt:variant>
        <vt:i4>1048639</vt:i4>
      </vt:variant>
      <vt:variant>
        <vt:i4>116</vt:i4>
      </vt:variant>
      <vt:variant>
        <vt:i4>0</vt:i4>
      </vt:variant>
      <vt:variant>
        <vt:i4>5</vt:i4>
      </vt:variant>
      <vt:variant>
        <vt:lpwstr/>
      </vt:variant>
      <vt:variant>
        <vt:lpwstr>_Toc174783240</vt:lpwstr>
      </vt:variant>
      <vt:variant>
        <vt:i4>1507391</vt:i4>
      </vt:variant>
      <vt:variant>
        <vt:i4>110</vt:i4>
      </vt:variant>
      <vt:variant>
        <vt:i4>0</vt:i4>
      </vt:variant>
      <vt:variant>
        <vt:i4>5</vt:i4>
      </vt:variant>
      <vt:variant>
        <vt:lpwstr/>
      </vt:variant>
      <vt:variant>
        <vt:lpwstr>_Toc174783239</vt:lpwstr>
      </vt:variant>
      <vt:variant>
        <vt:i4>1507391</vt:i4>
      </vt:variant>
      <vt:variant>
        <vt:i4>104</vt:i4>
      </vt:variant>
      <vt:variant>
        <vt:i4>0</vt:i4>
      </vt:variant>
      <vt:variant>
        <vt:i4>5</vt:i4>
      </vt:variant>
      <vt:variant>
        <vt:lpwstr/>
      </vt:variant>
      <vt:variant>
        <vt:lpwstr>_Toc174783238</vt:lpwstr>
      </vt:variant>
      <vt:variant>
        <vt:i4>1507391</vt:i4>
      </vt:variant>
      <vt:variant>
        <vt:i4>98</vt:i4>
      </vt:variant>
      <vt:variant>
        <vt:i4>0</vt:i4>
      </vt:variant>
      <vt:variant>
        <vt:i4>5</vt:i4>
      </vt:variant>
      <vt:variant>
        <vt:lpwstr/>
      </vt:variant>
      <vt:variant>
        <vt:lpwstr>_Toc174783237</vt:lpwstr>
      </vt:variant>
      <vt:variant>
        <vt:i4>1507391</vt:i4>
      </vt:variant>
      <vt:variant>
        <vt:i4>92</vt:i4>
      </vt:variant>
      <vt:variant>
        <vt:i4>0</vt:i4>
      </vt:variant>
      <vt:variant>
        <vt:i4>5</vt:i4>
      </vt:variant>
      <vt:variant>
        <vt:lpwstr/>
      </vt:variant>
      <vt:variant>
        <vt:lpwstr>_Toc174783236</vt:lpwstr>
      </vt:variant>
      <vt:variant>
        <vt:i4>1507391</vt:i4>
      </vt:variant>
      <vt:variant>
        <vt:i4>86</vt:i4>
      </vt:variant>
      <vt:variant>
        <vt:i4>0</vt:i4>
      </vt:variant>
      <vt:variant>
        <vt:i4>5</vt:i4>
      </vt:variant>
      <vt:variant>
        <vt:lpwstr/>
      </vt:variant>
      <vt:variant>
        <vt:lpwstr>_Toc174783235</vt:lpwstr>
      </vt:variant>
      <vt:variant>
        <vt:i4>1507391</vt:i4>
      </vt:variant>
      <vt:variant>
        <vt:i4>80</vt:i4>
      </vt:variant>
      <vt:variant>
        <vt:i4>0</vt:i4>
      </vt:variant>
      <vt:variant>
        <vt:i4>5</vt:i4>
      </vt:variant>
      <vt:variant>
        <vt:lpwstr/>
      </vt:variant>
      <vt:variant>
        <vt:lpwstr>_Toc174783234</vt:lpwstr>
      </vt:variant>
      <vt:variant>
        <vt:i4>1507391</vt:i4>
      </vt:variant>
      <vt:variant>
        <vt:i4>74</vt:i4>
      </vt:variant>
      <vt:variant>
        <vt:i4>0</vt:i4>
      </vt:variant>
      <vt:variant>
        <vt:i4>5</vt:i4>
      </vt:variant>
      <vt:variant>
        <vt:lpwstr/>
      </vt:variant>
      <vt:variant>
        <vt:lpwstr>_Toc174783233</vt:lpwstr>
      </vt:variant>
      <vt:variant>
        <vt:i4>1507391</vt:i4>
      </vt:variant>
      <vt:variant>
        <vt:i4>68</vt:i4>
      </vt:variant>
      <vt:variant>
        <vt:i4>0</vt:i4>
      </vt:variant>
      <vt:variant>
        <vt:i4>5</vt:i4>
      </vt:variant>
      <vt:variant>
        <vt:lpwstr/>
      </vt:variant>
      <vt:variant>
        <vt:lpwstr>_Toc174783232</vt:lpwstr>
      </vt:variant>
      <vt:variant>
        <vt:i4>1507391</vt:i4>
      </vt:variant>
      <vt:variant>
        <vt:i4>62</vt:i4>
      </vt:variant>
      <vt:variant>
        <vt:i4>0</vt:i4>
      </vt:variant>
      <vt:variant>
        <vt:i4>5</vt:i4>
      </vt:variant>
      <vt:variant>
        <vt:lpwstr/>
      </vt:variant>
      <vt:variant>
        <vt:lpwstr>_Toc174783231</vt:lpwstr>
      </vt:variant>
      <vt:variant>
        <vt:i4>1507391</vt:i4>
      </vt:variant>
      <vt:variant>
        <vt:i4>56</vt:i4>
      </vt:variant>
      <vt:variant>
        <vt:i4>0</vt:i4>
      </vt:variant>
      <vt:variant>
        <vt:i4>5</vt:i4>
      </vt:variant>
      <vt:variant>
        <vt:lpwstr/>
      </vt:variant>
      <vt:variant>
        <vt:lpwstr>_Toc174783230</vt:lpwstr>
      </vt:variant>
      <vt:variant>
        <vt:i4>1441855</vt:i4>
      </vt:variant>
      <vt:variant>
        <vt:i4>50</vt:i4>
      </vt:variant>
      <vt:variant>
        <vt:i4>0</vt:i4>
      </vt:variant>
      <vt:variant>
        <vt:i4>5</vt:i4>
      </vt:variant>
      <vt:variant>
        <vt:lpwstr/>
      </vt:variant>
      <vt:variant>
        <vt:lpwstr>_Toc174783229</vt:lpwstr>
      </vt:variant>
      <vt:variant>
        <vt:i4>1441855</vt:i4>
      </vt:variant>
      <vt:variant>
        <vt:i4>44</vt:i4>
      </vt:variant>
      <vt:variant>
        <vt:i4>0</vt:i4>
      </vt:variant>
      <vt:variant>
        <vt:i4>5</vt:i4>
      </vt:variant>
      <vt:variant>
        <vt:lpwstr/>
      </vt:variant>
      <vt:variant>
        <vt:lpwstr>_Toc174783228</vt:lpwstr>
      </vt:variant>
      <vt:variant>
        <vt:i4>1441855</vt:i4>
      </vt:variant>
      <vt:variant>
        <vt:i4>38</vt:i4>
      </vt:variant>
      <vt:variant>
        <vt:i4>0</vt:i4>
      </vt:variant>
      <vt:variant>
        <vt:i4>5</vt:i4>
      </vt:variant>
      <vt:variant>
        <vt:lpwstr/>
      </vt:variant>
      <vt:variant>
        <vt:lpwstr>_Toc174783227</vt:lpwstr>
      </vt:variant>
      <vt:variant>
        <vt:i4>1441855</vt:i4>
      </vt:variant>
      <vt:variant>
        <vt:i4>32</vt:i4>
      </vt:variant>
      <vt:variant>
        <vt:i4>0</vt:i4>
      </vt:variant>
      <vt:variant>
        <vt:i4>5</vt:i4>
      </vt:variant>
      <vt:variant>
        <vt:lpwstr/>
      </vt:variant>
      <vt:variant>
        <vt:lpwstr>_Toc174783226</vt:lpwstr>
      </vt:variant>
      <vt:variant>
        <vt:i4>1441855</vt:i4>
      </vt:variant>
      <vt:variant>
        <vt:i4>26</vt:i4>
      </vt:variant>
      <vt:variant>
        <vt:i4>0</vt:i4>
      </vt:variant>
      <vt:variant>
        <vt:i4>5</vt:i4>
      </vt:variant>
      <vt:variant>
        <vt:lpwstr/>
      </vt:variant>
      <vt:variant>
        <vt:lpwstr>_Toc174783225</vt:lpwstr>
      </vt:variant>
      <vt:variant>
        <vt:i4>1441855</vt:i4>
      </vt:variant>
      <vt:variant>
        <vt:i4>20</vt:i4>
      </vt:variant>
      <vt:variant>
        <vt:i4>0</vt:i4>
      </vt:variant>
      <vt:variant>
        <vt:i4>5</vt:i4>
      </vt:variant>
      <vt:variant>
        <vt:lpwstr/>
      </vt:variant>
      <vt:variant>
        <vt:lpwstr>_Toc174783224</vt:lpwstr>
      </vt:variant>
      <vt:variant>
        <vt:i4>1441855</vt:i4>
      </vt:variant>
      <vt:variant>
        <vt:i4>14</vt:i4>
      </vt:variant>
      <vt:variant>
        <vt:i4>0</vt:i4>
      </vt:variant>
      <vt:variant>
        <vt:i4>5</vt:i4>
      </vt:variant>
      <vt:variant>
        <vt:lpwstr/>
      </vt:variant>
      <vt:variant>
        <vt:lpwstr>_Toc174783223</vt:lpwstr>
      </vt:variant>
      <vt:variant>
        <vt:i4>1441855</vt:i4>
      </vt:variant>
      <vt:variant>
        <vt:i4>8</vt:i4>
      </vt:variant>
      <vt:variant>
        <vt:i4>0</vt:i4>
      </vt:variant>
      <vt:variant>
        <vt:i4>5</vt:i4>
      </vt:variant>
      <vt:variant>
        <vt:lpwstr/>
      </vt:variant>
      <vt:variant>
        <vt:lpwstr>_Toc174783222</vt:lpwstr>
      </vt:variant>
      <vt:variant>
        <vt:i4>1441855</vt:i4>
      </vt:variant>
      <vt:variant>
        <vt:i4>2</vt:i4>
      </vt:variant>
      <vt:variant>
        <vt:i4>0</vt:i4>
      </vt:variant>
      <vt:variant>
        <vt:i4>5</vt:i4>
      </vt:variant>
      <vt:variant>
        <vt:lpwstr/>
      </vt:variant>
      <vt:variant>
        <vt:lpwstr>_Toc174783221</vt:lpwstr>
      </vt:variant>
      <vt:variant>
        <vt:i4>3735659</vt:i4>
      </vt:variant>
      <vt:variant>
        <vt:i4>69</vt:i4>
      </vt:variant>
      <vt:variant>
        <vt:i4>0</vt:i4>
      </vt:variant>
      <vt:variant>
        <vt:i4>5</vt:i4>
      </vt:variant>
      <vt:variant>
        <vt:lpwstr>https://webstore.iec.ch/en/publication/4155</vt:lpwstr>
      </vt:variant>
      <vt:variant>
        <vt:lpwstr/>
      </vt:variant>
      <vt:variant>
        <vt:i4>2621536</vt:i4>
      </vt:variant>
      <vt:variant>
        <vt:i4>66</vt:i4>
      </vt:variant>
      <vt:variant>
        <vt:i4>0</vt:i4>
      </vt:variant>
      <vt:variant>
        <vt:i4>5</vt:i4>
      </vt:variant>
      <vt:variant>
        <vt:lpwstr>https://www.e-cigre.org/publications/detail/068-guide-for-planning-dc-links-terminating-at-ac-locations-having-low-short-circuit-capacities-part-1-acdc-interaction-phenomena.html</vt:lpwstr>
      </vt:variant>
      <vt:variant>
        <vt:lpwstr/>
      </vt:variant>
      <vt:variant>
        <vt:i4>1114135</vt:i4>
      </vt:variant>
      <vt:variant>
        <vt:i4>63</vt:i4>
      </vt:variant>
      <vt:variant>
        <vt:i4>0</vt:i4>
      </vt:variant>
      <vt:variant>
        <vt:i4>5</vt:i4>
      </vt:variant>
      <vt:variant>
        <vt:lpwstr>https://ieeexplore.ieee.org/document/9762253</vt:lpwstr>
      </vt:variant>
      <vt:variant>
        <vt:lpwstr/>
      </vt:variant>
      <vt:variant>
        <vt:i4>1769492</vt:i4>
      </vt:variant>
      <vt:variant>
        <vt:i4>60</vt:i4>
      </vt:variant>
      <vt:variant>
        <vt:i4>0</vt:i4>
      </vt:variant>
      <vt:variant>
        <vt:i4>5</vt:i4>
      </vt:variant>
      <vt:variant>
        <vt:lpwstr>https://ieeexplore.ieee.org/document/9286772</vt:lpwstr>
      </vt:variant>
      <vt:variant>
        <vt:lpwstr/>
      </vt:variant>
      <vt:variant>
        <vt:i4>6684782</vt:i4>
      </vt:variant>
      <vt:variant>
        <vt:i4>57</vt:i4>
      </vt:variant>
      <vt:variant>
        <vt:i4>0</vt:i4>
      </vt:variant>
      <vt:variant>
        <vt:i4>5</vt:i4>
      </vt:variant>
      <vt:variant>
        <vt:lpwstr>https://www.accessengineeringlibrary.com/content/book/9781260473544</vt:lpwstr>
      </vt:variant>
      <vt:variant>
        <vt:lpwstr/>
      </vt:variant>
      <vt:variant>
        <vt:i4>1114135</vt:i4>
      </vt:variant>
      <vt:variant>
        <vt:i4>54</vt:i4>
      </vt:variant>
      <vt:variant>
        <vt:i4>0</vt:i4>
      </vt:variant>
      <vt:variant>
        <vt:i4>5</vt:i4>
      </vt:variant>
      <vt:variant>
        <vt:lpwstr>https://ieeexplore.ieee.org/document/9762253</vt:lpwstr>
      </vt:variant>
      <vt:variant>
        <vt:lpwstr/>
      </vt:variant>
      <vt:variant>
        <vt:i4>5177427</vt:i4>
      </vt:variant>
      <vt:variant>
        <vt:i4>51</vt:i4>
      </vt:variant>
      <vt:variant>
        <vt:i4>0</vt:i4>
      </vt:variant>
      <vt:variant>
        <vt:i4>5</vt:i4>
      </vt:variant>
      <vt:variant>
        <vt:lpwstr>https://spp.org/spp-documents-filings/?document_name=INTEGRATED+MARKET+PROTOCOLS&amp;docket=&amp;start=&amp;end=&amp;filter_filetype=&amp;search_type=filtered_search</vt:lpwstr>
      </vt:variant>
      <vt:variant>
        <vt:lpwstr/>
      </vt:variant>
      <vt:variant>
        <vt:i4>1638416</vt:i4>
      </vt:variant>
      <vt:variant>
        <vt:i4>48</vt:i4>
      </vt:variant>
      <vt:variant>
        <vt:i4>0</vt:i4>
      </vt:variant>
      <vt:variant>
        <vt:i4>5</vt:i4>
      </vt:variant>
      <vt:variant>
        <vt:lpwstr>https://ieeexplore.ieee.org/document/7501435</vt:lpwstr>
      </vt:variant>
      <vt:variant>
        <vt:lpwstr/>
      </vt:variant>
      <vt:variant>
        <vt:i4>1507333</vt:i4>
      </vt:variant>
      <vt:variant>
        <vt:i4>45</vt:i4>
      </vt:variant>
      <vt:variant>
        <vt:i4>0</vt:i4>
      </vt:variant>
      <vt:variant>
        <vt:i4>5</vt:i4>
      </vt:variant>
      <vt:variant>
        <vt:lpwstr>https://www.nerc.com/comm/RSTC_Reliability_Guidelines/Reliability_Guideline-EMT_Modeling_and_Simulations.pdf</vt:lpwstr>
      </vt:variant>
      <vt:variant>
        <vt:lpwstr/>
      </vt:variant>
      <vt:variant>
        <vt:i4>2687038</vt:i4>
      </vt:variant>
      <vt:variant>
        <vt:i4>42</vt:i4>
      </vt:variant>
      <vt:variant>
        <vt:i4>0</vt:i4>
      </vt:variant>
      <vt:variant>
        <vt:i4>5</vt:i4>
      </vt:variant>
      <vt:variant>
        <vt:lpwstr>https://www.e-cigre.org/publications/detail/604-guide-for-the-development-of-models-for-hvdc-converters-in-a-hvdc-grid.html</vt:lpwstr>
      </vt:variant>
      <vt:variant>
        <vt:lpwstr/>
      </vt:variant>
      <vt:variant>
        <vt:i4>7405607</vt:i4>
      </vt:variant>
      <vt:variant>
        <vt:i4>39</vt:i4>
      </vt:variant>
      <vt:variant>
        <vt:i4>0</vt:i4>
      </vt:variant>
      <vt:variant>
        <vt:i4>5</vt:i4>
      </vt:variant>
      <vt:variant>
        <vt:lpwstr>https://www.epri.com/research/products/1013460</vt:lpwstr>
      </vt:variant>
      <vt:variant>
        <vt:lpwstr/>
      </vt:variant>
      <vt:variant>
        <vt:i4>8126497</vt:i4>
      </vt:variant>
      <vt:variant>
        <vt:i4>36</vt:i4>
      </vt:variant>
      <vt:variant>
        <vt:i4>0</vt:i4>
      </vt:variant>
      <vt:variant>
        <vt:i4>5</vt:i4>
      </vt:variant>
      <vt:variant>
        <vt:lpwstr>https://ietresearch.onlinelibrary.wiley.com/doi/full/10.1049/gtd2.12421</vt:lpwstr>
      </vt:variant>
      <vt:variant>
        <vt:lpwstr/>
      </vt:variant>
      <vt:variant>
        <vt:i4>1441810</vt:i4>
      </vt:variant>
      <vt:variant>
        <vt:i4>33</vt:i4>
      </vt:variant>
      <vt:variant>
        <vt:i4>0</vt:i4>
      </vt:variant>
      <vt:variant>
        <vt:i4>5</vt:i4>
      </vt:variant>
      <vt:variant>
        <vt:lpwstr>https://ieeexplore.ieee.org/document/7934984</vt:lpwstr>
      </vt:variant>
      <vt:variant>
        <vt:lpwstr/>
      </vt:variant>
      <vt:variant>
        <vt:i4>1769492</vt:i4>
      </vt:variant>
      <vt:variant>
        <vt:i4>30</vt:i4>
      </vt:variant>
      <vt:variant>
        <vt:i4>0</vt:i4>
      </vt:variant>
      <vt:variant>
        <vt:i4>5</vt:i4>
      </vt:variant>
      <vt:variant>
        <vt:lpwstr>https://ieeexplore.ieee.org/document/9286772</vt:lpwstr>
      </vt:variant>
      <vt:variant>
        <vt:lpwstr/>
      </vt:variant>
      <vt:variant>
        <vt:i4>3276924</vt:i4>
      </vt:variant>
      <vt:variant>
        <vt:i4>27</vt:i4>
      </vt:variant>
      <vt:variant>
        <vt:i4>0</vt:i4>
      </vt:variant>
      <vt:variant>
        <vt:i4>5</vt:i4>
      </vt:variant>
      <vt:variant>
        <vt:lpwstr>https://www.epri.com/research/products/EL-2708</vt:lpwstr>
      </vt:variant>
      <vt:variant>
        <vt:lpwstr/>
      </vt:variant>
      <vt:variant>
        <vt:i4>4587520</vt:i4>
      </vt:variant>
      <vt:variant>
        <vt:i4>24</vt:i4>
      </vt:variant>
      <vt:variant>
        <vt:i4>0</vt:i4>
      </vt:variant>
      <vt:variant>
        <vt:i4>5</vt:i4>
      </vt:variant>
      <vt:variant>
        <vt:lpwstr>https://www.nerc.com/pa/Stand/Reliability Standards/PRC-024-3.pdf</vt:lpwstr>
      </vt:variant>
      <vt:variant>
        <vt:lpwstr/>
      </vt:variant>
      <vt:variant>
        <vt:i4>7143523</vt:i4>
      </vt:variant>
      <vt:variant>
        <vt:i4>21</vt:i4>
      </vt:variant>
      <vt:variant>
        <vt:i4>0</vt:i4>
      </vt:variant>
      <vt:variant>
        <vt:i4>5</vt:i4>
      </vt:variant>
      <vt:variant>
        <vt:lpwstr>https://spp.org/documents/28859/spp disturbance performance requirements (twg approved).pdf</vt:lpwstr>
      </vt:variant>
      <vt:variant>
        <vt:lpwstr/>
      </vt:variant>
      <vt:variant>
        <vt:i4>1835024</vt:i4>
      </vt:variant>
      <vt:variant>
        <vt:i4>18</vt:i4>
      </vt:variant>
      <vt:variant>
        <vt:i4>0</vt:i4>
      </vt:variant>
      <vt:variant>
        <vt:i4>5</vt:i4>
      </vt:variant>
      <vt:variant>
        <vt:lpwstr>https://ieeexplore.ieee.org/document/8424079</vt:lpwstr>
      </vt:variant>
      <vt:variant>
        <vt:lpwstr/>
      </vt:variant>
      <vt:variant>
        <vt:i4>6815801</vt:i4>
      </vt:variant>
      <vt:variant>
        <vt:i4>15</vt:i4>
      </vt:variant>
      <vt:variant>
        <vt:i4>0</vt:i4>
      </vt:variant>
      <vt:variant>
        <vt:i4>5</vt:i4>
      </vt:variant>
      <vt:variant>
        <vt:lpwstr>https://www.nerc.com/pa/Stand/Reliability Standards/TPL-001-5.1.pdf</vt:lpwstr>
      </vt:variant>
      <vt:variant>
        <vt:lpwstr/>
      </vt:variant>
      <vt:variant>
        <vt:i4>1114135</vt:i4>
      </vt:variant>
      <vt:variant>
        <vt:i4>12</vt:i4>
      </vt:variant>
      <vt:variant>
        <vt:i4>0</vt:i4>
      </vt:variant>
      <vt:variant>
        <vt:i4>5</vt:i4>
      </vt:variant>
      <vt:variant>
        <vt:lpwstr>https://ieeexplore.ieee.org/document/9762253</vt:lpwstr>
      </vt:variant>
      <vt:variant>
        <vt:lpwstr/>
      </vt:variant>
      <vt:variant>
        <vt:i4>8060954</vt:i4>
      </vt:variant>
      <vt:variant>
        <vt:i4>9</vt:i4>
      </vt:variant>
      <vt:variant>
        <vt:i4>0</vt:i4>
      </vt:variant>
      <vt:variant>
        <vt:i4>5</vt:i4>
      </vt:variant>
      <vt:variant>
        <vt:lpwstr>https://www.nerc.com/AboutNERC/RulesOfProcedure/Appendix 5B eff 20240627_signed.pdf</vt:lpwstr>
      </vt:variant>
      <vt:variant>
        <vt:lpwstr/>
      </vt:variant>
      <vt:variant>
        <vt:i4>8060953</vt:i4>
      </vt:variant>
      <vt:variant>
        <vt:i4>6</vt:i4>
      </vt:variant>
      <vt:variant>
        <vt:i4>0</vt:i4>
      </vt:variant>
      <vt:variant>
        <vt:i4>5</vt:i4>
      </vt:variant>
      <vt:variant>
        <vt:lpwstr>https://www.nerc.com/AboutNERC/RulesOfProcedure/Appendix 5A eff 20240627_signed.pdf</vt:lpwstr>
      </vt:variant>
      <vt:variant>
        <vt:lpwstr/>
      </vt:variant>
      <vt:variant>
        <vt:i4>589860</vt:i4>
      </vt:variant>
      <vt:variant>
        <vt:i4>3</vt:i4>
      </vt:variant>
      <vt:variant>
        <vt:i4>0</vt:i4>
      </vt:variant>
      <vt:variant>
        <vt:i4>5</vt:i4>
      </vt:variant>
      <vt:variant>
        <vt:lpwstr>C:\Users\mxs0922\Downloads\3002030801_Recommendations for Planning Criteria and Performance Standards for HVDC.pdf</vt:lpwstr>
      </vt:variant>
      <vt:variant>
        <vt:lpwstr/>
      </vt:variant>
      <vt:variant>
        <vt:i4>2556008</vt:i4>
      </vt:variant>
      <vt:variant>
        <vt:i4>0</vt:i4>
      </vt:variant>
      <vt:variant>
        <vt:i4>0</vt:i4>
      </vt:variant>
      <vt:variant>
        <vt:i4>5</vt:i4>
      </vt:variant>
      <vt:variant>
        <vt:lpwstr>https://spp.org/spp-documents-filings/?document_name=planning+criteria&amp;docket=&amp;start=&amp;end=&amp;filter_filetype=&amp;search_type=filtered_search</vt:lpwstr>
      </vt:variant>
      <vt:variant>
        <vt:lpwstr/>
      </vt:variant>
      <vt:variant>
        <vt:i4>7340111</vt:i4>
      </vt:variant>
      <vt:variant>
        <vt:i4>12</vt:i4>
      </vt:variant>
      <vt:variant>
        <vt:i4>0</vt:i4>
      </vt:variant>
      <vt:variant>
        <vt:i4>5</vt:i4>
      </vt:variant>
      <vt:variant>
        <vt:lpwstr>mailto:jhinton@spp.org</vt:lpwstr>
      </vt:variant>
      <vt:variant>
        <vt:lpwstr/>
      </vt:variant>
      <vt:variant>
        <vt:i4>1441851</vt:i4>
      </vt:variant>
      <vt:variant>
        <vt:i4>9</vt:i4>
      </vt:variant>
      <vt:variant>
        <vt:i4>0</vt:i4>
      </vt:variant>
      <vt:variant>
        <vt:i4>5</vt:i4>
      </vt:variant>
      <vt:variant>
        <vt:lpwstr>mailto:msedighizadeh@spp.org</vt:lpwstr>
      </vt:variant>
      <vt:variant>
        <vt:lpwstr/>
      </vt:variant>
      <vt:variant>
        <vt:i4>7536729</vt:i4>
      </vt:variant>
      <vt:variant>
        <vt:i4>6</vt:i4>
      </vt:variant>
      <vt:variant>
        <vt:i4>0</vt:i4>
      </vt:variant>
      <vt:variant>
        <vt:i4>5</vt:i4>
      </vt:variant>
      <vt:variant>
        <vt:lpwstr>mailto:sraheem@spp.org</vt:lpwstr>
      </vt:variant>
      <vt:variant>
        <vt:lpwstr/>
      </vt:variant>
      <vt:variant>
        <vt:i4>7340111</vt:i4>
      </vt:variant>
      <vt:variant>
        <vt:i4>3</vt:i4>
      </vt:variant>
      <vt:variant>
        <vt:i4>0</vt:i4>
      </vt:variant>
      <vt:variant>
        <vt:i4>5</vt:i4>
      </vt:variant>
      <vt:variant>
        <vt:lpwstr>mailto:jhinton@spp.org</vt:lpwstr>
      </vt:variant>
      <vt:variant>
        <vt:lpwstr/>
      </vt:variant>
      <vt:variant>
        <vt:i4>7536729</vt:i4>
      </vt:variant>
      <vt:variant>
        <vt:i4>0</vt:i4>
      </vt:variant>
      <vt:variant>
        <vt:i4>0</vt:i4>
      </vt:variant>
      <vt:variant>
        <vt:i4>5</vt:i4>
      </vt:variant>
      <vt:variant>
        <vt:lpwstr>mailto:sraheem@spp.org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Sedighizadeh</dc:creator>
  <cp:keywords/>
  <dc:description/>
  <cp:lastModifiedBy>Erin Cathey</cp:lastModifiedBy>
  <cp:revision>2</cp:revision>
  <cp:lastPrinted>2024-06-26T20:46:00Z</cp:lastPrinted>
  <dcterms:created xsi:type="dcterms:W3CDTF">2025-08-22T15:31:00Z</dcterms:created>
  <dcterms:modified xsi:type="dcterms:W3CDTF">2025-08-22T15:31:00Z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0x01010088DF064AA27E364E89FE50D55173DAD7</vt:lpwstr>
  </property>
  <property fmtid="{D5CDD505-2E9C-101B-9397-08002B2CF9AE}" pid="3" name="MediaServiceImageTags">
    <vt:lpwstr/>
  </property>
  <property fmtid="{D5CDD505-2E9C-101B-9397-08002B2CF9AE}" pid="4" name="Order">
    <vt:r8>12200</vt:r8>
  </property>
  <property fmtid="{D5CDD505-2E9C-101B-9397-08002B2CF9AE}" pid="5" name="xd_Signature">
    <vt:bool>false</vt:bool>
  </property>
  <property fmtid="{D5CDD505-2E9C-101B-9397-08002B2CF9AE}" pid="6" name="SharedWithUsers">
    <vt:lpwstr>6;#Sherri Maxey</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