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县域招聘学历要求回归结果整理</w:t>
      </w:r>
    </w:p>
    <w:p>
      <w:r>
        <w:t>本报告依次列示基准回归、稳健性检验和低广告量县辅助回归。基准负相关在加入地区固定效应后不稳定；低广告量县应保留为研究对象，但其招聘信息数量和学历信息覆盖度需要单独分析。</w:t>
      </w:r>
    </w:p>
    <w:p>
      <w:r>
        <w:rPr>
          <w:sz w:val="19"/>
        </w:rPr>
        <w:t>数据口径：招聘数据按研究设定为2026年5月采集；教育、人口、GDP和产业结构为2020年历史指标。主分析样本为270个县及县级市。所有占比使用0—1小数；二、三产占比均为增加值占比。结果描述关联，不解释为因果效应或实际错配指数。</w:t>
      </w:r>
    </w:p>
    <w:p>
      <w:r>
        <w:rPr>
          <w:sz w:val="18"/>
        </w:rPr>
        <w:t>统一表注：括号内为异方差稳健标准误；***、**、*分别表示p＜0.01、p＜0.05、p＜0.10。p值与区间沿用Stata输出；打印为0.000的p值记为＜0.001。星号按输出系数和标准误复核的检验值判定，避免p值舍入到0.010时的歧义。部分系数原始精度不足7位小数，统一显示不增加原始信息精度。</w:t>
      </w:r>
    </w:p>
    <w:p>
      <w:pPr>
        <w:pStyle w:val="Heading1"/>
      </w:pPr>
      <w:r>
        <w:t>一 基准回归</w:t>
      </w:r>
    </w:p>
    <w:p>
      <w:pPr>
        <w:pStyle w:val="Caption"/>
        <w:jc w:val="center"/>
      </w:pPr>
      <w:r>
        <w:t>表1 县级基准回归</w:t>
      </w:r>
    </w:p>
    <w:p>
      <w:pPr>
        <w:keepNext/>
      </w:pPr>
      <w:r>
        <w:rPr>
          <w:sz w:val="19"/>
        </w:rPr>
        <w:t>被解释变量：大专及以上招聘广告占比。OLS，控制人口、经济和产业结构。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−0.2192704***</w:t>
              <w:br/>
              <w:t>(0.0298586)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-7.34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[−0.2780617, −0.1604791]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−0.0347269</w:t>
              <w:br/>
              <w:t>(0.0265818)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-1.31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[−0.0870662, 0.0176124]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0.4265650***</w:t>
              <w:br/>
              <w:t>(0.0656994)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6.49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[0.2972036, 0.5559265]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0.0292836</w:t>
              <w:br/>
              <w:t>(0.3450305)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0.932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[−0.6500781, 0.7086454]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0.6086276*</w:t>
              <w:br/>
              <w:t>(0.3382416)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1.80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[−0.0573669, 1.2746220]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−2.1990880***</w:t>
              <w:br/>
              <w:t>(0.6617978)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-3.32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[−3.5021620, −0.8960148]</w:t>
            </w:r>
          </w:p>
        </w:tc>
      </w:tr>
    </w:tbl>
    <w:p>
      <w:pPr>
        <w:keepNext/>
      </w:pPr>
      <w:r>
        <w:rPr>
          <w:sz w:val="18"/>
        </w:rPr>
        <w:t>注：N＝270；R²＝0.2920；Root MSE＝0.28071；F(5, 264)＝20.72；模型p值＝&lt;0.001。</w:t>
      </w:r>
    </w:p>
    <w:p>
      <w:r>
        <w:rPr>
          <w:sz w:val="20"/>
        </w:rPr>
        <w:t>含义：平均受教育年限系数为−0.2192704，显著为负；教育年限增加1年与广告占比降低约21.93个百分点相关。这是当前设定下的关联，后续固定效应和缺失口径检验未支持稳定负相关。</w:t>
      </w:r>
    </w:p>
    <w:p>
      <w:pPr>
        <w:pStyle w:val="Heading1"/>
      </w:pPr>
      <w:r>
        <w:t>二 稳健性检验</w:t>
      </w:r>
    </w:p>
    <w:p>
      <w:pPr>
        <w:pStyle w:val="Caption"/>
        <w:jc w:val="center"/>
      </w:pPr>
      <w:r>
        <w:t>表2 省份固定效应</w:t>
      </w:r>
    </w:p>
    <w:p>
      <w:pPr>
        <w:keepNext/>
      </w:pPr>
      <w:r>
        <w:rPr>
          <w:sz w:val="19"/>
        </w:rPr>
        <w:t>被解释变量：大专及以上招聘广告占比。加入省份固定效应，四川为参照省。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−0.0019798</w:t>
              <w:br/>
              <w:t>(0.0232859)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-0.09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0.932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[−0.0478310, 0.0438715]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−0.0139627</w:t>
              <w:br/>
              <w:t>(0.0168788)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-0.83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[−0.0471980, 0.0192727]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−0.0260587</w:t>
              <w:br/>
              <w:t>(0.0438949)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-0.59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[−0.1124903, 0.0603729]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0.0677753</w:t>
              <w:br/>
              <w:t>(0.2024493)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[−0.3308594, 0.4664100]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−0.2392941</w:t>
              <w:br/>
              <w:t>(0.2621363)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-0.91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[−0.7554561, 0.2768680]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−0.6038176***</w:t>
              <w:br/>
              <w:t>(0.0202116)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-29.87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[−0.6436154, −0.5640198]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0.0509544*</w:t>
              <w:br/>
              <w:t>(0.0277599)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1.84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0.068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[−0.0037065, 0.1056153]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1.1907930***</w:t>
              <w:br/>
              <w:t>(0.4142276)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2.87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[0.3751539, 2.0064320]</w:t>
            </w:r>
          </w:p>
        </w:tc>
      </w:tr>
    </w:tbl>
    <w:p>
      <w:pPr>
        <w:keepNext/>
      </w:pPr>
      <w:r>
        <w:rPr>
          <w:sz w:val="18"/>
        </w:rPr>
        <w:t>注：N＝270；R²＝0.8086；Root MSE＝0.14651；F(7, 262)＝734.20；模型p值＝&lt;0.001。</w:t>
      </w:r>
    </w:p>
    <w:p>
      <w:r>
        <w:rPr>
          <w:sz w:val="20"/>
        </w:rPr>
        <w:t>含义：教育年限系数为−0.0019798，p＝0.932；控制省际共同差异后，基准负相关不再显著。</w:t>
      </w:r>
    </w:p>
    <w:p>
      <w:pPr>
        <w:pStyle w:val="Caption"/>
        <w:jc w:val="center"/>
      </w:pPr>
      <w:r>
        <w:t>表3 地级市固定效应</w:t>
      </w:r>
    </w:p>
    <w:p>
      <w:pPr>
        <w:keepNext/>
      </w:pPr>
      <w:r>
        <w:rPr>
          <w:sz w:val="19"/>
        </w:rPr>
        <w:t>被解释变量：大专及以上招聘广告占比。加入地级市固定效应，暂排除10个地级市未识别县。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0.0279295</w:t>
              <w:br/>
              <w:t>(0.0348855)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[−0.0408470, 0.0967059]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−0.0158011</w:t>
              <w:br/>
              <w:t>(0.0222516)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-0.71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[−0.0596699, 0.0280676]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−0.0480993</w:t>
              <w:br/>
              <w:t>(0.0712580)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-0.68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[−0.1885838, 0.0923852]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−0.0824480</w:t>
              <w:br/>
              <w:t>(0.2491750)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0.741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[−0.5736942, 0.4087982]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−0.3198145</w:t>
              <w:br/>
              <w:t>(0.4178890)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-0.77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[−1.1436790, 0.5040497]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1.3693440**</w:t>
              <w:br/>
              <w:t>(0.6409205)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2.14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[0.1057758, 2.6329130]</w:t>
            </w:r>
          </w:p>
        </w:tc>
      </w:tr>
    </w:tbl>
    <w:p>
      <w:pPr>
        <w:keepNext/>
      </w:pPr>
      <w:r>
        <w:rPr>
          <w:sz w:val="18"/>
        </w:rPr>
        <w:t>注：N＝260；R²＝0.8314；Root MSE＝0.15013；F(51, 207)＝未计算；模型p值＝未计算。</w:t>
      </w:r>
    </w:p>
    <w:p>
      <w:r>
        <w:rPr>
          <w:sz w:val="20"/>
        </w:rPr>
        <w:t>含义：教育年限系数为0.0279295，p＝0.424。整体F未计算与单观测城市造成稳健协方差秩不足有关，不等于该系数无法检验。完整城市系数见附录。</w:t>
      </w:r>
    </w:p>
    <w:p>
      <w:pPr>
        <w:pStyle w:val="Caption"/>
        <w:jc w:val="center"/>
      </w:pPr>
      <w:r>
        <w:t>表4 本科及以上学历门槛</w:t>
      </w:r>
    </w:p>
    <w:p>
      <w:pPr>
        <w:keepNext/>
      </w:pPr>
      <w:r>
        <w:rPr>
          <w:sz w:val="19"/>
        </w:rPr>
        <w:t>被解释变量：本科及以上招聘广告占比。替换被解释变量，保留原控制变量，不含地区固定效应。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−0.0494112***</w:t>
              <w:br/>
              <w:t>(0.0156342)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-3.16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[−0.0801947, −0.0186277]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0.0164889</w:t>
              <w:br/>
              <w:t>(0.0112390)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1.47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0.144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[−0.0056405, 0.0386184]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0.1894195***</w:t>
              <w:br/>
              <w:t>(0.0333158)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5.69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[0.1238210, 0.2550180]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−0.1911649</w:t>
              <w:br/>
              <w:t>(0.2110552)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-0.91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[−0.6067305, 0.2244007]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−0.1123301</w:t>
              <w:br/>
              <w:t>(0.1770565)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-0.63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[−0.4609526, 0.2362923]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−1.5967280***</w:t>
              <w:br/>
              <w:t>(0.3864627)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-4.13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[−2.3576690, −0.8357866]</w:t>
            </w:r>
          </w:p>
        </w:tc>
      </w:tr>
    </w:tbl>
    <w:p>
      <w:pPr>
        <w:keepNext/>
      </w:pPr>
      <w:r>
        <w:rPr>
          <w:sz w:val="18"/>
        </w:rPr>
        <w:t>注：N＝270；R²＝0.1366；Root MSE＝0.13278；F(5, 264)＝13.96；模型p值＝&lt;0.001。</w:t>
      </w:r>
    </w:p>
    <w:p>
      <w:r>
        <w:rPr>
          <w:sz w:val="20"/>
        </w:rPr>
        <w:t>含义：教育年限系数显著为负，但本项未控制省际共同差异，不能单独证明基准负相关稳健。</w:t>
      </w:r>
    </w:p>
    <w:p>
      <w:pPr>
        <w:pStyle w:val="Caption"/>
        <w:jc w:val="center"/>
      </w:pPr>
      <w:r>
        <w:t>表5 硕士及以上学历门槛</w:t>
      </w:r>
    </w:p>
    <w:p>
      <w:pPr>
        <w:keepNext/>
      </w:pPr>
      <w:r>
        <w:rPr>
          <w:sz w:val="19"/>
        </w:rPr>
        <w:t>被解释变量：硕士及以上招聘广告占比。替换被解释变量，不含地区固定效应。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−0.0009880</w:t>
              <w:br/>
              <w:t>(0.0010514)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-0.94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0.348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[−0.0030582, 0.0010822]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0.0012932</w:t>
              <w:br/>
              <w:t>(0.0007860)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1.65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[−0.0002545, 0.0028409]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0.0105889***</w:t>
              <w:br/>
              <w:t>(0.0032210)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3.29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[0.0042467, 0.0169310]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−0.0344927</w:t>
              <w:br/>
              <w:t>(0.0293540)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[−0.0922904, 0.0233051]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−0.0333922</w:t>
              <w:br/>
              <w:t>(0.0302213)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[−0.0928976, 0.0261132]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−0.0900924***</w:t>
              <w:br/>
              <w:t>(0.0258205)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-3.49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[−0.1409327, −0.0392522]</w:t>
            </w:r>
          </w:p>
        </w:tc>
      </w:tr>
    </w:tbl>
    <w:p>
      <w:pPr>
        <w:keepNext/>
      </w:pPr>
      <w:r>
        <w:rPr>
          <w:sz w:val="18"/>
        </w:rPr>
        <w:t>注：N＝270；R²＝0.0367；Root MSE＝0.01525；F(5, 264)＝4.23；模型p值＝0.0010。</w:t>
      </w:r>
    </w:p>
    <w:p>
      <w:r>
        <w:rPr>
          <w:sz w:val="20"/>
        </w:rPr>
        <w:t>含义：教育年限系数p＝0.348，未发现显著关联；硕士门槛与大专门槛并非相同经济对象。</w:t>
      </w:r>
    </w:p>
    <w:p>
      <w:pPr>
        <w:pStyle w:val="Caption"/>
        <w:jc w:val="center"/>
      </w:pPr>
      <w:r>
        <w:t>表6 广告数不少于30条</w:t>
      </w:r>
    </w:p>
    <w:p>
      <w:pPr>
        <w:keepNext/>
      </w:pPr>
      <w:r>
        <w:rPr>
          <w:sz w:val="19"/>
        </w:rPr>
        <w:t>被解释变量：大专及以上招聘广告占比。只在本项保留广告数≥30的县。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−0.2020832***</w:t>
              <w:br/>
              <w:t>(0.0449521)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-4.50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[−0.2908232, −0.1133431]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−0.0882163***</w:t>
              <w:br/>
              <w:t>(0.0273456)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-3.23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[−0.1421992, −0.0342333]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0.4143927***</w:t>
              <w:br/>
              <w:t>(0.0853943)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4.85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[0.2458157, 0.5829697]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0.1431519</w:t>
              <w:br/>
              <w:t>(0.4303713)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0.740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[−0.7064443, 0.9927481]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1.1212020***</w:t>
              <w:br/>
              <w:t>(0.3567997)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3.14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[0.4168436, 1.8255610]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−1.7254700**</w:t>
              <w:br/>
              <w:t>(0.7741047)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-2.23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[−3.2536310, −0.1973096]</w:t>
            </w:r>
          </w:p>
        </w:tc>
      </w:tr>
    </w:tbl>
    <w:p>
      <w:pPr>
        <w:keepNext/>
      </w:pPr>
      <w:r>
        <w:rPr>
          <w:sz w:val="18"/>
        </w:rPr>
        <w:t>注：N＝175；R²＝0.3115；Root MSE＝0.23935；F(5, 169)＝18.14；模型p值＝&lt;0.001。</w:t>
      </w:r>
    </w:p>
    <w:p>
      <w:r>
        <w:rPr>
          <w:sz w:val="20"/>
        </w:rPr>
        <w:t>含义：系数−0.2020832，仍显著为负；本项考察较多广告样本，不能据此排除低广告量县。</w:t>
      </w:r>
    </w:p>
    <w:p>
      <w:pPr>
        <w:pStyle w:val="Caption"/>
        <w:jc w:val="center"/>
      </w:pPr>
      <w:r>
        <w:t>表7 广告数不少于50条</w:t>
      </w:r>
    </w:p>
    <w:p>
      <w:pPr>
        <w:keepNext/>
      </w:pPr>
      <w:r>
        <w:rPr>
          <w:sz w:val="19"/>
        </w:rPr>
        <w:t>被解释变量：大专及以上招聘广告占比。只在本项保留广告数≥50的县。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−0.1186600**</w:t>
              <w:br/>
              <w:t>(0.0567938)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-2.09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[−0.2311787, −0.0061413]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−0.0796180***</w:t>
              <w:br/>
              <w:t>(0.0276881)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-2.88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[−0.1344732, −0.0247629]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0.3078123***</w:t>
              <w:br/>
              <w:t>(0.0950838)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3.24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[0.1194340, 0.4961905]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0.1578868</w:t>
              <w:br/>
              <w:t>(0.4055605)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0.698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[−0.6456018, 0.9613753]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0.6812085**</w:t>
              <w:br/>
              <w:t>(0.3356798)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2.03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[0.0161663, 1.3462510]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−1.1211190</w:t>
              <w:br/>
              <w:t>(0.7751001)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-1.45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0.151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[−2.6567320, 0.4144940]</w:t>
            </w:r>
          </w:p>
        </w:tc>
      </w:tr>
    </w:tbl>
    <w:p>
      <w:pPr>
        <w:keepNext/>
      </w:pPr>
      <w:r>
        <w:rPr>
          <w:sz w:val="18"/>
        </w:rPr>
        <w:t>注：N＝119；R²＝0.2737；Root MSE＝0.19518；F(5, 113)＝5.79；模型p值＝0.0001。</w:t>
      </w:r>
    </w:p>
    <w:p>
      <w:r>
        <w:rPr>
          <w:sz w:val="20"/>
        </w:rPr>
        <w:t>含义：系数−0.1186600，p＝0.039，负相关幅度较基准减小。</w:t>
      </w:r>
    </w:p>
    <w:p>
      <w:pPr>
        <w:pStyle w:val="Caption"/>
        <w:jc w:val="center"/>
      </w:pPr>
      <w:r>
        <w:t>表8 广告数不少于100条</w:t>
      </w:r>
    </w:p>
    <w:p>
      <w:pPr>
        <w:keepNext/>
      </w:pPr>
      <w:r>
        <w:rPr>
          <w:sz w:val="19"/>
        </w:rPr>
        <w:t>被解释变量：大专及以上招聘广告占比。只在本项保留广告数≥100的县。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−0.0077597</w:t>
              <w:br/>
              <w:t>(0.0306432)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[−0.0693084, 0.0537891]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−0.0442280**</w:t>
              <w:br/>
              <w:t>(0.0178407)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-2.48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[−0.0800622, −0.0083938]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0.0344192</w:t>
              <w:br/>
              <w:t>(0.0549849)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0.534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[−0.0760212, 0.1448595]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0.1168824</w:t>
              <w:br/>
              <w:t>(0.1774732)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0.513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[−0.2395829, 0.4733477]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0.0367730</w:t>
              <w:br/>
              <w:t>(0.1613527)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0.821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[−0.2873135, 0.3608595]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0.8635388*</w:t>
              <w:br/>
              <w:t>(0.4982400)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1.73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0.089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[−0.1372057, 1.8642830]</w:t>
            </w:r>
          </w:p>
        </w:tc>
      </w:tr>
    </w:tbl>
    <w:p>
      <w:pPr>
        <w:keepNext/>
      </w:pPr>
      <w:r>
        <w:rPr>
          <w:sz w:val="18"/>
        </w:rPr>
        <w:t>注：N＝56；R²＝0.1486；Root MSE＝0.06507；F(5, 50)＝3.13；模型p值＝0.0156。</w:t>
      </w:r>
    </w:p>
    <w:p>
      <w:r>
        <w:rPr>
          <w:sz w:val="20"/>
        </w:rPr>
        <w:t>含义：系数−0.0077597，p＝0.801；负相关对广告数量门槛敏感。</w:t>
      </w:r>
    </w:p>
    <w:p>
      <w:pPr>
        <w:pStyle w:val="Caption"/>
        <w:jc w:val="center"/>
      </w:pPr>
      <w:r>
        <w:t>表9 学历未注明比例不超过20%</w:t>
      </w:r>
    </w:p>
    <w:p>
      <w:pPr>
        <w:keepNext/>
      </w:pPr>
      <w:r>
        <w:rPr>
          <w:sz w:val="19"/>
        </w:rPr>
        <w:t>被解释变量：大专及以上招聘广告占比。限制学历未注明占比≤0.20，不含地区固定效应。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−0.0510525</w:t>
              <w:br/>
              <w:t>(0.0364117)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-1.40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0.163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[−0.1229329, 0.0208279]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0.0017842</w:t>
              <w:br/>
              <w:t>(0.0240735)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0.941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[−0.0457392, 0.0493077]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0.0529023</w:t>
              <w:br/>
              <w:t>(0.0663028)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[−0.0779862, 0.1837907]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0.2104208</w:t>
              <w:br/>
              <w:t>(0.2804898)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0.454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[−0.3432943, 0.7641359]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0.0075602</w:t>
              <w:br/>
              <w:t>(0.2997867)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0.980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[−0.5842490, 0.5993693]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0.3727116</w:t>
              <w:br/>
              <w:t>(0.5934465)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0.531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[−0.7988113, 1.5442350]</w:t>
            </w:r>
          </w:p>
        </w:tc>
      </w:tr>
    </w:tbl>
    <w:p>
      <w:pPr>
        <w:keepNext/>
      </w:pPr>
      <w:r>
        <w:rPr>
          <w:sz w:val="18"/>
        </w:rPr>
        <w:t>注：N＝175；R²＝0.0296；Root MSE＝0.19677；F(5, 169)＝1.04；模型p值＝0.3977。</w:t>
      </w:r>
    </w:p>
    <w:p>
      <w:r>
        <w:rPr>
          <w:sz w:val="20"/>
        </w:rPr>
        <w:t>含义：系数−0.0510525，p＝0.163；降低缺失比例后，基准负相关不显著。</w:t>
      </w:r>
    </w:p>
    <w:p>
      <w:pPr>
        <w:pStyle w:val="Caption"/>
        <w:jc w:val="center"/>
      </w:pPr>
      <w:r>
        <w:t>表10 学历未注明比例不超过30%</w:t>
      </w:r>
    </w:p>
    <w:p>
      <w:pPr>
        <w:keepNext/>
      </w:pPr>
      <w:r>
        <w:rPr>
          <w:sz w:val="19"/>
        </w:rPr>
        <w:t>被解释变量：大专及以上招聘广告占比。限制学历未注明占比≤0.30，不含地区固定效应。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−0.0840019**</w:t>
              <w:br/>
              <w:t>(0.0374165)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-2.25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[−0.1578505, −0.0101533]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0.0066544</w:t>
              <w:br/>
              <w:t>(0.0244442)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[−0.0415908, 0.0548997]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0.1288212*</w:t>
              <w:br/>
              <w:t>(0.0710625)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1.81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[−0.0114343, 0.2690768]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0.1409733</w:t>
              <w:br/>
              <w:t>(0.3057907)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0.645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[−0.4625632, 0.7445098]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0.0855465</w:t>
              <w:br/>
              <w:t>(0.3194187)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[−0.5448875, 0.7159805]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−0.2705247</w:t>
              <w:br/>
              <w:t>(0.6319989)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-0.43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[−1.5178950, 0.9768461]</w:t>
            </w:r>
          </w:p>
        </w:tc>
      </w:tr>
    </w:tbl>
    <w:p>
      <w:pPr>
        <w:keepNext/>
      </w:pPr>
      <w:r>
        <w:rPr>
          <w:sz w:val="18"/>
        </w:rPr>
        <w:t>注：N＝180；R²＝0.0537；Root MSE＝0.21530；F(5, 174)＝1.78；模型p值＝0.1194。</w:t>
      </w:r>
    </w:p>
    <w:p>
      <w:r>
        <w:rPr>
          <w:sz w:val="20"/>
        </w:rPr>
        <w:t>含义：系数−0.0840019，p＝0.026；与20%阈值结果不同，提示结论依赖缺失筛选规则。</w:t>
      </w:r>
    </w:p>
    <w:p>
      <w:pPr>
        <w:pStyle w:val="Caption"/>
        <w:jc w:val="center"/>
      </w:pPr>
      <w:r>
        <w:t>表11 四川省样本</w:t>
      </w:r>
    </w:p>
    <w:p>
      <w:pPr>
        <w:keepNext/>
      </w:pPr>
      <w:r>
        <w:rPr>
          <w:sz w:val="19"/>
        </w:rPr>
        <w:t>被解释变量：大专及以上招聘广告占比。仅使用四川119个县，保留原控制变量。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−0.0158757</w:t>
              <w:br/>
              <w:t>(0.0384320)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-0.41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0.680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[−0.0920165, 0.0602651]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−0.0175943</w:t>
              <w:br/>
              <w:t>(0.0298261)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-0.59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[−0.0766851, 0.0414965]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−0.0266650</w:t>
              <w:br/>
              <w:t>(0.0990821)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[−0.2229644, 0.1696344]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0.2221599</w:t>
              <w:br/>
              <w:t>(0.4718205)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0.639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[−0.7126017, 1.1569220]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−0.2647329</w:t>
              <w:br/>
              <w:t>(0.5209310)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-0.51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[−1.2967910, 0.7673254]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1.3144210</w:t>
              <w:br/>
              <w:t>(0.9290183)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1.41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0.160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[−0.5261317, 3.1549740]</w:t>
            </w:r>
          </w:p>
        </w:tc>
      </w:tr>
    </w:tbl>
    <w:p>
      <w:pPr>
        <w:keepNext/>
      </w:pPr>
      <w:r>
        <w:rPr>
          <w:sz w:val="18"/>
        </w:rPr>
        <w:t>注：N＝119；R²＝0.0341；Root MSE＝0.21365；F(5, 113)＝0.79；模型p值＝0.5610。</w:t>
      </w:r>
    </w:p>
    <w:p>
      <w:r>
        <w:rPr>
          <w:sz w:val="20"/>
        </w:rPr>
        <w:t>含义：教育年限系数p＝0.680，未发现显著关联。</w:t>
      </w:r>
    </w:p>
    <w:p>
      <w:pPr>
        <w:pStyle w:val="Caption"/>
        <w:jc w:val="center"/>
      </w:pPr>
      <w:r>
        <w:t>表12 河南省样本</w:t>
      </w:r>
    </w:p>
    <w:p>
      <w:pPr>
        <w:keepNext/>
      </w:pPr>
      <w:r>
        <w:rPr>
          <w:sz w:val="19"/>
        </w:rPr>
        <w:t>被解释变量：大专及以上招聘广告占比。仅使用河南98个县，保留原控制变量。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0.0171852**</w:t>
              <w:br/>
              <w:t>(0.0086280)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1.99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[0.0000492, 0.0343212]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−0.0125139</w:t>
              <w:br/>
              <w:t>(0.0111367)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0.264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[−0.0346324, 0.0096045]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−0.0370677*</w:t>
              <w:br/>
              <w:t>(0.0189757)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-1.95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[−0.0747551, 0.0006196]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0.0224367</w:t>
              <w:br/>
              <w:t>(0.0806773)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[−0.1377954, 0.1826688]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−0.0968907</w:t>
              <w:br/>
              <w:t>(0.0977799)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-0.99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[−0.2910900, 0.0973085]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0.4740404**</w:t>
              <w:br/>
              <w:t>(0.2178037)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2.18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[0.0414634, 0.9066174]</w:t>
            </w:r>
          </w:p>
        </w:tc>
      </w:tr>
    </w:tbl>
    <w:p>
      <w:pPr>
        <w:keepNext/>
      </w:pPr>
      <w:r>
        <w:rPr>
          <w:sz w:val="18"/>
        </w:rPr>
        <w:t>注：N＝98；R²＝0.0856；Root MSE＝0.03656；F(5, 92)＝1.71；模型p值＝0.1402。</w:t>
      </w:r>
    </w:p>
    <w:p>
      <w:r>
        <w:rPr>
          <w:sz w:val="20"/>
        </w:rPr>
        <w:t>含义：系数0.0171852，p＝0.049，为边缘显著的正关联；置信区间下限仅0.0000492，且学历缺失严重，不宜作为稳健结论。</w:t>
      </w:r>
    </w:p>
    <w:p>
      <w:pPr>
        <w:pStyle w:val="Caption"/>
        <w:jc w:val="center"/>
      </w:pPr>
      <w:r>
        <w:t>表13 浙江省样本</w:t>
      </w:r>
    </w:p>
    <w:p>
      <w:pPr>
        <w:keepNext/>
      </w:pPr>
      <w:r>
        <w:rPr>
          <w:sz w:val="19"/>
        </w:rPr>
        <w:t>被解释变量：大专及以上招聘广告占比。仅使用浙江53个县，保留原控制变量。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0.0137968</w:t>
              <w:br/>
              <w:t>(0.0391905)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[−0.0650444, 0.0926380]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0.0022255</w:t>
              <w:br/>
              <w:t>(0.0198452)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0.911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[−0.0376979, 0.0421488]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−0.0012528</w:t>
              <w:br/>
              <w:t>(0.0577235)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-0.02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0.983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[−0.1173775, 0.1148718]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−0.3720099</w:t>
              <w:br/>
              <w:t>(0.2833057)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-1.31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[−0.9419473, 0.1979276]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−0.3811623</w:t>
              <w:br/>
              <w:t>(0.3826556)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-1.00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[−1.1509660, 0.3886414]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0.8740722</w:t>
              <w:br/>
              <w:t>(0.6925493)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1.26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[−0.5191573, 2.2673020]</w:t>
            </w:r>
          </w:p>
        </w:tc>
      </w:tr>
    </w:tbl>
    <w:p>
      <w:pPr>
        <w:keepNext/>
      </w:pPr>
      <w:r>
        <w:rPr>
          <w:sz w:val="18"/>
        </w:rPr>
        <w:t>注：N＝53；R²＝0.0479；Root MSE＝0.07312；F(5, 47)＝1.31；模型p值＝0.2773。</w:t>
      </w:r>
    </w:p>
    <w:p>
      <w:r>
        <w:rPr>
          <w:sz w:val="20"/>
        </w:rPr>
        <w:t>含义：教育年限系数p＝0.726，未发现显著关联。</w:t>
      </w:r>
    </w:p>
    <w:p>
      <w:pPr>
        <w:pStyle w:val="Caption"/>
        <w:jc w:val="center"/>
      </w:pPr>
      <w:r>
        <w:t>表14 浙江和四川合并样本</w:t>
      </w:r>
    </w:p>
    <w:p>
      <w:pPr>
        <w:keepNext/>
      </w:pPr>
      <w:r>
        <w:rPr>
          <w:sz w:val="19"/>
        </w:rPr>
        <w:t>被解释变量：大专及以上招聘广告占比。使用学历未注明比例为0的浙川县样本。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−0.0207741</w:t>
              <w:br/>
              <w:t>(0.0331095)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-0.63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0.531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[−0.0861440, 0.0445959]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−0.0054915</w:t>
              <w:br/>
              <w:t>(0.0236395)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[−0.0521644, 0.0411814]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0.0146243</w:t>
              <w:br/>
              <w:t>(0.0612753)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[−0.1063550, 0.1356036]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0.1952223</w:t>
              <w:br/>
              <w:t>(0.2709695)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[−0.3397684, 0.7302131]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−0.0849854</w:t>
              <w:br/>
              <w:t>(0.2873689)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0.768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[−0.6523545, 0.4823837]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0.6925766</w:t>
              <w:br/>
              <w:t>(0.5513820)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1.26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[−0.3960488, 1.7812020]</w:t>
            </w:r>
          </w:p>
        </w:tc>
      </w:tr>
    </w:tbl>
    <w:p>
      <w:pPr>
        <w:keepNext/>
      </w:pPr>
      <w:r>
        <w:rPr>
          <w:sz w:val="18"/>
        </w:rPr>
        <w:t>注：N＝172；R²＝0.0209；Root MSE＝0.18221；F(5, 166)＝0.75；模型p值＝0.5884。</w:t>
      </w:r>
    </w:p>
    <w:p>
      <w:r>
        <w:rPr>
          <w:sz w:val="20"/>
        </w:rPr>
        <w:t>含义：教育年限系数p＝0.531；这两个省的合并样本不支持基准负相关。</w:t>
      </w:r>
    </w:p>
    <w:p>
      <w:pPr>
        <w:pStyle w:val="Caption"/>
        <w:jc w:val="center"/>
      </w:pPr>
      <w:r>
        <w:t>表15 学历信息已知分母</w:t>
      </w:r>
    </w:p>
    <w:p>
      <w:pPr>
        <w:keepNext/>
      </w:pPr>
      <w:r>
        <w:rPr>
          <w:sz w:val="19"/>
        </w:rPr>
        <w:t>被解释变量：已知学历广告中的大专及以上占比。分母排除学历未注明，保留学历不限，并加入省份固定效应。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0.0066796</w:t>
              <w:br/>
              <w:t>(0.0243529)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[−0.0412797, 0.0546389]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−0.0211182</w:t>
              <w:br/>
              <w:t>(0.0177537)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[−0.0560814, 0.0138450]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−0.0384188</w:t>
              <w:br/>
              <w:t>(0.0460581)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-0.83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[−0.1291233, 0.0522856]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0.0937839</w:t>
              <w:br/>
              <w:t>(0.2147425)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[−0.3291186, 0.5166865]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−0.2640785</w:t>
              <w:br/>
              <w:t>(0.2754724)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-0.96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0.339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[−0.8065795, 0.2784225]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−0.5608034***</w:t>
              <w:br/>
              <w:t>(0.0228817)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-24.51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[−0.6058653, −0.5157414]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0.0519312*</w:t>
              <w:br/>
              <w:t>(0.0289462)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1.79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[−0.0050739, 0.1089363]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1.3473010***</w:t>
              <w:br/>
              <w:t>(0.4436171)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3.04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[0.4736645, 2.2209370]</w:t>
            </w:r>
          </w:p>
        </w:tc>
      </w:tr>
    </w:tbl>
    <w:p>
      <w:pPr>
        <w:keepNext/>
      </w:pPr>
      <w:r>
        <w:rPr>
          <w:sz w:val="18"/>
        </w:rPr>
        <w:t>注：N＝262；R²＝0.7489；Root MSE＝0.15928；F(7, 254)＝255.50；模型p值＝&lt;0.001。</w:t>
      </w:r>
    </w:p>
    <w:p>
      <w:r>
        <w:rPr>
          <w:sz w:val="20"/>
        </w:rPr>
        <w:t>含义：8个县无法计算已知学历占比，N＝262；教育年限系数p＝0.784，不显著。此口径不能自动消除非随机缺失。</w:t>
      </w:r>
    </w:p>
    <w:p>
      <w:pPr>
        <w:pStyle w:val="Caption"/>
        <w:jc w:val="center"/>
      </w:pPr>
      <w:r>
        <w:t>表16 已知学历分母与20%缺失阈值</w:t>
      </w:r>
    </w:p>
    <w:p>
      <w:pPr>
        <w:keepNext/>
      </w:pPr>
      <w:r>
        <w:rPr>
          <w:sz w:val="19"/>
        </w:rPr>
        <w:t>被解释变量：已知学历广告中的大专及以上占比。同时限制学历未注明比例≤20%，加入省份固定效应。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−0.0085978</w:t>
              <w:br/>
              <w:t>(0.0325925)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[−0.0729441, 0.0557486]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−0.0132347</w:t>
              <w:br/>
              <w:t>(0.0217757)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-0.61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[−0.0562259, 0.0297564]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−0.0181043</w:t>
              <w:br/>
              <w:t>(0.0622150)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0.771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[−0.1409336, 0.1047250]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0.0648550</w:t>
              <w:br/>
              <w:t>(0.3155188)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0.837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[−0.5580645, 0.6877746]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−0.2876267</w:t>
              <w:br/>
              <w:t>(0.3863752)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-0.74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0.458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[−1.0504360, 0.4751826]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−0.5871463***</w:t>
              <w:br/>
              <w:t>(0.0471429)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-12.45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[−0.6802191, −0.4940735]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0.0541400</w:t>
              <w:br/>
              <w:t>(0.0413780)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[−0.0275514, 0.1358314]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1.1722220*</w:t>
              <w:br/>
              <w:t>(0.6034651)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1.94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[−0.0191811, 2.3636260]</w:t>
            </w:r>
          </w:p>
        </w:tc>
      </w:tr>
    </w:tbl>
    <w:p>
      <w:pPr>
        <w:keepNext/>
      </w:pPr>
      <w:r>
        <w:rPr>
          <w:sz w:val="18"/>
        </w:rPr>
        <w:t>注：N＝175；R²＝0.1850；Root MSE＝0.18116；F(7, 167)＝51.90；模型p值＝&lt;0.001。</w:t>
      </w:r>
    </w:p>
    <w:p>
      <w:r>
        <w:rPr>
          <w:sz w:val="20"/>
        </w:rPr>
        <w:t>含义：教育年限系数p＝0.792，与已知学历分母全样本判断一致。</w:t>
      </w:r>
    </w:p>
    <w:p>
      <w:pPr>
        <w:pStyle w:val="Caption"/>
        <w:jc w:val="center"/>
      </w:pPr>
      <w:r>
        <w:t>表17 同样本教育年限指标</w:t>
      </w:r>
    </w:p>
    <w:p>
      <w:pPr>
        <w:keepNext/>
      </w:pPr>
      <w:r>
        <w:rPr>
          <w:sz w:val="19"/>
        </w:rPr>
        <w:t>被解释变量：已知学历广告中的大专及以上占比。共同完整样本，加入省份固定效应。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0.0066796</w:t>
              <w:br/>
              <w:t>(0.0243529)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[−0.0412797, 0.0546389]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−0.0211182</w:t>
              <w:br/>
              <w:t>(0.0177537)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[−0.0560814, 0.0138450]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−0.0384188</w:t>
              <w:br/>
              <w:t>(0.0460581)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-0.83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[−0.1291233, 0.0522856]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0.0937839</w:t>
              <w:br/>
              <w:t>(0.2147425)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[−0.3291186, 0.5166865]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−0.2640785</w:t>
              <w:br/>
              <w:t>(0.2754724)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-0.96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0.339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[−0.8065795, 0.2784225]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−0.5608034***</w:t>
              <w:br/>
              <w:t>(0.0228817)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-24.51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[−0.6058653, −0.5157414]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0.0519312*</w:t>
              <w:br/>
              <w:t>(0.0289462)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1.79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[−0.0050739, 0.1089363]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1.3473010***</w:t>
              <w:br/>
              <w:t>(0.4436171)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3.04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[0.4736645, 2.2209370]</w:t>
            </w:r>
          </w:p>
        </w:tc>
      </w:tr>
    </w:tbl>
    <w:p>
      <w:pPr>
        <w:keepNext/>
      </w:pPr>
      <w:r>
        <w:rPr>
          <w:sz w:val="18"/>
        </w:rPr>
        <w:t>注：N＝262；R²＝0.7489；Root MSE＝0.15928；F(7, 254)＝255.50；模型p值＝&lt;0.001。</w:t>
      </w:r>
    </w:p>
    <w:p>
      <w:r>
        <w:rPr>
          <w:sz w:val="20"/>
        </w:rPr>
        <w:t>含义：本项与已知学历分母模型使用同一262县，结果重复；保留用于与下一项比较，不视为独立稳健性证据。</w:t>
      </w:r>
    </w:p>
    <w:p>
      <w:pPr>
        <w:pStyle w:val="Caption"/>
        <w:jc w:val="center"/>
      </w:pPr>
      <w:r>
        <w:t>表18 同样本大专人口比例指标</w:t>
      </w:r>
    </w:p>
    <w:p>
      <w:pPr>
        <w:keepNext/>
      </w:pPr>
      <w:r>
        <w:rPr>
          <w:sz w:val="19"/>
        </w:rPr>
        <w:t>被解释变量：已知学历广告中的大专及以上占比。将核心解释变量改为2020年大专及以上人口占比，加入省份固定效应。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大专及以上人口占比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−0.1355650</w:t>
              <w:br/>
              <w:t>(0.3595596)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0.706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[−0.8436628, 0.5725327]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−0.0206844</w:t>
              <w:br/>
              <w:t>(0.0180188)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0.252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[−0.0561698, 0.0148009]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−0.0224063</w:t>
              <w:br/>
              <w:t>(0.0445180)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-0.50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[−0.1100779, 0.0652652]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0.1281325</w:t>
              <w:br/>
              <w:t>(0.2328193)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[−0.3303695, 0.5866346]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−0.2000887</w:t>
              <w:br/>
              <w:t>(0.3024685)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-0.66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[−0.7957542, 0.3955768]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−0.5584583***</w:t>
              <w:br/>
              <w:t>(0.0191765)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-29.12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[−0.5962236, −0.5206931]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0.0474323</w:t>
              <w:br/>
              <w:t>(0.0309306)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1.53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0.126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[−0.0134809, 0.1083455]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1.1943180**</w:t>
              <w:br/>
              <w:t>(0.5278430)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2.26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[0.1548114, 2.2338240]</w:t>
            </w:r>
          </w:p>
        </w:tc>
      </w:tr>
    </w:tbl>
    <w:p>
      <w:pPr>
        <w:keepNext/>
      </w:pPr>
      <w:r>
        <w:rPr>
          <w:sz w:val="18"/>
        </w:rPr>
        <w:t>注：N＝262；R²＝0.7489；Root MSE＝0.15928；F(7, 254)＝256.62；模型p值＝&lt;0.001。</w:t>
      </w:r>
    </w:p>
    <w:p>
      <w:r>
        <w:rPr>
          <w:sz w:val="20"/>
        </w:rPr>
        <w:t>含义：核心系数−0.1355650，p＝0.706；替换历史人力资本指标后仍不显著。人口占比增加1个百分点对应因变量变化约−0.136个百分点。</w:t>
      </w:r>
    </w:p>
    <w:p>
      <w:pPr>
        <w:pStyle w:val="Caption"/>
        <w:jc w:val="center"/>
      </w:pPr>
      <w:r>
        <w:t>表19 按广告数加权</w:t>
      </w:r>
    </w:p>
    <w:p>
      <w:pPr>
        <w:keepNext/>
      </w:pPr>
      <w:r>
        <w:rPr>
          <w:sz w:val="19"/>
        </w:rPr>
        <w:t>被解释变量：大专及以上招聘广告占比。广告数作为分析权重，权重合计为24946，不含地区固定效应。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−0.2028374***</w:t>
              <w:br/>
              <w:t>(0.0298351)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-6.80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[−0.2615825, −0.1440923]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−0.0261440</w:t>
              <w:br/>
              <w:t>(0.0220248)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[−0.0695107, 0.0172227]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0.4002533***</w:t>
              <w:br/>
              <w:t>(0.0547791)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7.31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[0.2923938, 0.5081128]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0.3637234</w:t>
              <w:br/>
              <w:t>(0.2763315)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[−0.1803707, 0.9078175]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1.0009740***</w:t>
              <w:br/>
              <w:t>(0.2667828)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3.75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[0.4756812, 1.5262670]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−2.3742040***</w:t>
              <w:br/>
              <w:t>(0.4850840)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-4.89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[−3.3293290, −1.4190780]</w:t>
            </w:r>
          </w:p>
        </w:tc>
      </w:tr>
    </w:tbl>
    <w:p>
      <w:pPr>
        <w:keepNext/>
      </w:pPr>
      <w:r>
        <w:rPr>
          <w:sz w:val="18"/>
        </w:rPr>
        <w:t>注：N＝270；R²＝0.3373；Root MSE＝0.17663；F(5, 264)＝23.42；模型p值＝&lt;0.001。</w:t>
      </w:r>
    </w:p>
    <w:p>
      <w:r>
        <w:rPr>
          <w:sz w:val="20"/>
        </w:rPr>
        <w:t>含义：教育年限系数−0.2028374，显著为负。加权使广告多的县影响更大；未控制省份差异，不能修复缺失或证明重点低广告量县的结论。</w:t>
      </w:r>
    </w:p>
    <w:p>
      <w:pPr>
        <w:pStyle w:val="Caption"/>
        <w:jc w:val="center"/>
      </w:pPr>
      <w:r>
        <w:t>表20 分数Logit函数形式比较</w:t>
      </w:r>
    </w:p>
    <w:p>
      <w:pPr>
        <w:keepNext/>
      </w:pPr>
      <w:r>
        <w:rPr>
          <w:sz w:val="19"/>
        </w:rPr>
        <w:t>被解释变量：已知学历广告中的大专及以上占比。限制学历未注明比例≤20%，加入省份固定效应。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z值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−0.0384334</w:t>
              <w:br/>
              <w:t>(0.1417399)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[−0.3162385, 0.2393718]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−0.0586025</w:t>
              <w:br/>
              <w:t>(0.0932945)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-0.63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0.530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[−0.2414564, 0.1242513]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−0.0744903</w:t>
              <w:br/>
              <w:t>(0.2705889)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0.783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[−0.6048349, 0.4558543]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0.2853755</w:t>
              <w:br/>
              <w:t>(1.3703710)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0.835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[−2.4005020, 2.9712530]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−1.2477410</w:t>
              <w:br/>
              <w:t>(1.6606800)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-0.75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0.452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[−4.5026150, 2.0071320]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−3.8607450***</w:t>
              <w:br/>
              <w:t>(0.8717294)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-4.43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[−5.5693030, −2.1521870]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0.2346082</w:t>
              <w:br/>
              <w:t>(0.1772749)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[−0.1128443, 0.5820607]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2.8656500</w:t>
              <w:br/>
              <w:t>(2.6389810)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[−2.3066580, 8.0379580]</w:t>
            </w:r>
          </w:p>
        </w:tc>
      </w:tr>
    </w:tbl>
    <w:p>
      <w:pPr>
        <w:keepNext/>
      </w:pPr>
      <w:r>
        <w:rPr>
          <w:sz w:val="18"/>
        </w:rPr>
        <w:t>注：N＝175；Pseudo R²＝0.0249；Wald χ²(7)＝27.52；模型p值＝0.0003；准对数似然＝-112.3772。</w:t>
      </w:r>
    </w:p>
    <w:p>
      <w:r>
        <w:rPr>
          <w:sz w:val="20"/>
        </w:rPr>
        <w:t>含义：Logit系数不能直接与OLS系数比较；教育年限平均边际效应为−0.0086784，p＝0.786，未发现显著关联。Pseudo R²不可与OLS R²直接比较。</w:t>
      </w:r>
    </w:p>
    <w:p>
      <w:pPr>
        <w:pStyle w:val="Caption"/>
        <w:jc w:val="center"/>
      </w:pPr>
      <w:r>
        <w:t>表21 分数Logit教育年限平均边际效应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1928"/>
        <w:gridCol w:w="1304"/>
        <w:gridCol w:w="1304"/>
        <w:gridCol w:w="737"/>
        <w:gridCol w:w="680"/>
        <w:gridCol w:w="3685"/>
      </w:tblGrid>
      <w:tr>
        <w:trPr>
          <w:tblHeader/>
          <w:cantSplit/>
        </w:trPr>
        <w:tc>
          <w:tcPr>
            <w:tcW w:type="dxa" w:w="192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304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边际效应</w:t>
            </w:r>
          </w:p>
        </w:tc>
        <w:tc>
          <w:tcPr>
            <w:tcW w:type="dxa" w:w="1304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Delta标准误</w:t>
            </w:r>
          </w:p>
        </w:tc>
        <w:tc>
          <w:tcPr>
            <w:tcW w:type="dxa" w:w="737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z值</w:t>
            </w:r>
          </w:p>
        </w:tc>
        <w:tc>
          <w:tcPr>
            <w:tcW w:type="dxa" w:w="680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368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−0.0086784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0.0319706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−0.27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0.786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[−0.0713397, 0.0539829]</w:t>
            </w:r>
          </w:p>
        </w:tc>
      </w:tr>
    </w:tbl>
    <w:p>
      <w:r>
        <w:rPr>
          <w:sz w:val="18"/>
        </w:rPr>
        <w:t>注：N＝175，平均边际效应在分数Logit估计样本上计算；教育年限增加1年对应预测占比平均变化约−0.87个百分点，置信区间跨越0。</w:t>
      </w:r>
    </w:p>
    <w:p>
      <w:pPr>
        <w:pStyle w:val="Heading1"/>
      </w:pPr>
      <w:r>
        <w:t>三 辅助回归</w:t>
      </w:r>
    </w:p>
    <w:p>
      <w:pPr>
        <w:pStyle w:val="Caption"/>
        <w:jc w:val="center"/>
      </w:pPr>
      <w:r>
        <w:t>表22 学历缺失模式诊断</w:t>
      </w:r>
    </w:p>
    <w:p>
      <w:pPr>
        <w:keepNext/>
      </w:pPr>
      <w:r>
        <w:rPr>
          <w:sz w:val="19"/>
        </w:rPr>
        <w:t>被解释变量：学历未注明广告占比。OLS，保留原控制变量，不含地区固定效应。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0.1948904***</w:t>
              <w:br/>
              <w:t>(0.0274341)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7.10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[0.1408729, 0.2489078]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0.0314583</w:t>
              <w:br/>
              <w:t>(0.0242583)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[−0.0163061, 0.0792227]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−0.4113391***</w:t>
              <w:br/>
              <w:t>(0.0611048)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-6.73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[−0.5316539, −0.2910244]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0.2179679</w:t>
              <w:br/>
              <w:t>(0.3057518)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[−0.3840544, 0.8199902]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−0.5504048**</w:t>
              <w:br/>
              <w:t>(0.2663667)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-2.07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[−1.0748780, −0.0259313]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2.7997370***</w:t>
              <w:br/>
              <w:t>(0.6546059)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4.28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[1.5108240, 4.0886500]</w:t>
            </w:r>
          </w:p>
        </w:tc>
      </w:tr>
    </w:tbl>
    <w:p>
      <w:pPr>
        <w:keepNext/>
      </w:pPr>
      <w:r>
        <w:rPr>
          <w:sz w:val="18"/>
        </w:rPr>
        <w:t>注：N＝270；R²＝0.2855；Root MSE＝0.27234；F(5, 264)＝29.85；模型p值＝&lt;0.001。</w:t>
      </w:r>
    </w:p>
    <w:p>
      <w:r>
        <w:rPr>
          <w:sz w:val="20"/>
        </w:rPr>
        <w:t>含义：教育年限系数0.1948904，显著为正。学历记录缺失与县域特征存在系统关联；此项是数据质量诊断，不是安慰剂检验，亦不能说明教育提高导致缺失增加。</w:t>
      </w:r>
    </w:p>
    <w:p>
      <w:pPr>
        <w:pStyle w:val="Caption"/>
        <w:jc w:val="center"/>
      </w:pPr>
      <w:r>
        <w:t>表23 低广告量县的样本规模和描述统计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3515"/>
        <w:gridCol w:w="2041"/>
        <w:gridCol w:w="2041"/>
        <w:gridCol w:w="2041"/>
      </w:tblGrid>
      <w:tr>
        <w:trPr>
          <w:tblHeader/>
          <w:cantSplit/>
        </w:trPr>
        <w:tc>
          <w:tcPr>
            <w:tcW w:type="dxa" w:w="351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204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广告≥30条</w:t>
            </w:r>
          </w:p>
        </w:tc>
        <w:tc>
          <w:tcPr>
            <w:tcW w:type="dxa" w:w="204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广告＜30条</w:t>
            </w:r>
          </w:p>
        </w:tc>
        <w:tc>
          <w:tcPr>
            <w:tcW w:type="dxa" w:w="204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全样本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县数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270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县数占比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64.81%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35.19%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100.00%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广告数均值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135.7257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12.56842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92.39259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广告数中位数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人均GDP对数均值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10.87196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10.66101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10.79774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人均GDP对数中位数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10.83741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10.61961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10.76462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人口对数均值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13.16974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12.47399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12.92494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人口对数中位数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13.22834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12.71953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13.10601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教育年限均值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8.486286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8.113789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8.355222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教育年限中位数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8.43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8.35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8.39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学历未注明占比均值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0.1579058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0.3338661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0.2198177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学历未注明占比中位数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0.1666667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</w:tr>
    </w:tbl>
    <w:p>
      <w:r>
        <w:rPr>
          <w:sz w:val="18"/>
        </w:rPr>
        <w:t>注：各组各变量的有效观测数均分别为175、95和270。学历信息已知广告少于30条的县有137个；没有已知学历广告或该指标缺失的县有8个。</w:t>
      </w:r>
    </w:p>
    <w:p>
      <w:r>
        <w:t>含义：低广告量县占比超过三分之一，历史人口规模、人均GDP和教育年限的组均值更低，学历未注明比例更高。以上是组间描述，不是因果关系，也不是均值差异的显著性检验。</w:t>
      </w:r>
    </w:p>
    <w:p>
      <w:pPr>
        <w:pStyle w:val="Caption"/>
        <w:jc w:val="center"/>
      </w:pPr>
      <w:r>
        <w:t>表24 广告数量Poisson辅助回归</w:t>
      </w:r>
    </w:p>
    <w:p>
      <w:pPr>
        <w:keepNext/>
      </w:pPr>
      <w:r>
        <w:rPr>
          <w:sz w:val="19"/>
        </w:rPr>
        <w:t>被解释变量：采集到的招聘广告数。加入省份固定效应，控制历史人口规模、教育和产业结构。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z值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0.6152211***</w:t>
              <w:br/>
              <w:t>(0.1802925)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3.41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[0.2618543, 0.9685879]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0.9071985***</w:t>
              <w:br/>
              <w:t>(0.0782592)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11.59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[0.7538133, 1.0605840]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0.2694658***</w:t>
              <w:br/>
              <w:t>(0.1039087)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2.59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[0.0658085, 0.4731230]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−0.4350681</w:t>
              <w:br/>
              <w:t>(1.1078900)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0.695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[−2.6064940, 1.7363570]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−0.2296660</w:t>
              <w:br/>
              <w:t>(1.0497390)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0.827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[−2.2871160, 1.8277840]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−1.2233820***</w:t>
              <w:br/>
              <w:t>(0.1566614)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-7.81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[−1.5304330, −0.9163313]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0.7397926***</w:t>
              <w:br/>
              <w:t>(0.1872803)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3.95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[0.3727300, 1.1068550]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−16.2108700***</w:t>
              <w:br/>
              <w:t>(2.4305510)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-6.67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[−20.9746700, −11.4470800]</w:t>
            </w:r>
          </w:p>
        </w:tc>
      </w:tr>
    </w:tbl>
    <w:p>
      <w:pPr>
        <w:keepNext/>
      </w:pPr>
      <w:r>
        <w:rPr>
          <w:sz w:val="18"/>
        </w:rPr>
        <w:t>注：N＝270；Pseudo R²＝0.8054；Wald χ²(7)＝953.73；模型p值＝&lt;0.001；准对数似然＝-4203.8037。</w:t>
      </w:r>
    </w:p>
    <w:p>
      <w:r>
        <w:rPr>
          <w:sz w:val="20"/>
        </w:rPr>
        <w:t>含义：人均GDP对数和人口对数系数为正且显著，教育年限也为正。控制人口后，发展水平与采集到的广告数仍有关联；广告数同时受平台覆盖和采集影响，不能等同于全部真实岗位。</w:t>
      </w:r>
    </w:p>
    <w:p>
      <w:pPr>
        <w:pStyle w:val="Caption"/>
        <w:jc w:val="center"/>
      </w:pPr>
      <w:r>
        <w:t>表25 人均GDP提高10%的广告数量预测变化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304"/>
        <w:gridCol w:w="1304"/>
        <w:gridCol w:w="567"/>
        <w:gridCol w:w="680"/>
        <w:gridCol w:w="3515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304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变化百分比</w:t>
            </w:r>
          </w:p>
        </w:tc>
        <w:tc>
          <w:tcPr>
            <w:tcW w:type="dxa" w:w="1304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Delta标准误</w:t>
            </w:r>
          </w:p>
        </w:tc>
        <w:tc>
          <w:tcPr>
            <w:tcW w:type="dxa" w:w="567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z值</w:t>
            </w:r>
          </w:p>
        </w:tc>
        <w:tc>
          <w:tcPr>
            <w:tcW w:type="dxa" w:w="680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351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人均GDP增加10%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6.039008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1.822144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3.31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[2.467672, 9.610343]</w:t>
            </w:r>
          </w:p>
        </w:tc>
      </w:tr>
    </w:tbl>
    <w:p>
      <w:r>
        <w:rPr>
          <w:sz w:val="18"/>
        </w:rPr>
        <w:t>注：基于Poisson系数计算100×[exp(βGDP×ln(1.10))−1]。</w:t>
      </w:r>
    </w:p>
    <w:p>
      <w:r>
        <w:t>含义：其他条件不变时，历史人均GDP提高10%与预测广告数增加约6.04%相关，区间约为2.47%—9.61%；不是增加6.04条广告，也不是因果效应。</w:t>
      </w:r>
    </w:p>
    <w:p>
      <w:pPr>
        <w:pStyle w:val="Caption"/>
        <w:jc w:val="center"/>
      </w:pPr>
      <w:r>
        <w:t>表26 对数广告量OLS辅助回归</w:t>
      </w:r>
    </w:p>
    <w:p>
      <w:pPr>
        <w:keepNext/>
      </w:pPr>
      <w:r>
        <w:rPr>
          <w:sz w:val="19"/>
        </w:rPr>
        <w:t>被解释变量：ln(1＋广告数)。加入省份固定效应，与Poisson使用同一270县。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0.3370969***</w:t>
              <w:br/>
              <w:t>(0.0964103)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3.50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[0.1472592, 0.5269346]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0.8879521***</w:t>
              <w:br/>
              <w:t>(0.0754213)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11.77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[0.7394430, 1.0364610]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0.2305505</w:t>
              <w:br/>
              <w:t>(0.2288503)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[−0.2200695, 0.6811704]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−0.4036944</w:t>
              <w:br/>
              <w:t>(1.1522710)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[−2.6725840, 1.8651950]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−1.5485020</w:t>
              <w:br/>
              <w:t>(1.2927730)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-1.20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[−4.0940490, 0.9970458]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−1.1009150***</w:t>
              <w:br/>
              <w:t>(0.1234597)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-8.92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[−1.3440150, −0.8578156]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1.1539590***</w:t>
              <w:br/>
              <w:t>(0.1796953)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6.42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[0.8001278, 1.5077890]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−12.0884100***</w:t>
              <w:br/>
              <w:t>(2.8642840)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-4.22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[−17.7283600, −6.4484650]</w:t>
            </w:r>
          </w:p>
        </w:tc>
      </w:tr>
    </w:tbl>
    <w:p>
      <w:pPr>
        <w:keepNext/>
      </w:pPr>
      <w:r>
        <w:rPr>
          <w:sz w:val="18"/>
        </w:rPr>
        <w:t>注：N＝270；R²＝0.6890；Root MSE＝0.78929；F(7, 262)＝140.70；模型p值＝&lt;0.001。</w:t>
      </w:r>
    </w:p>
    <w:p>
      <w:r>
        <w:rPr>
          <w:sz w:val="20"/>
        </w:rPr>
        <w:t>含义：人口规模与教育年限的正关联仍显著，但人均GDP系数p＝0.315。发展水平关联对函数形式敏感，不能写成已得到全面稳健支持。</w:t>
      </w:r>
    </w:p>
    <w:p>
      <w:pPr>
        <w:pStyle w:val="Caption"/>
        <w:jc w:val="center"/>
      </w:pPr>
      <w:r>
        <w:t>表27 30条广告阈值的教育关联交互模型</w:t>
      </w:r>
    </w:p>
    <w:p>
      <w:pPr>
        <w:keepNext/>
      </w:pPr>
      <w:r>
        <w:rPr>
          <w:sz w:val="19"/>
        </w:rPr>
        <w:t>被解释变量：已知学历广告中的大专及以上占比。低广告量组为广告＜30条，参照组为广告≥30条，加入省份固定效应。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0.0572389***</w:t>
              <w:br/>
              <w:t>(0.0220520)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2.60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[0.0138092, 0.1006685]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低广告量组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0.5117862**</w:t>
              <w:br/>
              <w:t>(0.2299517)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2.23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[0.0589142, 0.9646582]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低广告量组×教育年限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−0.0602918**</w:t>
              <w:br/>
              <w:t>(0.0269838)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-2.23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[−0.1134344, −0.0071493]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−0.0193216</w:t>
              <w:br/>
              <w:t>(0.0170314)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0.258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[−0.0528636, 0.0142203]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−0.0496105</w:t>
              <w:br/>
              <w:t>(0.0465371)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-1.07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0.287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[−0.1412618, 0.0420407]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0.1078881</w:t>
              <w:br/>
              <w:t>(0.2185916)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[−0.3226112, 0.5383873]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−0.3075587</w:t>
              <w:br/>
              <w:t>(0.2792044)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[−0.8574302, 0.2423127]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−0.5662279***</w:t>
              <w:br/>
              <w:t>(0.0242416)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-23.36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[−0.6139700, −0.5184859]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0.0376577</w:t>
              <w:br/>
              <w:t>(0.0284707)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[−0.0184131, 0.0937285]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1.0340280**</w:t>
              <w:br/>
              <w:t>(0.4333350)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2.39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[0.1806082, 1.8874480]</w:t>
            </w:r>
          </w:p>
        </w:tc>
      </w:tr>
    </w:tbl>
    <w:p>
      <w:pPr>
        <w:keepNext/>
      </w:pPr>
      <w:r>
        <w:rPr>
          <w:sz w:val="18"/>
        </w:rPr>
        <w:t>注：N＝262；R²＝0.7533；Root MSE＝0.15849；F(9, 252)＝201.11；模型p值＝&lt;0.001。</w:t>
      </w:r>
    </w:p>
    <w:p>
      <w:r>
        <w:rPr>
          <w:sz w:val="20"/>
        </w:rPr>
        <w:t>含义：两组教育斜率差异p＝0.0263。广告≥30条组的斜率为0.0572389，广告＜30条组为−0.0030530，后者p＝0.910。 低广告量组主效应表示教育年限为0时的组间差异，不能解释为实际组均值差异；交互项表示斜率差。</w:t>
      </w:r>
    </w:p>
    <w:p>
      <w:pPr>
        <w:pStyle w:val="Caption"/>
        <w:jc w:val="center"/>
      </w:pPr>
      <w:r>
        <w:t>表28 20条广告阈值的教育关联交互模型</w:t>
      </w:r>
    </w:p>
    <w:p>
      <w:pPr>
        <w:keepNext/>
      </w:pPr>
      <w:r>
        <w:rPr>
          <w:sz w:val="19"/>
        </w:rPr>
        <w:t>被解释变量：已知学历广告中的大专及以上占比。低广告量组为广告＜20条，参照组为广告≥20条，加入省份固定效应。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0.0564782**</w:t>
              <w:br/>
              <w:t>(0.0223903)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2.52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[0.0123823, 0.1005741]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低广告量组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0.5639714**</w:t>
              <w:br/>
              <w:t>(0.2483412)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2.27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[0.0748827, 1.0530600]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低广告量组×教育年限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−0.0717062**</w:t>
              <w:br/>
              <w:t>(0.0290747)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-2.47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[−0.1289665, −0.0144458]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−0.0234175</w:t>
              <w:br/>
              <w:t>(0.0160764)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-1.46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0.146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[−0.0550788, 0.0082438]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−0.0484536</w:t>
              <w:br/>
              <w:t>(0.0464734)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-1.04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[−0.1399794, 0.0430722]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0.0799885</w:t>
              <w:br/>
              <w:t>(0.2182285)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0.714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[−0.3497955, 0.5097726]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−0.2904295</w:t>
              <w:br/>
              <w:t>(0.2762853)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-1.05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[−0.8345519, 0.2536929]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−0.5662465***</w:t>
              <w:br/>
              <w:t>(0.0225352)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-25.13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[−0.6106278, −0.5218652]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0.0314940</w:t>
              <w:br/>
              <w:t>(0.0277987)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0.258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[−0.0232535, 0.0862414]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1.0913120**</w:t>
              <w:br/>
              <w:t>(0.4337376)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2.52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0.012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[0.2370994, 1.9455240]</w:t>
            </w:r>
          </w:p>
        </w:tc>
      </w:tr>
    </w:tbl>
    <w:p>
      <w:pPr>
        <w:keepNext/>
      </w:pPr>
      <w:r>
        <w:rPr>
          <w:sz w:val="18"/>
        </w:rPr>
        <w:t>注：N＝262；R²＝0.7574；Root MSE＝0.15717；F(9, 252)＝301.37；模型p值＝&lt;0.001。</w:t>
      </w:r>
    </w:p>
    <w:p>
      <w:r>
        <w:rPr>
          <w:sz w:val="20"/>
        </w:rPr>
        <w:t>含义：两组教育斜率差异p＝0.0143。广告≥20条组正向显著，广告＜20条组不显著。 低广告量组主效应表示教育年限为0时的组间差异，不能解释为实际组均值差异；交互项表示斜率差。</w:t>
      </w:r>
    </w:p>
    <w:p>
      <w:pPr>
        <w:pStyle w:val="Caption"/>
        <w:jc w:val="center"/>
      </w:pPr>
      <w:r>
        <w:t>表29 50条广告阈值的教育关联交互模型</w:t>
      </w:r>
    </w:p>
    <w:p>
      <w:pPr>
        <w:keepNext/>
      </w:pPr>
      <w:r>
        <w:rPr>
          <w:sz w:val="19"/>
        </w:rPr>
        <w:t>被解释变量：已知学历广告中的大专及以上占比。低广告量组为广告＜50条，参照组为广告≥50条，加入省份固定效应。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平均受教育年限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0.0497685*</w:t>
              <w:br/>
              <w:t>(0.0261157)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1.91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[−0.0016644, 0.1012013]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低广告量组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0.3926835</w:t>
              <w:br/>
              <w:t>(0.2508945)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1.57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0.119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[−0.1014337, 0.8868006]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低广告量组×教育年限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−0.0467625</w:t>
              <w:br/>
              <w:t>(0.0299137)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-1.56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0.119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[−0.1056752, 0.0121503]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常住人口对数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−0.0230404</w:t>
              <w:br/>
              <w:t>(0.0182317)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-1.26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0.207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[−0.0589464, 0.0128655]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人均GDP对数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−0.0491929</w:t>
              <w:br/>
              <w:t>(0.0463133)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-1.06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0.289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[−0.1404033, 0.0420175]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0.1033552</w:t>
              <w:br/>
              <w:t>(0.2171362)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0.634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[−0.3242776, 0.5309881]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三产占比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−0.2952560</w:t>
              <w:br/>
              <w:t>(0.2772004)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-1.07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0.288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[−0.8411807, 0.2506687]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河南省固定效应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−0.5606149***</w:t>
              <w:br/>
              <w:t>(0.0265799)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-21.09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[−0.6129619, −0.5082679]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浙江省固定效应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0.0404215</w:t>
              <w:br/>
              <w:t>(0.0291590)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0.167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[−0.0170049, 0.0978479]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常数项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1.1372680***</w:t>
              <w:br/>
              <w:t>(0.4356937)</w:t>
            </w:r>
          </w:p>
        </w:tc>
        <w:tc>
          <w:tcPr>
            <w:tcW w:type="dxa" w:w="6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2.61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0.010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[0.2792027, 1.9953320]</w:t>
            </w:r>
          </w:p>
        </w:tc>
      </w:tr>
    </w:tbl>
    <w:p>
      <w:pPr>
        <w:keepNext/>
      </w:pPr>
      <w:r>
        <w:rPr>
          <w:sz w:val="18"/>
        </w:rPr>
        <w:t>注：N＝262；R²＝0.7508；Root MSE＝0.15932；F(9, 252)＝197.54；模型p值＝&lt;0.001。</w:t>
      </w:r>
    </w:p>
    <w:p>
      <w:r>
        <w:rPr>
          <w:sz w:val="20"/>
        </w:rPr>
        <w:t>含义：两组教育斜率差异p＝0.1192；50条阈值下未发现显著组间差异，提示异质性结论存在阈值敏感性。 低广告量组主效应表示教育年限为0时的组间差异，不能解释为实际组均值差异；交互项表示斜率差。</w:t>
      </w:r>
    </w:p>
    <w:p>
      <w:pPr>
        <w:pStyle w:val="Caption"/>
        <w:jc w:val="center"/>
      </w:pPr>
      <w:r>
        <w:t>表30 不同广告阈值下的组别教育边际效应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567"/>
        <w:gridCol w:w="850"/>
        <w:gridCol w:w="1304"/>
        <w:gridCol w:w="1304"/>
        <w:gridCol w:w="737"/>
        <w:gridCol w:w="680"/>
        <w:gridCol w:w="4195"/>
      </w:tblGrid>
      <w:tr>
        <w:trPr>
          <w:tblHeader/>
          <w:cantSplit/>
        </w:trPr>
        <w:tc>
          <w:tcPr>
            <w:tcW w:type="dxa" w:w="567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阈值</w:t>
            </w:r>
          </w:p>
        </w:tc>
        <w:tc>
          <w:tcPr>
            <w:tcW w:type="dxa" w:w="850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广告组</w:t>
            </w:r>
          </w:p>
        </w:tc>
        <w:tc>
          <w:tcPr>
            <w:tcW w:type="dxa" w:w="1304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边际效应</w:t>
            </w:r>
          </w:p>
        </w:tc>
        <w:tc>
          <w:tcPr>
            <w:tcW w:type="dxa" w:w="1304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标准误</w:t>
            </w:r>
          </w:p>
        </w:tc>
        <w:tc>
          <w:tcPr>
            <w:tcW w:type="dxa" w:w="737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680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19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≥20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0.0564782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0.0223903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2.52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0.012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[0.0123823, 0.1005741]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＜20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−0.0152279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0.0285875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−0.53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0.595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[−0.0715289, 0.0410730]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≥30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0.0572389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0.0220520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2.60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0.010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[0.0138092, 0.1006685]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＜30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−0.0030530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0.0268884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−0.11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0.910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[−0.0560076, 0.0499017]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≥50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0.0497685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0.0261157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1.91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0.058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[−0.0016644, 0.1012013]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＜50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0.0030060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0.0255249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0.12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0.906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[−0.0472634, 0.0532754]</w:t>
            </w:r>
          </w:p>
        </w:tc>
      </w:tr>
    </w:tbl>
    <w:p>
      <w:r>
        <w:rPr>
          <w:sz w:val="18"/>
        </w:rPr>
        <w:t>注：三组模型均为N＝262，标准误为Delta方法稳健标准误。边际效应单位为教育年限每增加1年，广告占比变化的比例单位；乘以100可转换为百分点。</w:t>
      </w:r>
    </w:p>
    <w:p>
      <w:pPr>
        <w:pStyle w:val="Caption"/>
        <w:jc w:val="center"/>
      </w:pPr>
      <w:r>
        <w:t>表31 教育斜率组间差异联合检验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1701"/>
        <w:gridCol w:w="1701"/>
        <w:gridCol w:w="1701"/>
        <w:gridCol w:w="1701"/>
        <w:gridCol w:w="2835"/>
      </w:tblGrid>
      <w:tr>
        <w:trPr>
          <w:tblHeader/>
          <w:cantSplit/>
        </w:trPr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广告阈值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F统计量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自由度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2835"/>
            <w:tcBorders>
              <w:bottom w:val="single" w:sz="6" w:color="000000"/>
            </w:tcBorders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5%水平判断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20条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6.08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(1,252)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0.0143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组间斜率不同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30条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4.99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(1,252)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0.0263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组间斜率不同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50条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2.44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(1,252)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0.1192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未发现显著差异</w:t>
            </w:r>
          </w:p>
        </w:tc>
      </w:tr>
    </w:tbl>
    <w:p>
      <w:r>
        <w:t>含义：应根据交互项或上述联合检验判断组间差异，不能仅因为一组显著、另一组不显著就认定存在异质性。低广告量由县域和平台特征共同决定，这些分组结果属于探索性证据。</w:t>
      </w:r>
    </w:p>
    <w:p>
      <w:r>
        <w:t>处理建议：主分析保留低广告量县并给予县等权，广告数加权和数量门槛仅作补充。区分总广告量不足与学历信息已知广告不足，优先为重点县补充平台、延长统一采集窗口并记录覆盖情况。当前表缺少未覆盖县的完整名录，不能将未采集到的县自动记为零招聘。</w:t>
      </w:r>
    </w:p>
    <w:p>
      <w:pPr>
        <w:pStyle w:val="Heading1"/>
      </w:pPr>
      <w:r>
        <w:t>附录 地级市固定效应完整系数</w:t>
      </w:r>
    </w:p>
    <w:p>
      <w:r>
        <w:rPr>
          <w:sz w:val="19"/>
        </w:rPr>
        <w:t>下表补列地级市固定效应模型中的全部地区虚拟变量系数。编号沿用Stata输出的city_id；参照组为city_id＝1，city_id＝31未进入该项估计样本。正文表已列示教育、控制变量、常数项及模型统计量。</w:t>
      </w:r>
    </w:p>
    <w:p>
      <w:pPr>
        <w:pStyle w:val="Caption"/>
        <w:jc w:val="center"/>
      </w:pPr>
      <w:r>
        <w:t>表32 地级市虚拟变量系数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1701"/>
        <w:gridCol w:w="652"/>
        <w:gridCol w:w="765"/>
        <w:gridCol w:w="4252"/>
      </w:tblGrid>
      <w:tr>
        <w:trPr>
          <w:tblHeader/>
          <w:cantSplit/>
        </w:trP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地区编号</w:t>
            </w:r>
          </w:p>
        </w:tc>
        <w:tc>
          <w:tcPr>
            <w:tcW w:type="dxa" w:w="1701"/>
            <w:tcBorders>
              <w:bottom w:val="single" w:sz="6" w:color="000000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系数</w:t>
              <w:br/>
              <w:t>稳健标准误</w:t>
            </w:r>
          </w:p>
        </w:tc>
        <w:tc>
          <w:tcPr>
            <w:tcW w:type="dxa" w:w="652"/>
            <w:tcBorders>
              <w:bottom w:val="single" w:sz="6" w:color="000000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t值</w:t>
            </w:r>
          </w:p>
        </w:tc>
        <w:tc>
          <w:tcPr>
            <w:tcW w:type="dxa" w:w="765"/>
            <w:tcBorders>
              <w:bottom w:val="single" w:sz="6" w:color="000000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p值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95%置信区间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−0.0502996</w:t>
              <w:br/>
              <w:t>(0.0426836)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-1.18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0.240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[−0.1344499, 0.0338507]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0.0156946</w:t>
              <w:br/>
              <w:t>(0.0765041)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0.838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[−0.1351325, 0.1665217]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−0.1884443***</w:t>
              <w:br/>
              <w:t>(0.0445658)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-4.23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[−0.2763054, −0.1005833]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−0.0637945</w:t>
              <w:br/>
              <w:t>(0.0663919)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-0.96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0.338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[−0.1946854, 0.0670965]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city_id＝6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−0.1317395**</w:t>
              <w:br/>
              <w:t>(0.0575394)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-2.29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0.023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[−0.2451778, −0.0183012]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city_id＝7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−0.2603854***</w:t>
              <w:br/>
              <w:t>(0.0738992)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-3.52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[−0.4060770, −0.1146938]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city_id＝8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−0.1352190***</w:t>
              <w:br/>
              <w:t>(0.0357653)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-3.78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[−0.2057300, −0.0647080]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city_id＝9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−0.0895332**</w:t>
              <w:br/>
              <w:t>(0.0402282)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-2.23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0.027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[−0.1688426, −0.0102237]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−0.0287983</w:t>
              <w:br/>
              <w:t>(0.0483083)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-0.60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0.552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[−0.1240377, 0.0664411]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−0.0598970</w:t>
              <w:br/>
              <w:t>(0.0397210)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-1.51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0.133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[−0.1382065, 0.0184125]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city_id＝12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−0.0959780</w:t>
              <w:br/>
              <w:t>(0.0592612)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-1.62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0.107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[−0.2128109, 0.0208549]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city_id＝13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0.0339976</w:t>
              <w:br/>
              <w:t>(0.1088277)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0.755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[−0.1805552, 0.2485504]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city_id＝14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−0.0056122</w:t>
              <w:br/>
              <w:t>(0.0377749)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-0.15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0.882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[−0.0800850, 0.0688607]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−0.0164145</w:t>
              <w:br/>
              <w:t>(0.0417073)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-0.39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0.694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[−0.0986400, 0.0658111]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city_id＝16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0.0466434</w:t>
              <w:br/>
              <w:t>(0.0568821)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0.82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0.413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[−0.0654991, 0.1587859]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city_id＝17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−0.1363620**</w:t>
              <w:br/>
              <w:t>(0.0600767)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-2.27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0.024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[−0.2548027, −0.0179214]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city_id＝18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−0.1816183***</w:t>
              <w:br/>
              <w:t>(0.0533162)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-3.41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[−0.2867308, −0.0765059]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city_id＝19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−0.0720534*</w:t>
              <w:br/>
              <w:t>(0.0399735)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-1.80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0.073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[−0.1508608, 0.0067541]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−0.2013312</w:t>
              <w:br/>
              <w:t>(0.1530416)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-1.32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0.190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[−0.5030513, 0.1003889]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−0.0138536</w:t>
              <w:br/>
              <w:t>(0.0699571)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-0.20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0.843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[−0.1517734, 0.1240662]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city_id＝22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−0.7441497***</w:t>
              <w:br/>
              <w:t>(0.0617862)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-12.04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[−0.8659605, −0.6223389]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city_id＝23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−0.6848691***</w:t>
              <w:br/>
              <w:t>(0.0337621)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-20.29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[−0.7514308, −0.6183075]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city_id＝24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−0.6976914***</w:t>
              <w:br/>
              <w:t>(0.0356543)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-19.57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[−0.7679835, −0.6273994]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−0.6746452***</w:t>
              <w:br/>
              <w:t>(0.0520108)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-12.97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[−0.7771839, −0.5721065]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city_id＝26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−0.6966468***</w:t>
              <w:br/>
              <w:t>(0.0472437)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-14.75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[−0.7897873, −0.6035064]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city_id＝27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−0.7084407***</w:t>
              <w:br/>
              <w:t>(0.0570344)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-12.42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[−0.8208836, −0.5959979]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city_id＝28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−0.6883015***</w:t>
              <w:br/>
              <w:t>(0.0465936)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-14.77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[−0.7801604, −0.5964427]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city_id＝29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−0.6843099***</w:t>
              <w:br/>
              <w:t>(0.0444060)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-15.41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[−0.7718559, −0.5967638]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−0.6830950***</w:t>
              <w:br/>
              <w:t>(0.0621185)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-11.00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[−0.8055610, −0.5606289]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city_id＝32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−0.6628369***</w:t>
              <w:br/>
              <w:t>(0.0488791)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-13.56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[−0.7592016, −0.5664723]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city_id＝33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−0.6708512***</w:t>
              <w:br/>
              <w:t>(0.0364635)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-18.40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[−0.7427387, −0.5989637]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city_id＝34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−0.6793628***</w:t>
              <w:br/>
              <w:t>(0.0362209)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-18.76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[−0.7507719, −0.6079537]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−0.6428404***</w:t>
              <w:br/>
              <w:t>(0.0635737)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-10.11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[−0.7681752, −0.5175055]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city_id＝36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−0.6699511***</w:t>
              <w:br/>
              <w:t>(0.0438837)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-15.27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[−0.7564674, −0.5834348]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city_id＝37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−0.6982187***</w:t>
              <w:br/>
              <w:t>(0.0711925)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-9.81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[−0.8385741, −0.5578632]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city_id＝38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−0.6973266***</w:t>
              <w:br/>
              <w:t>(0.0469968)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-14.84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&lt;0.001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[−0.7899803, −0.6046730]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city_id＝39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−0.0611721</w:t>
              <w:br/>
              <w:t>(0.0659155)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-0.93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0.354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[−0.1911239, 0.0687797]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0.0491591</w:t>
              <w:br/>
              <w:t>(0.0447961)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1.10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0.274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[−0.0391560, 0.1374743]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−0.0228692</w:t>
              <w:br/>
              <w:t>(0.0516483)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-0.44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0.658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[−0.1246932, 0.0789549]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city_id＝42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0.0119126</w:t>
              <w:br/>
              <w:t>(0.0492984)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0.809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[−0.0852787, 0.1091039]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city_id＝43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0.0139049</w:t>
              <w:br/>
              <w:t>(0.0632199)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0.826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[−0.1107325, 0.1385423]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city_id＝44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−0.0172414</w:t>
              <w:br/>
              <w:t>(0.0585124)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-0.29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0.769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[−0.1325980, 0.0981151]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−0.0222339</w:t>
              <w:br/>
              <w:t>(0.0569841)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-0.39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0.697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[−0.1345775, 0.0901097]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city_id＝46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0.0154644</w:t>
              <w:br/>
              <w:t>(0.0959481)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0.16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0.872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[−0.1736964, 0.2046252]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city_id＝47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−0.0535404</w:t>
              <w:br/>
              <w:t>(0.1138799)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-0.47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0.639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[−0.2780535, 0.1709728]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city_id＝48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0.0499857</w:t>
              <w:br/>
              <w:t>(0.0538590)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0.93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0.354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[−0.0561968, 0.1561681]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city_id＝49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−0.0625664</w:t>
              <w:br/>
              <w:t>(0.0588255)</w:t>
            </w:r>
          </w:p>
        </w:tc>
        <w:tc>
          <w:tcPr>
            <w:tcW w:type="dxa" w:w="6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-1.06</w:t>
            </w:r>
          </w:p>
        </w:tc>
        <w:tc>
          <w:tcPr>
            <w:tcW w:type="dxa" w:w="76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0.289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[−0.1785403, 0.0534075]</w:t>
            </w:r>
          </w:p>
        </w:tc>
      </w:tr>
    </w:tbl>
    <w:p>
      <w:r>
        <w:rPr>
          <w:sz w:val="18"/>
        </w:rPr>
        <w:t>注：省份或城市固定效应系数表示相对参照地区的条件差异，不是地区的因果效应。</w:t>
      </w:r>
    </w:p>
    <w:p>
      <w:pPr>
        <w:pStyle w:val="Heading1"/>
      </w:pPr>
      <w:r>
        <w:t>资料与统计口径说明</w:t>
      </w:r>
    </w:p>
    <w:p>
      <w:r>
        <w:rPr>
          <w:sz w:val="18"/>
        </w:rPr>
        <w:t>数值来源为研究组两份Stata运行输出：县域招聘学历要求主回归输出，以及低广告量县辅助回归输出。县级原始分析表为交付1_县级分析数据.xlsx。旧交付3采用272个完整县级观测；本报告按本次Stata输出的270县基准样本整理，未将旧样本结果混入。</w:t>
      </w:r>
    </w:p>
    <w:p>
      <w:r>
        <w:rPr>
          <w:sz w:val="18"/>
        </w:rPr>
        <w:t>报告包括20次线性回归输出、1次分数Logit输出、5次低广告量辅助模型输出，以及描述统计、非线性预测变化、平均边际效应和组间斜率检验。重复的同样本教育年限回归已明确标注。异方差检验、RESET、VIF和平方项诊断未列出数值，因此不能据本报告判断其是否通过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县域招聘学历要求回归结果整理</dc:title>
  <dc:subject>基准回归 稳健性检验 辅助回归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