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before="0" w:after="0"/>
        <w:jc w:val="start"/>
        <w:rPr>
          <w:rFonts w:ascii="Arial;sans-serif" w:hAnsi="Arial;sans-serif"/>
          <w:caps/>
          <w:bdr w:val="single" w:sz="12" w:space="10" w:color="000000"/>
        </w:rPr>
      </w:pPr>
      <w:r>
        <w:rPr>
          <w:rFonts w:ascii="Arial;sans-serif" w:hAnsi="Arial;sans-serif"/>
          <w:caps/>
          <w:bdr w:val="single" w:sz="12" w:space="10" w:color="000000"/>
        </w:rPr>
        <w:t>VIBE SHITTING Working Paper Series</w:t>
      </w:r>
    </w:p>
    <w:p>
      <w:pPr>
        <w:pStyle w:val="TextBody"/>
        <w:bidi w:val="0"/>
        <w:jc w:val="start"/>
        <w:rPr>
          <w:rFonts w:ascii="Arial;sans-serif" w:hAnsi="Arial;sans-serif"/>
          <w:caps/>
          <w:bdr w:val="single" w:sz="12" w:space="10" w:color="000000"/>
        </w:rPr>
      </w:pPr>
      <w:r>
        <w:rPr>
          <w:rFonts w:ascii="Arial;sans-serif" w:hAnsi="Arial;sans-serif"/>
          <w:caps/>
          <w:bdr w:val="single" w:sz="12" w:space="10" w:color="000000"/>
        </w:rPr>
        <w:t>No. 01 / March 2026</w:t>
      </w:r>
    </w:p>
    <w:p>
      <w:pPr>
        <w:pStyle w:val="Heading1papertitle"/>
        <w:bidi w:val="0"/>
        <w:jc w:val="start"/>
        <w:rPr/>
      </w:pPr>
      <w:r>
        <w:rPr/>
        <w:t>已读、不回、稍后回复：导师群聊响应延迟的信号博弈分析</w:t>
      </w:r>
    </w:p>
    <w:p>
      <w:pPr>
        <w:pStyle w:val="TextBody"/>
        <w:bidi w:val="0"/>
        <w:spacing w:before="150" w:after="120"/>
        <w:jc w:val="start"/>
        <w:rPr>
          <w:rFonts w:ascii="Arial;sans-serif" w:hAnsi="Arial;sans-serif"/>
          <w:caps/>
        </w:rPr>
      </w:pPr>
      <w:r>
        <w:rPr>
          <w:rFonts w:ascii="Arial;sans-serif" w:hAnsi="Arial;sans-serif"/>
          <w:caps/>
        </w:rPr>
        <w:t>Author</w:t>
      </w:r>
    </w:p>
    <w:p>
      <w:pPr>
        <w:pStyle w:val="TextBody"/>
        <w:bidi w:val="0"/>
        <w:spacing w:before="150" w:after="283"/>
        <w:jc w:val="start"/>
        <w:rPr/>
      </w:pPr>
      <w:r>
        <w:rPr/>
        <w:t>沧生</w:t>
      </w:r>
    </w:p>
    <w:p>
      <w:pPr>
        <w:pStyle w:val="TextBody"/>
        <w:bidi w:val="0"/>
        <w:spacing w:before="150" w:after="283"/>
        <w:jc w:val="start"/>
        <w:rPr/>
      </w:pPr>
      <w:r>
        <w:rPr/>
        <w:t xml:space="preserve">VIBE SHITTING </w:t>
      </w:r>
      <w:r>
        <w:rPr/>
        <w:t>实验室微政治研究所</w:t>
      </w:r>
    </w:p>
    <w:p>
      <w:pPr>
        <w:pStyle w:val="TextBody"/>
        <w:bidi w:val="0"/>
        <w:spacing w:before="150" w:after="120"/>
        <w:jc w:val="start"/>
        <w:rPr>
          <w:rFonts w:ascii="Arial;sans-serif" w:hAnsi="Arial;sans-serif"/>
          <w:caps/>
        </w:rPr>
      </w:pPr>
      <w:r>
        <w:rPr>
          <w:rFonts w:ascii="Arial;sans-serif" w:hAnsi="Arial;sans-serif"/>
          <w:caps/>
        </w:rPr>
        <w:t>Keywords</w:t>
      </w:r>
    </w:p>
    <w:p>
      <w:pPr>
        <w:pStyle w:val="TextBody"/>
        <w:bidi w:val="0"/>
        <w:spacing w:before="150" w:after="283"/>
        <w:jc w:val="start"/>
        <w:rPr/>
      </w:pPr>
      <w:r>
        <w:rPr/>
        <w:t>导师群聊；信号理论；时序线索；沟通可见性；志愿者困境；实验室政治；点名效应；导师红包效应</w:t>
      </w:r>
    </w:p>
    <w:p>
      <w:pPr>
        <w:pStyle w:val="TextBody"/>
        <w:bidi w:val="0"/>
        <w:spacing w:before="240" w:after="283"/>
        <w:jc w:val="start"/>
        <w:rPr>
          <w:rFonts w:eastAsia="Arial;sans-serif"/>
          <w:bdr w:val="single" w:sz="2" w:space="10" w:color="000000"/>
        </w:rPr>
      </w:pPr>
      <w:r>
        <w:rPr>
          <w:rFonts w:eastAsia="Arial;sans-serif"/>
          <w:bdr w:val="single" w:sz="2" w:space="10" w:color="000000"/>
        </w:rPr>
        <w:t>中文投稿预览</w:t>
      </w:r>
    </w:p>
    <w:p>
      <w:pPr>
        <w:pStyle w:val="Heading2sectiontitle"/>
        <w:pBdr/>
        <w:bidi w:val="0"/>
        <w:jc w:val="start"/>
        <w:rPr/>
      </w:pPr>
      <w:r>
        <w:rPr/>
        <w:t>摘要</w:t>
      </w:r>
    </w:p>
    <w:p>
      <w:pPr>
        <w:pStyle w:val="TextBody"/>
        <w:bidi w:val="0"/>
        <w:spacing w:before="0" w:after="283"/>
        <w:jc w:val="start"/>
        <w:rPr/>
      </w:pPr>
      <w:r>
        <w:rPr/>
        <w:t xml:space="preserve">本文把导师群聊中的回复理解为一种按分钟计时的可靠性表演：回得太快，像闲；回得太慢，像失联。基于信号理论、时序线索、沟通可见性与志愿者困境，本文分析 </w:t>
      </w:r>
      <w:r>
        <w:rPr/>
        <w:t xml:space="preserve">28 </w:t>
      </w:r>
      <w:r>
        <w:rPr/>
        <w:t xml:space="preserve">个重建研究群中的 </w:t>
      </w:r>
      <w:r>
        <w:rPr/>
        <w:t xml:space="preserve">4,236 </w:t>
      </w:r>
      <w:r>
        <w:rPr/>
        <w:t>个“消息</w:t>
      </w:r>
      <w:r>
        <w:rPr/>
        <w:t>-</w:t>
      </w:r>
      <w:r>
        <w:rPr/>
        <w:t xml:space="preserve">回复”对，并只强调四个主结果。第一，回复延迟与感知勤奋度呈明显倒 </w:t>
      </w:r>
      <w:r>
        <w:rPr/>
        <w:t xml:space="preserve">U </w:t>
      </w:r>
      <w:r>
        <w:rPr/>
        <w:t xml:space="preserve">型关系，图 </w:t>
      </w:r>
      <w:r>
        <w:rPr/>
        <w:t xml:space="preserve">2 </w:t>
      </w:r>
      <w:r>
        <w:rPr/>
        <w:t xml:space="preserve">的拟合峰值约在 </w:t>
      </w:r>
      <w:r>
        <w:rPr>
          <w:rStyle w:val="SourceText"/>
        </w:rPr>
        <w:t xml:space="preserve">12 </w:t>
      </w:r>
      <w:r>
        <w:rPr>
          <w:rStyle w:val="SourceText"/>
        </w:rPr>
        <w:t>分钟</w:t>
      </w:r>
      <w:r>
        <w:rPr/>
        <w:t xml:space="preserve">，最快的人并不最安全。第二，导师显式 </w:t>
      </w:r>
      <w:r>
        <w:rPr>
          <w:rStyle w:val="SourceText"/>
        </w:rPr>
        <w:t>@</w:t>
      </w:r>
      <w:r>
        <w:rPr/>
        <w:t xml:space="preserve"> </w:t>
      </w:r>
      <w:r>
        <w:rPr/>
        <w:t>或直接点名会触发</w:t>
      </w:r>
      <w:r>
        <w:rPr>
          <w:rStyle w:val="StrongEmphasis"/>
        </w:rPr>
        <w:t>点名效应</w:t>
      </w:r>
      <w:r>
        <w:rPr/>
        <w:t>，使群规模、假期与角色伪装迅速失效。第三，一旦群里已经出现一条体面的公开首回复，其余人的道德紧迫度就会显著折价，形成</w:t>
      </w:r>
      <w:r>
        <w:rPr>
          <w:rStyle w:val="StrongEmphasis"/>
        </w:rPr>
        <w:t>首回复折扣</w:t>
      </w:r>
      <w:r>
        <w:rPr/>
        <w:t>。第四，导师红包会触发单独的</w:t>
      </w:r>
      <w:r>
        <w:rPr>
          <w:rStyle w:val="StrongEmphasis"/>
        </w:rPr>
        <w:t>导师红包效应</w:t>
      </w:r>
      <w:r>
        <w:rPr/>
        <w:t xml:space="preserve">，比一般监督更快击穿潜水均衡。角色物种和发表数量 </w:t>
      </w:r>
      <w:r>
        <w:rPr/>
        <w:t xml:space="preserve">U </w:t>
      </w:r>
      <w:r>
        <w:rPr/>
        <w:t>型关系仅作为补充解释：低发表者靠及时现身证明自己，高发表者因任务已在自己身上而更早回复，最会拖的是能躲在中间层的人。本文据此认为，导师群聊不是单纯沟通工具，而是一套用时间戳分配信任、义务与下一轮加活概率的隐形排班制度。</w:t>
      </w:r>
    </w:p>
    <w:p>
      <w:pPr>
        <w:pStyle w:val="Heading2sectiontitle"/>
        <w:pBdr/>
        <w:bidi w:val="0"/>
        <w:jc w:val="start"/>
        <w:rPr/>
      </w:pPr>
      <w:r>
        <w:rPr/>
        <w:t xml:space="preserve">1. </w:t>
      </w:r>
      <w:r>
        <w:rPr/>
        <w:t>引言</w:t>
      </w:r>
    </w:p>
    <w:p>
      <w:pPr>
        <w:pStyle w:val="TextBody"/>
        <w:bidi w:val="0"/>
        <w:spacing w:before="0" w:after="283"/>
        <w:jc w:val="start"/>
        <w:rPr/>
      </w:pPr>
      <w:r>
        <w:rPr/>
        <w:t>学术群聊通常被描述为一种物流工具，但在真实研究生活里，它更像一个压缩剧场：层级、勤奋、服从、在场和可被继续抽取的风险都在这里同时展示。导师发一条消息，不只是问个问题，而是瞬间打开一个公共场景，让所有旁观者都能判断谁在看、谁过载、谁在躲、谁又看起来特别适合再接一项任务。</w:t>
      </w:r>
    </w:p>
    <w:p>
      <w:pPr>
        <w:pStyle w:val="TextBody"/>
        <w:bidi w:val="0"/>
        <w:spacing w:before="0" w:after="283"/>
        <w:jc w:val="start"/>
        <w:rPr/>
      </w:pPr>
      <w:r>
        <w:rPr/>
        <w:t>学生社群常见的建议是“及时回复”。可问题在于，过度及时也有代价。几秒内回消息当然能显得可靠，却也会让人看起来异常空闲。很多实验室里，那个永远在线的人得到的不只是信任，还有更多活。相反，回复过慢又会被理解成疏忽、怠慢或崩溃。于是，研究生面对的是一个非常狭窄的策略问题：既要回得够快，维持“我是个靠谱的人”的可见形象；又要回得够慢，避免把自己包装成一块待分配产能。</w:t>
      </w:r>
    </w:p>
    <w:p>
      <w:pPr>
        <w:pStyle w:val="TextBody"/>
        <w:bidi w:val="0"/>
        <w:spacing w:before="0" w:after="283"/>
        <w:jc w:val="start"/>
        <w:rPr/>
      </w:pPr>
      <w:r>
        <w:rPr/>
        <w:t>因此，导师群聊里的回复时延不该被当成一个无聊的礼仪问题。它更像是一个嵌入多人协调场景中的信号问题。学生并不是简单传递信息，而是在公开观众面前表演一种介于服从、能力、自保和可生存模糊之间的平衡。群聊不只是沟通通道，它还是一个把时间戳变成证据的场域。</w:t>
      </w:r>
    </w:p>
    <w:p>
      <w:pPr>
        <w:pStyle w:val="TextBody"/>
        <w:bidi w:val="0"/>
        <w:spacing w:before="0" w:after="283"/>
        <w:jc w:val="start"/>
        <w:rPr/>
      </w:pPr>
      <w:r>
        <w:rPr/>
        <w:t>本文有三点主要贡献。第一，把导师群聊回复时延界定为一种持续被观看的声誉劳动，而不只是礼仪速度。第二，把层级、可见性、任务归属与回复顺序放进同一个多人协调模型，解释为什么不是所有人都能等一样久。第三，把实验室民间角色学当作结构现象来读：这些梗不是装饰，而是义务分配的俗名。</w:t>
      </w:r>
    </w:p>
    <w:p>
      <w:pPr>
        <w:pStyle w:val="Heading2sectiontitle"/>
        <w:pBdr/>
        <w:bidi w:val="0"/>
        <w:jc w:val="start"/>
        <w:rPr/>
      </w:pPr>
      <w:r>
        <w:rPr/>
        <w:t xml:space="preserve">2. </w:t>
      </w:r>
      <w:r>
        <w:rPr/>
        <w:t>文献综述与理论框架</w:t>
      </w:r>
    </w:p>
    <w:p>
      <w:pPr>
        <w:pStyle w:val="Heading3subsectiontitle"/>
        <w:bidi w:val="0"/>
        <w:jc w:val="start"/>
        <w:rPr/>
      </w:pPr>
      <w:r>
        <w:rPr/>
        <w:t xml:space="preserve">2.1 </w:t>
      </w:r>
      <w:r>
        <w:rPr/>
        <w:t>重复不对称条件下的信号</w:t>
      </w:r>
    </w:p>
    <w:p>
      <w:pPr>
        <w:pStyle w:val="TextBody"/>
        <w:bidi w:val="0"/>
        <w:spacing w:before="0" w:after="283"/>
        <w:jc w:val="start"/>
        <w:rPr/>
      </w:pPr>
      <w:r>
        <w:rPr/>
        <w:t>信号理论说明，在信息不完全条件下，可观察行为会被用来推断不可直接观察的状态。经典意义上，成本高或难以伪造的行为更有助于区分类型（</w:t>
      </w:r>
      <w:r>
        <w:rPr/>
        <w:t>Spence, 1973</w:t>
      </w:r>
      <w:r>
        <w:rPr/>
        <w:t>）。而在重复互动中，许多看似微小的行为会不断累积成声誉，因为今天的表现会被放进明天的互动和昨天的记忆里一起解释（</w:t>
      </w:r>
      <w:r>
        <w:rPr/>
        <w:t>Kreps &amp; Wilson, 1982</w:t>
      </w:r>
      <w:r>
        <w:rPr/>
        <w:t>）。</w:t>
      </w:r>
    </w:p>
    <w:p>
      <w:pPr>
        <w:pStyle w:val="TextBody"/>
        <w:bidi w:val="0"/>
        <w:spacing w:before="0" w:after="283"/>
        <w:jc w:val="start"/>
        <w:rPr/>
      </w:pPr>
      <w:r>
        <w:rPr/>
        <w:t>导师群聊正具有这种结构。导师并不能直接看见学生是在认真写代码、在路上、在偷偷崩溃，还是盯着消息框斟酌一个更体面的“收到老师”。导师真正能看见的，是学生有没有回、回得多快、语气怎样。于是，回复时延就不再是一个空白时间，而会变成一种廉价但持续可用的信号：它同时传达勤奋、服从、可被调度性以及精神状态是否还算完整。</w:t>
      </w:r>
    </w:p>
    <w:p>
      <w:pPr>
        <w:pStyle w:val="TextBody"/>
        <w:bidi w:val="0"/>
        <w:spacing w:before="0" w:after="283"/>
        <w:jc w:val="start"/>
        <w:rPr/>
      </w:pPr>
      <w:r>
        <w:rPr/>
        <w:t>这意味着，回复时延不应被简化成沟通速度。更合适的理解，是把它看作一种在长期不对称条件下进行的声誉校准。学生不是只在表达“我很能干”，而是在表达一个更复杂的混合包：“我负责、我没忽视你、但我最好也别看起来闲到能马上再接三项新任务。”这种“及时但别太及时”的悖论，也和移动邮件研究中反复出现的可得性升级问题一致：一旦持续在线变得可见，组织对你“随时可叫”的期待就会随之抬高（</w:t>
      </w:r>
      <w:r>
        <w:rPr/>
        <w:t>Mazmanian, Orlikowski, &amp; Yates, 2013</w:t>
      </w:r>
      <w:r>
        <w:rPr/>
        <w:t>）。</w:t>
      </w:r>
    </w:p>
    <w:p>
      <w:pPr>
        <w:pStyle w:val="Heading3subsectiontitle"/>
        <w:bidi w:val="0"/>
        <w:jc w:val="start"/>
        <w:rPr/>
      </w:pPr>
      <w:r>
        <w:rPr/>
        <w:t xml:space="preserve">2.2 </w:t>
      </w:r>
      <w:r>
        <w:rPr/>
        <w:t>计算机媒介沟通中的时间线索</w:t>
      </w:r>
    </w:p>
    <w:p>
      <w:pPr>
        <w:pStyle w:val="TextBody"/>
        <w:bidi w:val="0"/>
        <w:spacing w:before="0" w:after="283"/>
        <w:jc w:val="start"/>
        <w:rPr/>
      </w:pPr>
      <w:r>
        <w:rPr/>
        <w:t>计算机媒介沟通研究指出，当面对面线索减少时，互动双方会更加依赖文字、时序和界面痕迹来推断社会意义（</w:t>
      </w:r>
      <w:r>
        <w:rPr/>
        <w:t>Walther, 1992; Walther, 1996</w:t>
      </w:r>
      <w:r>
        <w:rPr/>
        <w:t>）。因此，时间线索不是附属物，而是在线互动里的核心信息。回复延迟本身就构成了一种内容。</w:t>
      </w:r>
    </w:p>
    <w:p>
      <w:pPr>
        <w:pStyle w:val="TextBody"/>
        <w:bidi w:val="0"/>
        <w:spacing w:before="0" w:after="283"/>
        <w:jc w:val="start"/>
        <w:rPr/>
      </w:pPr>
      <w:r>
        <w:rPr/>
        <w:t xml:space="preserve">Walther </w:t>
      </w:r>
      <w:r>
        <w:rPr/>
        <w:t xml:space="preserve">与 </w:t>
      </w:r>
      <w:r>
        <w:rPr/>
        <w:t>Tidwell</w:t>
      </w:r>
      <w:r>
        <w:rPr/>
        <w:t>（</w:t>
      </w:r>
      <w:r>
        <w:rPr/>
        <w:t>1995</w:t>
      </w:r>
      <w:r>
        <w:rPr/>
        <w:t>）认为，在精简媒介中，关系线索会迁移到时间与消息管理这些替代通道里。</w:t>
      </w:r>
      <w:r>
        <w:rPr/>
        <w:t xml:space="preserve">Tidwell </w:t>
      </w:r>
      <w:r>
        <w:rPr/>
        <w:t xml:space="preserve">与 </w:t>
      </w:r>
      <w:r>
        <w:rPr/>
        <w:t>Walther</w:t>
      </w:r>
      <w:r>
        <w:rPr/>
        <w:t>（</w:t>
      </w:r>
      <w:r>
        <w:rPr/>
        <w:t>2002</w:t>
      </w:r>
      <w:r>
        <w:rPr/>
        <w:t>）进一步说明，即便是以文字和异步为主的互动，人们仍会通过一连串微小行为逐渐形成印象。</w:t>
      </w:r>
      <w:r>
        <w:rPr/>
        <w:t xml:space="preserve">Kalman </w:t>
      </w:r>
      <w:r>
        <w:rPr/>
        <w:t>等（</w:t>
      </w:r>
      <w:r>
        <w:rPr/>
        <w:t>2013</w:t>
      </w:r>
      <w:r>
        <w:rPr/>
        <w:t>）则直接展示了网络时序线索如何传递社会信息；</w:t>
      </w:r>
      <w:r>
        <w:rPr/>
        <w:t xml:space="preserve">Ziano </w:t>
      </w:r>
      <w:r>
        <w:rPr/>
        <w:t xml:space="preserve">与 </w:t>
      </w:r>
      <w:r>
        <w:rPr/>
        <w:t>Wang</w:t>
      </w:r>
      <w:r>
        <w:rPr/>
        <w:t>（</w:t>
      </w:r>
      <w:r>
        <w:rPr/>
        <w:t>2021</w:t>
      </w:r>
      <w:r>
        <w:rPr/>
        <w:t>）证明，邮件回复延迟会改变发件人对你的看法。</w:t>
      </w:r>
    </w:p>
    <w:p>
      <w:pPr>
        <w:pStyle w:val="TextBody"/>
        <w:bidi w:val="0"/>
        <w:spacing w:before="0" w:after="283"/>
        <w:jc w:val="start"/>
        <w:rPr/>
      </w:pPr>
      <w:r>
        <w:rPr/>
        <w:t xml:space="preserve">放到导师群聊里，后果非常直接。六分钟的延迟可能被读成“在忙但还盯着”，四十分钟的延迟可能被读成“忙、躲、或者在战略性消失”，而三秒的延迟则会让人觉得你闲得有点危险。同样一句话，换一个时间发出去，就是另一个自我。这种对“快回”的心理预占有，也接近 </w:t>
      </w:r>
      <w:r>
        <w:rPr/>
        <w:t xml:space="preserve">workplace telepressure </w:t>
      </w:r>
      <w:r>
        <w:rPr/>
        <w:t>所描述的压力结构：人会因为预期自己必须迅速响应，而提前把自己变成一个待命体（</w:t>
      </w:r>
      <w:r>
        <w:rPr/>
        <w:t>Barber &amp; Santuzzi, 2015</w:t>
      </w:r>
      <w:r>
        <w:rPr/>
        <w:t>）。</w:t>
      </w:r>
    </w:p>
    <w:p>
      <w:pPr>
        <w:pStyle w:val="Heading3subsectiontitle"/>
        <w:bidi w:val="0"/>
        <w:jc w:val="start"/>
        <w:rPr/>
      </w:pPr>
      <w:r>
        <w:rPr/>
        <w:t xml:space="preserve">2.3 </w:t>
      </w:r>
      <w:r>
        <w:rPr/>
        <w:t>沟通可见性与公共观众问题</w:t>
      </w:r>
    </w:p>
    <w:p>
      <w:pPr>
        <w:pStyle w:val="TextBody"/>
        <w:bidi w:val="0"/>
        <w:spacing w:before="0" w:after="283"/>
        <w:jc w:val="start"/>
        <w:rPr/>
      </w:pPr>
      <w:r>
        <w:rPr/>
        <w:t>导师群聊不是双人空间，而是部分公开的环境。导师、博士后、学长学姐和学弟学妹，不只看见消息内容，还看见谁先回、谁拖着不回、谁先发出那个标准物种的“收到老师”。</w:t>
      </w:r>
      <w:r>
        <w:rPr/>
        <w:t>Leonardi</w:t>
      </w:r>
      <w:r>
        <w:rPr/>
        <w:t>（</w:t>
      </w:r>
      <w:r>
        <w:rPr/>
        <w:t>2014</w:t>
      </w:r>
      <w:r>
        <w:rPr/>
        <w:t>）关于沟通可见性的讨论很适用：数字系统会把原本隐蔽的互动轨迹暴露出来，让第三方可以据此推断谁知道什么、谁和谁更近、谁总是第一个动。</w:t>
      </w:r>
    </w:p>
    <w:p>
      <w:pPr>
        <w:pStyle w:val="TextBody"/>
        <w:bidi w:val="0"/>
        <w:spacing w:before="0" w:after="283"/>
        <w:jc w:val="start"/>
        <w:rPr/>
      </w:pPr>
      <w:r>
        <w:rPr/>
        <w:t>这很重要，因为学生在群里回复的对象并不只是单一上级，而是一个复合观众。一个同门发起的问题，只要导师在场，就会长得越来越像半个导师消息。导师的一句直接发问，只要十个人同时看着，就会迅速变成一场公共考试。于是，时间戳会变成一种被多人共同阅读的微型表演。</w:t>
      </w:r>
    </w:p>
    <w:p>
      <w:pPr>
        <w:pStyle w:val="TextBody"/>
        <w:bidi w:val="0"/>
        <w:spacing w:before="0" w:after="283"/>
        <w:jc w:val="start"/>
        <w:rPr/>
      </w:pPr>
      <w:r>
        <w:rPr/>
        <w:t>这也解释了为什么同一个学生在私聊、小群和实验室大群里的回复节奏会完全不同。可见性改变了被解释的风险。在高可见场景里，延迟不只是由发消息的人来解释，而是会被整个群体共同理解成能力、可靠性和可被继续分配任务空间的证据。</w:t>
      </w:r>
    </w:p>
    <w:p>
      <w:pPr>
        <w:pStyle w:val="Heading3subsectiontitle"/>
        <w:bidi w:val="0"/>
        <w:jc w:val="start"/>
        <w:rPr/>
      </w:pPr>
      <w:r>
        <w:rPr/>
        <w:t xml:space="preserve">2.4 </w:t>
      </w:r>
      <w:r>
        <w:rPr/>
        <w:t>地位异质性、民间物种与发表负担</w:t>
      </w:r>
    </w:p>
    <w:p>
      <w:pPr>
        <w:pStyle w:val="TextBody"/>
        <w:bidi w:val="0"/>
        <w:spacing w:before="0" w:after="283"/>
        <w:jc w:val="start"/>
        <w:rPr/>
      </w:pPr>
      <w:r>
        <w:rPr/>
        <w:t>期望状态理论指出，群体中的地位结构会塑造谁应该说话、谁应该主动、谁应承担责任（</w:t>
      </w:r>
      <w:r>
        <w:rPr/>
        <w:t>Berger, Cohen, &amp; Zelditch, 1972</w:t>
      </w:r>
      <w:r>
        <w:rPr/>
        <w:t>）。在实验室里，这种预期并不只对应正式头衔。它还附着在很多功能位置上：会操作仪器的学长、传达导师意思的博士后、正在返修的一作学弟、控制排程的人，以及那个负责采购报销的人。</w:t>
      </w:r>
    </w:p>
    <w:p>
      <w:pPr>
        <w:pStyle w:val="TextBody"/>
        <w:bidi w:val="0"/>
        <w:spacing w:before="0" w:after="283"/>
        <w:jc w:val="start"/>
        <w:rPr/>
      </w:pPr>
      <w:r>
        <w:rPr/>
        <w:t>与此同时，平台语境又提供了第二套更好用的分类系统：实验室民间物种学。</w:t>
      </w:r>
      <w:r>
        <w:rPr>
          <w:rStyle w:val="StrongEmphasis"/>
        </w:rPr>
        <w:t>看门的狗</w:t>
      </w:r>
      <w:r>
        <w:rPr/>
        <w:t>总是回得早、会转通知、会记考勤，仿佛走廊秩序就靠再多一个“收到”维持。</w:t>
      </w:r>
      <w:r>
        <w:rPr>
          <w:rStyle w:val="StrongEmphasis"/>
        </w:rPr>
        <w:t>浑水的鱼</w:t>
      </w:r>
      <w:r>
        <w:rPr/>
        <w:t>则依靠等待一个更具有地位可读性的身体先动。</w:t>
      </w:r>
      <w:r>
        <w:rPr>
          <w:rStyle w:val="StrongEmphasis"/>
        </w:rPr>
        <w:t>拖油的瓶</w:t>
      </w:r>
      <w:r>
        <w:rPr/>
        <w:t>未必真的懒，但它的慢会拖慢整个任务链的可见节奏。这些称呼之所以有分析价值，不是因为它们可爱，而是因为它们把义务、主动性和背锅风险压缩成了几种极其好认的角色办公室。</w:t>
      </w:r>
    </w:p>
    <w:p>
      <w:pPr>
        <w:pStyle w:val="TextBody"/>
        <w:bidi w:val="0"/>
        <w:spacing w:before="0" w:after="283"/>
        <w:jc w:val="start"/>
        <w:rPr/>
      </w:pPr>
      <w:r>
        <w:rPr/>
        <w:t xml:space="preserve">发表数量进一步制造不对称。还没有论文的人往往更早回复，因为他们需要证明自己值得被留下；已经有几篇论文或对某条任务链高度中心的人也会更早回复，因为这件事本来就更容易落到他们头上。最喜欢拖的，往往是漂在中间的那一层：有一点合法性可以藏，但没有强到必须被点名的所有权。回复积极性因此并不和学术产出呈线性关系，而更像一条 </w:t>
      </w:r>
      <w:r>
        <w:rPr/>
        <w:t xml:space="preserve">U </w:t>
      </w:r>
      <w:r>
        <w:rPr/>
        <w:t>型曲线。</w:t>
      </w:r>
    </w:p>
    <w:p>
      <w:pPr>
        <w:pStyle w:val="Heading3subsectiontitle"/>
        <w:bidi w:val="0"/>
        <w:jc w:val="start"/>
        <w:rPr/>
      </w:pPr>
      <w:r>
        <w:rPr/>
        <w:t xml:space="preserve">2.5 </w:t>
      </w:r>
      <w:r>
        <w:rPr/>
        <w:t>志愿者困境、点名效应与回复顺序</w:t>
      </w:r>
    </w:p>
    <w:p>
      <w:pPr>
        <w:pStyle w:val="TextBody"/>
        <w:bidi w:val="0"/>
        <w:spacing w:before="0" w:after="283"/>
        <w:jc w:val="start"/>
        <w:rPr/>
      </w:pPr>
      <w:r>
        <w:rPr/>
        <w:t>如果一个人的公开回复就足以暂时满足观众的需求，那么导师群聊就会很像一个志愿者困境：大家都希望有人先回，但每个人都更希望那个人不是自己（</w:t>
      </w:r>
      <w:r>
        <w:rPr/>
        <w:t>Diekmann, 1985; 1993</w:t>
      </w:r>
      <w:r>
        <w:rPr/>
        <w:t>）。责任扩散研究也说明了同样的问题：潜在回应者越多，每个个体越容易先等等看别人动不动（</w:t>
      </w:r>
      <w:r>
        <w:rPr/>
        <w:t>Darley &amp; Latané, 1968</w:t>
      </w:r>
      <w:r>
        <w:rPr/>
        <w:t>）。</w:t>
      </w:r>
    </w:p>
    <w:p>
      <w:pPr>
        <w:pStyle w:val="TextBody"/>
        <w:bidi w:val="0"/>
        <w:spacing w:before="0" w:after="283"/>
        <w:jc w:val="start"/>
        <w:rPr/>
      </w:pPr>
      <w:r>
        <w:rPr/>
        <w:t>这一逻辑在研究生群聊里极其直观。导师问一句“今晚谁能改一下图？”，沉默不代表大家没看懂，而常常意味着每个人都在理性评估：会不会有另一个身体先为集体吃下这颗声誉子弹。群越大，这种初始观望越容易被拉长。但它并不是无限存在。一旦任务归属清晰，责任扩散就会突然崩塌。如果消息是报销表，大家都知道采购报销瓶颈位不可能永远隐身；如果消息是稿件返修，一作学弟迟早会被推出水面。</w:t>
      </w:r>
    </w:p>
    <w:p>
      <w:pPr>
        <w:pStyle w:val="TextBody"/>
        <w:bidi w:val="0"/>
        <w:spacing w:before="0" w:after="283"/>
        <w:jc w:val="start"/>
        <w:rPr/>
      </w:pPr>
      <w:r>
        <w:rPr/>
        <w:t>更残忍的变体，就是导师不再对群体说话，而开始点名一个具体的人。本文把它称为</w:t>
      </w:r>
      <w:r>
        <w:rPr>
          <w:rStyle w:val="StrongEmphasis"/>
        </w:rPr>
        <w:t>点名效应</w:t>
      </w:r>
      <w:r>
        <w:rPr/>
        <w:t xml:space="preserve">。一旦学生被显式 </w:t>
      </w:r>
      <w:r>
        <w:rPr>
          <w:rStyle w:val="SourceText"/>
        </w:rPr>
        <w:t>@</w:t>
      </w:r>
      <w:r>
        <w:rPr/>
        <w:t xml:space="preserve"> </w:t>
      </w:r>
      <w:r>
        <w:rPr/>
        <w:t>到或被直接喊名字，博弈就会从“大家一起观望”变成“你一个人公开暴露”。假期脑雾会失效，群规模保护会失效，连浑水的鱼也会突然长出脊椎。</w:t>
      </w:r>
    </w:p>
    <w:p>
      <w:pPr>
        <w:pStyle w:val="TextBody"/>
        <w:bidi w:val="0"/>
        <w:spacing w:before="0" w:after="283"/>
        <w:jc w:val="start"/>
        <w:rPr/>
      </w:pPr>
      <w:r>
        <w:rPr/>
        <w:t>回复顺序也会改变后续人的收益结构。只要已经出现了一个可信且体面的首回复，后面的人就不再获得同等强度的勤奋加分。本文把这一点称为</w:t>
      </w:r>
      <w:r>
        <w:rPr>
          <w:rStyle w:val="StrongEmphasis"/>
        </w:rPr>
        <w:t>首回复折扣</w:t>
      </w:r>
      <w:r>
        <w:rPr/>
        <w:t>：首个合格回答出现之后，迟到加入的边际声誉收益会迅速缩水。</w:t>
      </w:r>
    </w:p>
    <w:p>
      <w:pPr>
        <w:pStyle w:val="Heading3subsectiontitle"/>
        <w:bidi w:val="0"/>
        <w:jc w:val="start"/>
        <w:rPr/>
      </w:pPr>
      <w:r>
        <w:rPr/>
        <w:t xml:space="preserve">2.6 </w:t>
      </w:r>
      <w:r>
        <w:rPr/>
        <w:t>实验室政治、梗图语境与导师红包</w:t>
      </w:r>
    </w:p>
    <w:p>
      <w:pPr>
        <w:pStyle w:val="TextBody"/>
        <w:bidi w:val="0"/>
        <w:spacing w:before="0" w:after="283"/>
        <w:jc w:val="start"/>
        <w:rPr/>
      </w:pPr>
      <w:r>
        <w:rPr/>
        <w:t>中文平台关于群聊行为的讨论，往往不是用组织理论来写，而是用极具画面感的民间类型学来写：</w:t>
      </w:r>
      <w:r>
        <w:rPr>
          <w:rStyle w:val="SourceText"/>
        </w:rPr>
        <w:t>收到老师</w:t>
      </w:r>
      <w:r>
        <w:rPr/>
        <w:t>、礼貌微笑猫、那个已经先回的人、永远不缺席点名的人、以及那个一沉默就会把整个任务链拖慢的人。本文因此把这些动物隐喻和类型梗视为民间描述工具，而不是心理学变量。</w:t>
      </w:r>
    </w:p>
    <w:p>
      <w:pPr>
        <w:pStyle w:val="TextBody"/>
        <w:bidi w:val="0"/>
        <w:spacing w:before="0" w:after="283"/>
        <w:jc w:val="start"/>
        <w:rPr/>
      </w:pPr>
      <w:r>
        <w:rPr/>
        <w:t>这层民间语汇之所以重要，是因为它正是参与者理解实验室政治的方式。负责采购报销的人，在消失速度上天然不可能和无关同辈一样；一作学弟承担公开稿件责任，却几乎没有真正否决权；看门的狗未必论文最多，但经常是第一个说“收到”的秩序维护者；拖油的瓶未必拒绝劳动，却总能把自己的慢转嫁成别人的时间焦虑。</w:t>
      </w:r>
    </w:p>
    <w:p>
      <w:pPr>
        <w:pStyle w:val="TextBody"/>
        <w:bidi w:val="0"/>
        <w:spacing w:before="0" w:after="283"/>
        <w:jc w:val="start"/>
        <w:rPr/>
      </w:pPr>
      <w:r>
        <w:rPr/>
        <w:t>导师红包正处在这套场景语汇的中心。红包从来不只是红包。它同时扮演善意表演、签到机制和注意力陷阱。这也是为什么本文把</w:t>
      </w:r>
      <w:r>
        <w:rPr>
          <w:rStyle w:val="StrongEmphasis"/>
        </w:rPr>
        <w:t>导师红包效应</w:t>
      </w:r>
      <w:r>
        <w:rPr/>
        <w:t>和点名效应、首回复折扣放进同一层分析：三者都在把“可见性”压成义务，只是情绪路径不同。</w:t>
      </w:r>
    </w:p>
    <w:p>
      <w:pPr>
        <w:pStyle w:val="TextBody"/>
        <w:bidi w:val="0"/>
        <w:spacing w:before="0" w:after="283"/>
        <w:jc w:val="start"/>
        <w:rPr/>
      </w:pPr>
      <w:r>
        <w:rPr/>
        <w:t>假期则叠加了最后一层荒谬现实主义。长假后，人们常常会把自己描述成脑子变钝、情绪更软、还没准备好重新做人。在实验室里，这会形成</w:t>
      </w:r>
      <w:r>
        <w:rPr>
          <w:rStyle w:val="StrongEmphasis"/>
        </w:rPr>
        <w:t>假期脑雾</w:t>
      </w:r>
      <w:r>
        <w:rPr/>
        <w:t>：一种很想说“导师，我比假期本身还笨，你还想见我吗”的状态。本文不把它当临床概念，而把它当作一种群体可理解的社会状态：它会把可接受延迟略微向右推，却不会取消层级。</w:t>
      </w:r>
    </w:p>
    <w:p>
      <w:pPr>
        <w:pStyle w:val="TextBody"/>
        <w:bidi w:val="0"/>
        <w:spacing w:before="0" w:after="283"/>
        <w:jc w:val="start"/>
        <w:rPr/>
      </w:pPr>
      <w:r>
        <w:rPr/>
        <w:t>综上，本文把导师群聊中的回复窗口看成由四个主机制共同决定：层级压缩窗口左边界，可见性放大任何时延的解释成本，任务归属决定谁最终必须浮出水面，群规模与回复顺序决定观望能持续多久。发表位置和假期状态是调节项：前者改变谁更容易被看作理应承担者，后者只会轻微右移容忍区间；导师红包则像一次外生冲击，在极短时间内把观望均衡改写成签到竞赛。</w:t>
      </w:r>
    </w:p>
    <w:p>
      <w:pPr>
        <w:pStyle w:val="TextBody"/>
        <w:bidi w:val="0"/>
        <w:spacing w:before="0" w:after="283"/>
        <w:jc w:val="start"/>
        <w:rPr/>
      </w:pPr>
      <w:r>
        <w:rPr/>
        <w:drawing>
          <wp:inline distT="0" distB="0" distL="0" distR="0">
            <wp:extent cx="718820" cy="359410"/>
            <wp:effectExtent l="0" t="0" r="0" b="0"/>
            <wp:docPr id="1" name="Image1" descr="" title="图 1. 理论框架与群聊博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图 1. 理论框架与群聊博弈图。"/>
                    <pic:cNvPicPr>
                      <a:picLocks noChangeAspect="1" noChangeArrowheads="1"/>
                    </pic:cNvPicPr>
                  </pic:nvPicPr>
                  <pic:blipFill>
                    <a:blip r:link="rId2"/>
                    <a:stretch>
                      <a:fillRect/>
                    </a:stretch>
                  </pic:blipFill>
                  <pic:spPr bwMode="auto">
                    <a:xfrm>
                      <a:off x="0" y="0"/>
                      <a:ext cx="718820" cy="359410"/>
                    </a:xfrm>
                    <a:prstGeom prst="rect">
                      <a:avLst/>
                    </a:prstGeom>
                  </pic:spPr>
                </pic:pic>
              </a:graphicData>
            </a:graphic>
          </wp:inline>
        </w:drawing>
      </w:r>
      <w:r>
        <w:rPr/>
        <w:t xml:space="preserve"> </w:t>
      </w:r>
      <w:r>
        <w:rPr/>
        <w:t xml:space="preserve">图 </w:t>
      </w:r>
      <w:r>
        <w:rPr/>
        <w:t xml:space="preserve">1. </w:t>
      </w:r>
      <w:r>
        <w:rPr/>
        <w:t xml:space="preserve">理论框架与群聊博弈图。 </w:t>
      </w:r>
    </w:p>
    <w:p>
      <w:pPr>
        <w:pStyle w:val="Heading2sectiontitle"/>
        <w:pBdr/>
        <w:bidi w:val="0"/>
        <w:jc w:val="start"/>
        <w:rPr/>
      </w:pPr>
      <w:r>
        <w:rPr/>
        <w:t xml:space="preserve">3. </w:t>
      </w:r>
      <w:r>
        <w:rPr/>
        <w:t>研究设计</w:t>
      </w:r>
    </w:p>
    <w:p>
      <w:pPr>
        <w:pStyle w:val="Heading3subsectiontitle"/>
        <w:bidi w:val="0"/>
        <w:jc w:val="start"/>
        <w:rPr/>
      </w:pPr>
      <w:r>
        <w:rPr/>
        <w:t xml:space="preserve">3.1 </w:t>
      </w:r>
      <w:r>
        <w:rPr/>
        <w:t>语料构造</w:t>
      </w:r>
    </w:p>
    <w:p>
      <w:pPr>
        <w:pStyle w:val="TextBody"/>
        <w:bidi w:val="0"/>
        <w:spacing w:before="0" w:after="283"/>
        <w:jc w:val="start"/>
        <w:rPr/>
      </w:pPr>
      <w:r>
        <w:rPr/>
        <w:t xml:space="preserve">本文分析 </w:t>
      </w:r>
      <w:r>
        <w:rPr/>
        <w:t xml:space="preserve">2024 </w:t>
      </w:r>
      <w:r>
        <w:rPr/>
        <w:t xml:space="preserve">年 </w:t>
      </w:r>
      <w:r>
        <w:rPr/>
        <w:t xml:space="preserve">1 </w:t>
      </w:r>
      <w:r>
        <w:rPr/>
        <w:t xml:space="preserve">月至 </w:t>
      </w:r>
      <w:r>
        <w:rPr/>
        <w:t xml:space="preserve">2025 </w:t>
      </w:r>
      <w:r>
        <w:rPr/>
        <w:t xml:space="preserve">年 </w:t>
      </w:r>
      <w:r>
        <w:rPr/>
        <w:t xml:space="preserve">12 </w:t>
      </w:r>
      <w:r>
        <w:rPr/>
        <w:t xml:space="preserve">月期间 </w:t>
      </w:r>
      <w:r>
        <w:rPr/>
        <w:t xml:space="preserve">28 </w:t>
      </w:r>
      <w:r>
        <w:rPr/>
        <w:t xml:space="preserve">个导师关联研究群中重建的 </w:t>
      </w:r>
      <w:r>
        <w:rPr/>
        <w:t xml:space="preserve">4,236 </w:t>
      </w:r>
      <w:r>
        <w:rPr/>
        <w:t xml:space="preserve">个消息暴露机会。群规模为 </w:t>
      </w:r>
      <w:r>
        <w:rPr/>
        <w:t xml:space="preserve">4 </w:t>
      </w:r>
      <w:r>
        <w:rPr/>
        <w:t xml:space="preserve">至 </w:t>
      </w:r>
      <w:r>
        <w:rPr/>
        <w:t xml:space="preserve">17 </w:t>
      </w:r>
      <w:r>
        <w:rPr/>
        <w:t xml:space="preserve">名可见成员不等。语料包含 </w:t>
      </w:r>
      <w:r>
        <w:rPr/>
        <w:t xml:space="preserve">173 </w:t>
      </w:r>
      <w:r>
        <w:rPr/>
        <w:t>个学生侧行动者，覆盖不同年级、不同任务位置与不同角色约束。分析单位是一条可见消息以及其后的首个可见学生回复。</w:t>
      </w:r>
    </w:p>
    <w:p>
      <w:pPr>
        <w:pStyle w:val="TextBody"/>
        <w:bidi w:val="0"/>
        <w:spacing w:before="0" w:after="283"/>
        <w:jc w:val="start"/>
        <w:rPr/>
      </w:pPr>
      <w:r>
        <w:rPr/>
        <w:t>该数据集有意采用“合成但真实”的方式构造。它并不追求保留每一条真实聊天记录，而是保留互动环境中的情绪真实、结构真实与解释真实。因为本文真正关心的不是所有学生客观上在所有情境中都怎么做，而是：什么样的延迟会被读成勤奋、疏忽、战略性观望或危险的空闲。</w:t>
      </w:r>
    </w:p>
    <w:p>
      <w:pPr>
        <w:pStyle w:val="Heading3subsectiontitle"/>
        <w:bidi w:val="0"/>
        <w:jc w:val="start"/>
        <w:rPr/>
      </w:pPr>
      <w:r>
        <w:rPr/>
        <w:t xml:space="preserve">3.2 </w:t>
      </w:r>
      <w:r>
        <w:rPr/>
        <w:t>群体结构与核心变量</w:t>
      </w:r>
    </w:p>
    <w:p>
      <w:pPr>
        <w:pStyle w:val="TextBody"/>
        <w:bidi w:val="0"/>
        <w:spacing w:before="0" w:after="283"/>
        <w:jc w:val="start"/>
        <w:rPr/>
      </w:pPr>
      <w:r>
        <w:rPr/>
        <w:t>每个事件按四组变量编码。结构变量包括发送者层级、群聊人数、观众构成、可见性与任务归属；情境变量包括消息类型、紧急程度、是否处于假期恢复期以及是否伴随红包；顺序变量包括点名状态和首回复位置；行动者变量包括发表数量、任务链中心性与民间角色标签。表情密度保留为补充修饰变量，只用于检查低紧急度场景中的边缘修正，不作为本文的主结果来源。</w:t>
      </w:r>
    </w:p>
    <w:p>
      <w:pPr>
        <w:pStyle w:val="TextBody"/>
        <w:bidi w:val="0"/>
        <w:spacing w:before="0" w:after="283"/>
        <w:jc w:val="start"/>
        <w:rPr/>
      </w:pPr>
      <w:r>
        <w:rPr/>
        <w:t>为帮助解释，编码者还会在某些风格非常鲜明的场景中补记一个</w:t>
      </w:r>
      <w:r>
        <w:rPr>
          <w:rStyle w:val="StrongEmphasis"/>
        </w:rPr>
        <w:t>民间角色标签</w:t>
      </w:r>
      <w:r>
        <w:rPr/>
        <w:t>，例如“看门的狗”“浑水的鱼”“拖油的瓶”“一作学弟”或“公开瓶颈位”。这些标签用于讽刺性社会学描述，帮助解释为什么有些人总是先回、有些人总能再漂一会儿，但它们本身不直接进入统计推断。</w:t>
      </w:r>
    </w:p>
    <w:p>
      <w:pPr>
        <w:pStyle w:val="Heading3subsectiontitle"/>
        <w:bidi w:val="0"/>
        <w:jc w:val="start"/>
        <w:rPr/>
      </w:pPr>
      <w:r>
        <w:rPr/>
        <w:t xml:space="preserve">3.3 </w:t>
      </w:r>
      <w:r>
        <w:rPr/>
        <w:t>效用重建</w:t>
      </w:r>
    </w:p>
    <w:p>
      <w:pPr>
        <w:pStyle w:val="TextBody"/>
        <w:bidi w:val="0"/>
        <w:spacing w:before="0" w:after="283"/>
        <w:jc w:val="start"/>
        <w:rPr/>
      </w:pPr>
      <w:r>
        <w:rPr/>
        <w:t xml:space="preserve">本文把学生 </w:t>
      </w:r>
      <w:r>
        <w:rPr>
          <w:rStyle w:val="SourceText"/>
        </w:rPr>
        <w:t>i</w:t>
      </w:r>
      <w:r>
        <w:rPr/>
        <w:t xml:space="preserve"> </w:t>
      </w:r>
      <w:r>
        <w:rPr/>
        <w:t xml:space="preserve">在收到消息 </w:t>
      </w:r>
      <w:r>
        <w:rPr>
          <w:rStyle w:val="SourceText"/>
        </w:rPr>
        <w:t>m</w:t>
      </w:r>
      <w:r>
        <w:rPr/>
        <w:t xml:space="preserve"> </w:t>
      </w:r>
      <w:r>
        <w:rPr/>
        <w:t xml:space="preserve">后选择可见回复延迟 </w:t>
      </w:r>
      <w:r>
        <w:rPr>
          <w:rStyle w:val="SourceText"/>
        </w:rPr>
        <w:t>l_i</w:t>
      </w:r>
      <w:r>
        <w:rPr/>
        <w:t xml:space="preserve"> </w:t>
      </w:r>
      <w:r>
        <w:rPr/>
        <w:t>的问题，写成一个多目标效用最大化：</w:t>
      </w:r>
    </w:p>
    <w:p>
      <w:pPr>
        <w:pStyle w:val="TextBody"/>
        <w:bidi w:val="0"/>
        <w:spacing w:before="0" w:after="283"/>
        <w:jc w:val="start"/>
        <w:rPr/>
      </w:pPr>
      <w:r>
        <w:rPr>
          <w:rStyle w:val="SourceText"/>
        </w:rPr>
        <w:t>U_i(l_i) = alpha</w:t>
      </w:r>
      <w:r>
        <w:rPr>
          <w:rStyle w:val="Emphasis"/>
        </w:rPr>
        <w:t>D_i(l_i | h_i, v, u) + beta</w:t>
      </w:r>
      <w:r>
        <w:rPr>
          <w:rStyle w:val="SourceText"/>
        </w:rPr>
        <w:t>R_i(l_i | u, P_i) - gamma</w:t>
      </w:r>
      <w:r>
        <w:rPr>
          <w:rStyle w:val="Emphasis"/>
        </w:rPr>
        <w:t>A_i(l_i | N, C, O_i, P_i) - delta</w:t>
      </w:r>
      <w:r>
        <w:rPr>
          <w:rStyle w:val="SourceText"/>
        </w:rPr>
        <w:t>B_i(l_i | h_i, v, P_i) - eta*H_i(K)</w:t>
      </w:r>
    </w:p>
    <w:p>
      <w:pPr>
        <w:pStyle w:val="TextBody"/>
        <w:bidi w:val="0"/>
        <w:spacing w:before="0" w:after="283"/>
        <w:jc w:val="start"/>
        <w:rPr/>
      </w:pPr>
      <w:r>
        <w:rPr/>
        <w:t>其中：</w:t>
      </w:r>
    </w:p>
    <w:p>
      <w:pPr>
        <w:pStyle w:val="TextBody"/>
        <w:numPr>
          <w:ilvl w:val="0"/>
          <w:numId w:val="1"/>
        </w:numPr>
        <w:tabs>
          <w:tab w:val="clear" w:pos="1134"/>
          <w:tab w:val="left" w:pos="707" w:leader="none"/>
        </w:tabs>
        <w:bidi w:val="0"/>
        <w:spacing w:before="0" w:after="0"/>
        <w:ind w:start="707" w:hanging="283"/>
        <w:jc w:val="start"/>
        <w:rPr/>
      </w:pPr>
      <w:r>
        <w:rPr>
          <w:rStyle w:val="SourceText"/>
        </w:rPr>
        <w:t>D_i</w:t>
      </w:r>
      <w:r>
        <w:rPr/>
        <w:t xml:space="preserve"> = </w:t>
      </w:r>
      <w:r>
        <w:rPr/>
        <w:t>感知勤奋度</w:t>
      </w:r>
    </w:p>
    <w:p>
      <w:pPr>
        <w:pStyle w:val="TextBody"/>
        <w:numPr>
          <w:ilvl w:val="0"/>
          <w:numId w:val="1"/>
        </w:numPr>
        <w:tabs>
          <w:tab w:val="clear" w:pos="1134"/>
          <w:tab w:val="left" w:pos="707" w:leader="none"/>
        </w:tabs>
        <w:bidi w:val="0"/>
        <w:spacing w:before="0" w:after="0"/>
        <w:ind w:start="707" w:hanging="283"/>
        <w:jc w:val="start"/>
        <w:rPr/>
      </w:pPr>
      <w:r>
        <w:rPr>
          <w:rStyle w:val="SourceText"/>
        </w:rPr>
        <w:t>R_i</w:t>
      </w:r>
      <w:r>
        <w:rPr/>
        <w:t xml:space="preserve"> = </w:t>
      </w:r>
      <w:r>
        <w:rPr/>
        <w:t>可靠性</w:t>
      </w:r>
    </w:p>
    <w:p>
      <w:pPr>
        <w:pStyle w:val="TextBody"/>
        <w:numPr>
          <w:ilvl w:val="0"/>
          <w:numId w:val="1"/>
        </w:numPr>
        <w:tabs>
          <w:tab w:val="clear" w:pos="1134"/>
          <w:tab w:val="left" w:pos="707" w:leader="none"/>
        </w:tabs>
        <w:bidi w:val="0"/>
        <w:spacing w:before="0" w:after="0"/>
        <w:ind w:start="707" w:hanging="283"/>
        <w:jc w:val="start"/>
        <w:rPr/>
      </w:pPr>
      <w:r>
        <w:rPr>
          <w:rStyle w:val="SourceText"/>
        </w:rPr>
        <w:t>A_i</w:t>
      </w:r>
      <w:r>
        <w:rPr/>
        <w:t xml:space="preserve"> = </w:t>
      </w:r>
      <w:r>
        <w:rPr/>
        <w:t>被继续加活的风险</w:t>
      </w:r>
    </w:p>
    <w:p>
      <w:pPr>
        <w:pStyle w:val="TextBody"/>
        <w:numPr>
          <w:ilvl w:val="0"/>
          <w:numId w:val="1"/>
        </w:numPr>
        <w:tabs>
          <w:tab w:val="clear" w:pos="1134"/>
          <w:tab w:val="left" w:pos="707" w:leader="none"/>
        </w:tabs>
        <w:bidi w:val="0"/>
        <w:spacing w:before="0" w:after="0"/>
        <w:ind w:start="707" w:hanging="283"/>
        <w:jc w:val="start"/>
        <w:rPr/>
      </w:pPr>
      <w:r>
        <w:rPr>
          <w:rStyle w:val="SourceText"/>
        </w:rPr>
        <w:t>B_i</w:t>
      </w:r>
      <w:r>
        <w:rPr/>
        <w:t xml:space="preserve"> = </w:t>
      </w:r>
      <w:r>
        <w:rPr/>
        <w:t>被怀疑或责备的成本</w:t>
      </w:r>
    </w:p>
    <w:p>
      <w:pPr>
        <w:pStyle w:val="TextBody"/>
        <w:numPr>
          <w:ilvl w:val="0"/>
          <w:numId w:val="1"/>
        </w:numPr>
        <w:tabs>
          <w:tab w:val="clear" w:pos="1134"/>
          <w:tab w:val="left" w:pos="707" w:leader="none"/>
        </w:tabs>
        <w:bidi w:val="0"/>
        <w:ind w:start="707" w:hanging="283"/>
        <w:jc w:val="start"/>
        <w:rPr/>
      </w:pPr>
      <w:r>
        <w:rPr>
          <w:rStyle w:val="SourceText"/>
        </w:rPr>
        <w:t>H_i</w:t>
      </w:r>
      <w:r>
        <w:rPr/>
        <w:t xml:space="preserve"> = </w:t>
      </w:r>
      <w:r>
        <w:rPr/>
        <w:t>假期脑雾惩罚</w:t>
      </w:r>
    </w:p>
    <w:p>
      <w:pPr>
        <w:pStyle w:val="TextBody"/>
        <w:bidi w:val="0"/>
        <w:jc w:val="start"/>
        <w:rPr/>
      </w:pPr>
      <w:r>
        <w:rPr/>
        <w:t>直白地说，学生优化的不是“越快越好”，而是一段尴尬窗口：既要让导师相信自己在线，又不能让整个实验室把你视为默认待命人。</w:t>
      </w:r>
    </w:p>
    <w:p>
      <w:pPr>
        <w:pStyle w:val="Heading3subsectiontitle"/>
        <w:bidi w:val="0"/>
        <w:jc w:val="start"/>
        <w:rPr/>
      </w:pPr>
      <w:r>
        <w:rPr/>
        <w:t xml:space="preserve">3.4 </w:t>
      </w:r>
      <w:r>
        <w:rPr/>
        <w:t>假设</w:t>
      </w:r>
    </w:p>
    <w:p>
      <w:pPr>
        <w:pStyle w:val="TextBody"/>
        <w:bidi w:val="0"/>
        <w:spacing w:before="0" w:after="283"/>
        <w:jc w:val="start"/>
        <w:rPr/>
      </w:pPr>
      <w:r>
        <w:rPr/>
        <w:t>全文最终检验五个相互勾连的假设：</w:t>
      </w:r>
    </w:p>
    <w:p>
      <w:pPr>
        <w:pStyle w:val="TextBody"/>
        <w:numPr>
          <w:ilvl w:val="0"/>
          <w:numId w:val="2"/>
        </w:numPr>
        <w:tabs>
          <w:tab w:val="clear" w:pos="1134"/>
          <w:tab w:val="left" w:pos="707" w:leader="none"/>
        </w:tabs>
        <w:bidi w:val="0"/>
        <w:spacing w:before="0" w:after="0"/>
        <w:ind w:start="707" w:hanging="283"/>
        <w:jc w:val="start"/>
        <w:rPr/>
      </w:pPr>
      <w:r>
        <w:rPr/>
        <w:t xml:space="preserve">感知勤奋度与延迟时长之间呈倒 </w:t>
      </w:r>
      <w:r>
        <w:rPr/>
        <w:t xml:space="preserve">U </w:t>
      </w:r>
      <w:r>
        <w:rPr/>
        <w:t>型关系。</w:t>
      </w:r>
    </w:p>
    <w:p>
      <w:pPr>
        <w:pStyle w:val="TextBody"/>
        <w:numPr>
          <w:ilvl w:val="0"/>
          <w:numId w:val="2"/>
        </w:numPr>
        <w:tabs>
          <w:tab w:val="clear" w:pos="1134"/>
          <w:tab w:val="left" w:pos="707" w:leader="none"/>
        </w:tabs>
        <w:bidi w:val="0"/>
        <w:spacing w:before="0" w:after="0"/>
        <w:ind w:start="707" w:hanging="283"/>
        <w:jc w:val="start"/>
        <w:rPr/>
      </w:pPr>
      <w:r>
        <w:rPr/>
        <w:t>直接层级会压缩最优回复窗口。</w:t>
      </w:r>
    </w:p>
    <w:p>
      <w:pPr>
        <w:pStyle w:val="TextBody"/>
        <w:numPr>
          <w:ilvl w:val="0"/>
          <w:numId w:val="2"/>
        </w:numPr>
        <w:tabs>
          <w:tab w:val="clear" w:pos="1134"/>
          <w:tab w:val="left" w:pos="707" w:leader="none"/>
        </w:tabs>
        <w:bidi w:val="0"/>
        <w:spacing w:before="0" w:after="0"/>
        <w:ind w:start="707" w:hanging="283"/>
        <w:jc w:val="start"/>
        <w:rPr/>
      </w:pPr>
      <w:r>
        <w:rPr/>
        <w:t xml:space="preserve">导师直接 </w:t>
      </w:r>
      <w:r>
        <w:rPr>
          <w:rStyle w:val="SourceText"/>
        </w:rPr>
        <w:t>@</w:t>
      </w:r>
      <w:r>
        <w:rPr/>
        <w:t xml:space="preserve"> </w:t>
      </w:r>
      <w:r>
        <w:rPr/>
        <w:t>某人会触发点名效应，覆盖掉多数借口。</w:t>
      </w:r>
    </w:p>
    <w:p>
      <w:pPr>
        <w:pStyle w:val="TextBody"/>
        <w:numPr>
          <w:ilvl w:val="0"/>
          <w:numId w:val="2"/>
        </w:numPr>
        <w:tabs>
          <w:tab w:val="clear" w:pos="1134"/>
          <w:tab w:val="left" w:pos="707" w:leader="none"/>
        </w:tabs>
        <w:bidi w:val="0"/>
        <w:spacing w:before="0" w:after="0"/>
        <w:ind w:start="707" w:hanging="283"/>
        <w:jc w:val="start"/>
        <w:rPr/>
      </w:pPr>
      <w:r>
        <w:rPr/>
        <w:t>一旦出现首个可信公开回复，后续回复的勤奋加分会显著缩水。</w:t>
      </w:r>
    </w:p>
    <w:p>
      <w:pPr>
        <w:pStyle w:val="TextBody"/>
        <w:numPr>
          <w:ilvl w:val="0"/>
          <w:numId w:val="2"/>
        </w:numPr>
        <w:tabs>
          <w:tab w:val="clear" w:pos="1134"/>
          <w:tab w:val="left" w:pos="707" w:leader="none"/>
        </w:tabs>
        <w:bidi w:val="0"/>
        <w:ind w:start="707" w:hanging="283"/>
        <w:jc w:val="start"/>
        <w:rPr/>
      </w:pPr>
      <w:r>
        <w:rPr/>
        <w:t xml:space="preserve">发表数量与回复积极性呈 </w:t>
      </w:r>
      <w:r>
        <w:rPr/>
        <w:t xml:space="preserve">U </w:t>
      </w:r>
      <w:r>
        <w:rPr/>
        <w:t>型关系，而导师红包会显著加快潜水成员的可见回归。</w:t>
      </w:r>
    </w:p>
    <w:p>
      <w:pPr>
        <w:pStyle w:val="TextBody"/>
        <w:bidi w:val="0"/>
        <w:jc w:val="start"/>
        <w:rPr/>
      </w:pPr>
      <w:r>
        <w:rPr/>
        <w:t>其中前四项是主结果，第五项是调节结果，用来解释为什么不是每一种身体都在同一条计时曲线上生存。</w:t>
      </w:r>
    </w:p>
    <w:p>
      <w:pPr>
        <w:pStyle w:val="Heading2sectiontitle"/>
        <w:pBdr/>
        <w:bidi w:val="0"/>
        <w:jc w:val="start"/>
        <w:rPr/>
      </w:pPr>
      <w:r>
        <w:rPr/>
        <w:t xml:space="preserve">4. </w:t>
      </w:r>
      <w:r>
        <w:rPr/>
        <w:t>结果</w:t>
      </w:r>
    </w:p>
    <w:p>
      <w:pPr>
        <w:pStyle w:val="Heading3subsectiontitle"/>
        <w:bidi w:val="0"/>
        <w:jc w:val="start"/>
        <w:rPr/>
      </w:pPr>
      <w:r>
        <w:rPr/>
        <w:t xml:space="preserve">4.1 </w:t>
      </w:r>
      <w:r>
        <w:rPr/>
        <w:t xml:space="preserve">勤奋度的倒 </w:t>
      </w:r>
      <w:r>
        <w:rPr/>
        <w:t xml:space="preserve">U </w:t>
      </w:r>
      <w:r>
        <w:rPr/>
        <w:t>型关系</w:t>
      </w:r>
    </w:p>
    <w:p>
      <w:pPr>
        <w:pStyle w:val="TextBody"/>
        <w:bidi w:val="0"/>
        <w:spacing w:before="0" w:after="283"/>
        <w:jc w:val="start"/>
        <w:rPr/>
      </w:pPr>
      <w:r>
        <w:rPr/>
        <w:t xml:space="preserve">最核心的发现，是回复时延与感知勤奋度之间存在明显倒 </w:t>
      </w:r>
      <w:r>
        <w:rPr/>
        <w:t xml:space="preserve">U </w:t>
      </w:r>
      <w:r>
        <w:rPr/>
        <w:t xml:space="preserve">型关系。图 </w:t>
      </w:r>
      <w:r>
        <w:rPr/>
        <w:t xml:space="preserve">2 </w:t>
      </w:r>
      <w:r>
        <w:rPr/>
        <w:t xml:space="preserve">的二次拟合峰值落在约 </w:t>
      </w:r>
      <w:r>
        <w:rPr>
          <w:rStyle w:val="SourceText"/>
        </w:rPr>
        <w:t xml:space="preserve">12 </w:t>
      </w:r>
      <w:r>
        <w:rPr>
          <w:rStyle w:val="SourceText"/>
        </w:rPr>
        <w:t>分钟</w:t>
      </w:r>
      <w:r>
        <w:rPr/>
        <w:t xml:space="preserve">，而 </w:t>
      </w:r>
      <w:r>
        <w:rPr>
          <w:rStyle w:val="SourceText"/>
        </w:rPr>
        <w:t xml:space="preserve">8-18 </w:t>
      </w:r>
      <w:r>
        <w:rPr>
          <w:rStyle w:val="SourceText"/>
        </w:rPr>
        <w:t>分钟</w:t>
      </w:r>
      <w:r>
        <w:rPr/>
        <w:t xml:space="preserve"> 这一带的回复，在勤奋得分和可靠得分上都最高，同时加活风险仅处于中等水平。相比之下，两分钟内的极速回复虽然可靠，却明显抬高了“你看起来很闲”的风险。</w:t>
      </w:r>
    </w:p>
    <w:p>
      <w:pPr>
        <w:pStyle w:val="TextBody"/>
        <w:bidi w:val="0"/>
        <w:spacing w:before="0" w:after="283"/>
        <w:jc w:val="start"/>
        <w:rPr/>
      </w:pPr>
      <w:r>
        <w:rPr>
          <w:rStyle w:val="SourceText"/>
        </w:rPr>
        <w:t xml:space="preserve">19-47 </w:t>
      </w:r>
      <w:r>
        <w:rPr>
          <w:rStyle w:val="SourceText"/>
        </w:rPr>
        <w:t>分钟</w:t>
      </w:r>
      <w:r>
        <w:rPr/>
        <w:t xml:space="preserve">仍然是低到中等紧急度消息里可接受的区间，但可信度已经开始滑落。一旦超过 </w:t>
      </w:r>
      <w:r>
        <w:rPr/>
        <w:t xml:space="preserve">48 </w:t>
      </w:r>
      <w:r>
        <w:rPr/>
        <w:t xml:space="preserve">分钟，勤奋和可靠就会一起快速下坠。拖到 </w:t>
      </w:r>
      <w:r>
        <w:rPr/>
        <w:t xml:space="preserve">180 </w:t>
      </w:r>
      <w:r>
        <w:rPr/>
        <w:t>分钟以后，别人更容易把它读成失联、崩溃，或者穿着体面外衣的软性拒绝。</w:t>
      </w:r>
    </w:p>
    <w:p>
      <w:pPr>
        <w:pStyle w:val="TextBody"/>
        <w:bidi w:val="0"/>
        <w:spacing w:before="0" w:after="283"/>
        <w:jc w:val="start"/>
        <w:rPr/>
      </w:pPr>
      <w:r>
        <w:rPr/>
        <w:t>因此，时间意义上最好的学生并不是回得最快的人，而是那个能让自己的回复看起来像“打断了一段真实生活”的人。</w:t>
      </w:r>
    </w:p>
    <w:p>
      <w:pPr>
        <w:pStyle w:val="TextBody"/>
        <w:bidi w:val="0"/>
        <w:spacing w:before="0" w:after="283"/>
        <w:jc w:val="start"/>
        <w:rPr/>
      </w:pPr>
      <w:r>
        <w:rPr/>
        <w:drawing>
          <wp:inline distT="0" distB="0" distL="0" distR="0">
            <wp:extent cx="718820" cy="359410"/>
            <wp:effectExtent l="0" t="0" r="0" b="0"/>
            <wp:docPr id="2" name="Image2" descr="" title="图 2. 回复时延与感知勤奋度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图 2. 回复时延与感知勤奋度曲线。"/>
                    <pic:cNvPicPr>
                      <a:picLocks noChangeAspect="1" noChangeArrowheads="1"/>
                    </pic:cNvPicPr>
                  </pic:nvPicPr>
                  <pic:blipFill>
                    <a:blip r:link="rId3"/>
                    <a:stretch>
                      <a:fillRect/>
                    </a:stretch>
                  </pic:blipFill>
                  <pic:spPr bwMode="auto">
                    <a:xfrm>
                      <a:off x="0" y="0"/>
                      <a:ext cx="718820" cy="359410"/>
                    </a:xfrm>
                    <a:prstGeom prst="rect">
                      <a:avLst/>
                    </a:prstGeom>
                  </pic:spPr>
                </pic:pic>
              </a:graphicData>
            </a:graphic>
          </wp:inline>
        </w:drawing>
      </w:r>
      <w:r>
        <w:rPr/>
        <w:t xml:space="preserve"> </w:t>
      </w:r>
      <w:r>
        <w:rPr/>
        <w:t xml:space="preserve">图 </w:t>
      </w:r>
      <w:r>
        <w:rPr/>
        <w:t xml:space="preserve">2. </w:t>
      </w:r>
      <w:r>
        <w:rPr/>
        <w:t xml:space="preserve">回复时延与感知勤奋度曲线。 </w:t>
      </w:r>
    </w:p>
    <w:p>
      <w:pPr>
        <w:pStyle w:val="Heading3subsectiontitle"/>
        <w:bidi w:val="0"/>
        <w:jc w:val="start"/>
        <w:rPr/>
      </w:pPr>
      <w:r>
        <w:rPr/>
        <w:t xml:space="preserve">4.2 </w:t>
      </w:r>
      <w:r>
        <w:rPr/>
        <w:t>层级、可见性与点名效应</w:t>
      </w:r>
    </w:p>
    <w:p>
      <w:pPr>
        <w:pStyle w:val="TextBody"/>
        <w:bidi w:val="0"/>
        <w:spacing w:before="0" w:after="283"/>
        <w:jc w:val="start"/>
        <w:rPr/>
      </w:pPr>
      <w:r>
        <w:rPr/>
        <w:t xml:space="preserve">层级会强烈改变可接受的延迟窗口。导师本人发来的消息，最优区间大致会压缩到 </w:t>
      </w:r>
      <w:r>
        <w:rPr>
          <w:rStyle w:val="SourceText"/>
        </w:rPr>
        <w:t xml:space="preserve">6-18 </w:t>
      </w:r>
      <w:r>
        <w:rPr>
          <w:rStyle w:val="SourceText"/>
        </w:rPr>
        <w:t>分钟</w:t>
      </w:r>
      <w:r>
        <w:rPr/>
        <w:t>；共同导师或实验室管理者的消息会稍微宽一点；博士后代理人允许更多漂移；而纯同辈场景的可接受延迟则宽得多。</w:t>
      </w:r>
    </w:p>
    <w:p>
      <w:pPr>
        <w:pStyle w:val="TextBody"/>
        <w:bidi w:val="0"/>
        <w:spacing w:before="0" w:after="283"/>
        <w:jc w:val="start"/>
        <w:rPr/>
      </w:pPr>
      <w:r>
        <w:rPr/>
        <w:t>可见性会进一步放大这一点。最不稳定的一类，是“同门发消息但导师在看”的场景。此时，一条本来属于同辈协作的信息，会在解释上越来越接近监督性信息。它在社会编码上还是同门消息，在声誉意义上却已经变成半个导师问题。</w:t>
      </w:r>
    </w:p>
    <w:p>
      <w:pPr>
        <w:pStyle w:val="TextBody"/>
        <w:bidi w:val="0"/>
        <w:spacing w:before="0" w:after="283"/>
        <w:jc w:val="start"/>
        <w:rPr/>
      </w:pPr>
      <w:r>
        <w:rPr/>
        <w:t>最激烈的压缩则发生在</w:t>
      </w:r>
      <w:r>
        <w:rPr>
          <w:rStyle w:val="StrongEmphasis"/>
        </w:rPr>
        <w:t>点名效应</w:t>
      </w:r>
      <w:r>
        <w:rPr/>
        <w:t xml:space="preserve">中。一旦导师显式 </w:t>
      </w:r>
      <w:r>
        <w:rPr>
          <w:rStyle w:val="SourceText"/>
        </w:rPr>
        <w:t>@</w:t>
      </w:r>
      <w:r>
        <w:rPr/>
        <w:t xml:space="preserve"> </w:t>
      </w:r>
      <w:r>
        <w:rPr/>
        <w:t xml:space="preserve">某人或直接打出明显的点名线索，原本还能躲的窗口会迅速塌到 </w:t>
      </w:r>
      <w:r>
        <w:rPr>
          <w:rStyle w:val="SourceText"/>
        </w:rPr>
        <w:t xml:space="preserve">1-7 </w:t>
      </w:r>
      <w:r>
        <w:rPr>
          <w:rStyle w:val="SourceText"/>
        </w:rPr>
        <w:t>分钟</w:t>
      </w:r>
      <w:r>
        <w:rPr/>
        <w:t>。假期脑雾、大群掩护和角色伪装都在这一刻迅速失效。</w:t>
      </w:r>
    </w:p>
    <w:p>
      <w:pPr>
        <w:pStyle w:val="TextBody"/>
        <w:bidi w:val="0"/>
        <w:spacing w:before="0" w:after="283"/>
        <w:jc w:val="start"/>
        <w:rPr/>
      </w:pPr>
      <w:r>
        <w:rPr/>
        <w:t>一旦被点名，你就不再属于观众，而变成了事件本身。</w:t>
      </w:r>
    </w:p>
    <w:p>
      <w:pPr>
        <w:pStyle w:val="TextBody"/>
        <w:bidi w:val="0"/>
        <w:spacing w:before="0" w:after="283"/>
        <w:jc w:val="start"/>
        <w:rPr/>
      </w:pPr>
      <w:r>
        <w:rPr/>
        <w:drawing>
          <wp:inline distT="0" distB="0" distL="0" distR="0">
            <wp:extent cx="718820" cy="359410"/>
            <wp:effectExtent l="0" t="0" r="0" b="0"/>
            <wp:docPr id="3" name="Image3" descr="" title="图 3. 不同层级下的可接受延迟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图 3. 不同层级下的可接受延迟窗口。"/>
                    <pic:cNvPicPr>
                      <a:picLocks noChangeAspect="1" noChangeArrowheads="1"/>
                    </pic:cNvPicPr>
                  </pic:nvPicPr>
                  <pic:blipFill>
                    <a:blip r:link="rId4"/>
                    <a:stretch>
                      <a:fillRect/>
                    </a:stretch>
                  </pic:blipFill>
                  <pic:spPr bwMode="auto">
                    <a:xfrm>
                      <a:off x="0" y="0"/>
                      <a:ext cx="718820" cy="359410"/>
                    </a:xfrm>
                    <a:prstGeom prst="rect">
                      <a:avLst/>
                    </a:prstGeom>
                  </pic:spPr>
                </pic:pic>
              </a:graphicData>
            </a:graphic>
          </wp:inline>
        </w:drawing>
      </w:r>
      <w:r>
        <w:rPr/>
        <w:t xml:space="preserve"> </w:t>
      </w:r>
      <w:r>
        <w:rPr/>
        <w:t xml:space="preserve">图 </w:t>
      </w:r>
      <w:r>
        <w:rPr/>
        <w:t xml:space="preserve">3. </w:t>
      </w:r>
      <w:r>
        <w:rPr/>
        <w:t xml:space="preserve">不同层级下的可接受延迟窗口。 </w:t>
      </w:r>
    </w:p>
    <w:p>
      <w:pPr>
        <w:pStyle w:val="Heading3subsectiontitle"/>
        <w:bidi w:val="0"/>
        <w:jc w:val="start"/>
        <w:rPr/>
      </w:pPr>
      <w:r>
        <w:rPr/>
        <w:t xml:space="preserve">4.3 </w:t>
      </w:r>
      <w:r>
        <w:rPr/>
        <w:t>群规模、首回复折扣与责任扩散</w:t>
      </w:r>
    </w:p>
    <w:p>
      <w:pPr>
        <w:pStyle w:val="TextBody"/>
        <w:bidi w:val="0"/>
        <w:spacing w:before="0" w:after="283"/>
        <w:jc w:val="start"/>
        <w:rPr/>
      </w:pPr>
      <w:r>
        <w:rPr/>
        <w:t xml:space="preserve">群规模首先改变的是“最初观望”这一段。在 </w:t>
      </w:r>
      <w:r>
        <w:rPr>
          <w:rStyle w:val="SourceText"/>
        </w:rPr>
        <w:t>4-6</w:t>
      </w:r>
      <w:r>
        <w:rPr/>
        <w:t xml:space="preserve"> </w:t>
      </w:r>
      <w:r>
        <w:rPr/>
        <w:t xml:space="preserve">人的小群里，首个可见回复中位数约为 </w:t>
      </w:r>
      <w:r>
        <w:rPr/>
        <w:t xml:space="preserve">6 </w:t>
      </w:r>
      <w:r>
        <w:rPr/>
        <w:t xml:space="preserve">分钟；而在 </w:t>
      </w:r>
      <w:r>
        <w:rPr>
          <w:rStyle w:val="SourceText"/>
        </w:rPr>
        <w:t>11+</w:t>
      </w:r>
      <w:r>
        <w:rPr/>
        <w:t xml:space="preserve"> </w:t>
      </w:r>
      <w:r>
        <w:rPr/>
        <w:t xml:space="preserve">的大群里，如果任务归属模糊，这个中位数会被拖到 </w:t>
      </w:r>
      <w:r>
        <w:rPr/>
        <w:t xml:space="preserve">13 </w:t>
      </w:r>
      <w:r>
        <w:rPr/>
        <w:t>分钟左右。这支持了志愿者困境的解释：人越多，就越容易先等等看别人回不回。</w:t>
      </w:r>
    </w:p>
    <w:p>
      <w:pPr>
        <w:pStyle w:val="TextBody"/>
        <w:bidi w:val="0"/>
        <w:spacing w:before="0" w:after="283"/>
        <w:jc w:val="start"/>
        <w:rPr/>
      </w:pPr>
      <w:r>
        <w:rPr/>
        <w:t xml:space="preserve">但这种观望一旦遇到责任显影就会迅速崩塌。在返修线程里，一作身份一旦清晰，大群中的中位回复时间会重新回落到 </w:t>
      </w:r>
      <w:r>
        <w:rPr/>
        <w:t xml:space="preserve">5 </w:t>
      </w:r>
      <w:r>
        <w:rPr/>
        <w:t>分钟左右；在报销线程里，采购报销瓶颈位即便身处大群，也难以长期躲在后面。</w:t>
      </w:r>
    </w:p>
    <w:p>
      <w:pPr>
        <w:pStyle w:val="TextBody"/>
        <w:bidi w:val="0"/>
        <w:spacing w:before="0" w:after="283"/>
        <w:jc w:val="start"/>
        <w:rPr/>
      </w:pPr>
      <w:r>
        <w:rPr/>
        <w:t xml:space="preserve">而首个体面回复一旦出现，后续人的收益结构就彻底变了。第二波“收到”通常会在首回复后 </w:t>
      </w:r>
      <w:r>
        <w:rPr>
          <w:rStyle w:val="SourceText"/>
        </w:rPr>
        <w:t xml:space="preserve">11-29 </w:t>
      </w:r>
      <w:r>
        <w:rPr>
          <w:rStyle w:val="SourceText"/>
        </w:rPr>
        <w:t>分钟</w:t>
      </w:r>
      <w:r>
        <w:rPr/>
        <w:t xml:space="preserve"> 之间出现，却几乎不再增加额外勤奋得分。说得更白一点：只要已经有人发出了正确物种的“收到老师”，剩下的人就可以迅速变成礼貌背景板。</w:t>
      </w:r>
    </w:p>
    <w:p>
      <w:pPr>
        <w:pStyle w:val="TextBody"/>
        <w:bidi w:val="0"/>
        <w:spacing w:before="0" w:after="283"/>
        <w:jc w:val="start"/>
        <w:rPr/>
      </w:pPr>
      <w:r>
        <w:rPr/>
        <w:t>第一笔公开出勤税一旦有人代缴，其余人的道德账单就会立刻贬值。</w:t>
      </w:r>
    </w:p>
    <w:p>
      <w:pPr>
        <w:pStyle w:val="TextBody"/>
        <w:bidi w:val="0"/>
        <w:spacing w:before="0" w:after="283"/>
        <w:jc w:val="start"/>
        <w:rPr/>
      </w:pPr>
      <w:r>
        <w:rPr/>
        <w:drawing>
          <wp:inline distT="0" distB="0" distL="0" distR="0">
            <wp:extent cx="718820" cy="359410"/>
            <wp:effectExtent l="0" t="0" r="0" b="0"/>
            <wp:docPr id="4" name="Image4" descr="" title="图 4. 首回复折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图 4. 首回复折扣。"/>
                    <pic:cNvPicPr>
                      <a:picLocks noChangeAspect="1" noChangeArrowheads="1"/>
                    </pic:cNvPicPr>
                  </pic:nvPicPr>
                  <pic:blipFill>
                    <a:blip r:link="rId5"/>
                    <a:stretch>
                      <a:fillRect/>
                    </a:stretch>
                  </pic:blipFill>
                  <pic:spPr bwMode="auto">
                    <a:xfrm>
                      <a:off x="0" y="0"/>
                      <a:ext cx="718820" cy="359410"/>
                    </a:xfrm>
                    <a:prstGeom prst="rect">
                      <a:avLst/>
                    </a:prstGeom>
                  </pic:spPr>
                </pic:pic>
              </a:graphicData>
            </a:graphic>
          </wp:inline>
        </w:drawing>
      </w:r>
      <w:r>
        <w:rPr/>
        <w:t xml:space="preserve"> </w:t>
      </w:r>
      <w:r>
        <w:rPr/>
        <w:t xml:space="preserve">图 </w:t>
      </w:r>
      <w:r>
        <w:rPr/>
        <w:t xml:space="preserve">4. </w:t>
      </w:r>
      <w:r>
        <w:rPr/>
        <w:t xml:space="preserve">首回复折扣。 </w:t>
      </w:r>
    </w:p>
    <w:p>
      <w:pPr>
        <w:pStyle w:val="Heading3subsectiontitle"/>
        <w:bidi w:val="0"/>
        <w:jc w:val="start"/>
        <w:rPr/>
      </w:pPr>
      <w:r>
        <w:rPr/>
        <w:t xml:space="preserve">4.4 </w:t>
      </w:r>
      <w:r>
        <w:rPr/>
        <w:t>角色异质性、民间物种与发表负担</w:t>
      </w:r>
    </w:p>
    <w:p>
      <w:pPr>
        <w:pStyle w:val="TextBody"/>
        <w:bidi w:val="0"/>
        <w:spacing w:before="0" w:after="283"/>
        <w:jc w:val="start"/>
        <w:rPr/>
      </w:pPr>
      <w:r>
        <w:rPr/>
        <w:t>角色差异会实打实地改写回复曲线。最早回复的，通常是那些任务归属公开可知的人：例如稿件返修场景中的一作学弟、采购报销消息里的瓶颈位、仪器故障场景中的实验操作者。相比之下，普通围观学弟可以保有更宽的安全区间，而在纯同辈协作里，浑水的鱼还能再漂得更久。</w:t>
      </w:r>
    </w:p>
    <w:p>
      <w:pPr>
        <w:pStyle w:val="TextBody"/>
        <w:bidi w:val="0"/>
        <w:spacing w:before="0" w:after="283"/>
        <w:jc w:val="start"/>
        <w:rPr/>
      </w:pPr>
      <w:r>
        <w:rPr/>
        <w:t>民间物种把这一点讲得更有画面。</w:t>
      </w:r>
      <w:r>
        <w:rPr>
          <w:rStyle w:val="StrongEmphasis"/>
        </w:rPr>
        <w:t>看门的狗</w:t>
      </w:r>
      <w:r>
        <w:rPr/>
        <w:t>会在考勤、提醒和行政消息里提前出声，哪怕它并不真正拥有任务；</w:t>
      </w:r>
      <w:r>
        <w:rPr>
          <w:rStyle w:val="StrongEmphasis"/>
        </w:rPr>
        <w:t>浑水的鱼</w:t>
      </w:r>
      <w:r>
        <w:rPr/>
        <w:t>在归属模糊时最能受益，但一旦被点名，它的生存优势会迅速蒸发；</w:t>
      </w:r>
      <w:r>
        <w:rPr>
          <w:rStyle w:val="StrongEmphasis"/>
        </w:rPr>
        <w:t>拖油的瓶</w:t>
      </w:r>
      <w:r>
        <w:rPr/>
        <w:t>则表现出最弱的主动性与最大的“软提醒</w:t>
      </w:r>
      <w:r>
        <w:rPr/>
        <w:t>/</w:t>
      </w:r>
      <w:r>
        <w:rPr/>
        <w:t>硬点名”差距，说明它的主要作用不是拒绝，而是拖节奏。</w:t>
      </w:r>
    </w:p>
    <w:p>
      <w:pPr>
        <w:pStyle w:val="TextBody"/>
        <w:bidi w:val="0"/>
        <w:spacing w:before="0" w:after="283"/>
        <w:jc w:val="start"/>
        <w:rPr/>
      </w:pPr>
      <w:r>
        <w:rPr/>
        <w:t xml:space="preserve">发表数量同样重要，但这条 </w:t>
      </w:r>
      <w:r>
        <w:rPr/>
        <w:t xml:space="preserve">U </w:t>
      </w:r>
      <w:r>
        <w:rPr/>
        <w:t xml:space="preserve">型曲线的机制并不神秘：低发表者要靠及时现身证明自己值得被留下，高发表者会更早回复，因为任务本来就在他们身上，只有中间层既有遮蔽空间又没有被公开认领的必然性。因此，回复积极性并不沿着“越厉害越积极”的直线分布，而更像一条由不安全感和任务所有权共同拉出的 </w:t>
      </w:r>
      <w:r>
        <w:rPr/>
        <w:t xml:space="preserve">U </w:t>
      </w:r>
      <w:r>
        <w:rPr/>
        <w:t>型曲线。</w:t>
      </w:r>
    </w:p>
    <w:p>
      <w:pPr>
        <w:pStyle w:val="TextBody"/>
        <w:bidi w:val="0"/>
        <w:spacing w:before="0" w:after="283"/>
        <w:jc w:val="start"/>
        <w:rPr/>
      </w:pPr>
      <w:r>
        <w:rPr/>
        <w:t>数值上，</w:t>
      </w:r>
      <w:r>
        <w:rPr>
          <w:rStyle w:val="SourceText"/>
        </w:rPr>
        <w:t>还没论文</w:t>
      </w:r>
      <w:r>
        <w:rPr/>
        <w:t xml:space="preserve"> 这一群大致集中在 </w:t>
      </w:r>
      <w:r>
        <w:rPr>
          <w:rStyle w:val="SourceText"/>
        </w:rPr>
        <w:t xml:space="preserve">6-13 </w:t>
      </w:r>
      <w:r>
        <w:rPr>
          <w:rStyle w:val="SourceText"/>
        </w:rPr>
        <w:t>分钟</w:t>
      </w:r>
      <w:r>
        <w:rPr/>
        <w:t>，</w:t>
      </w:r>
      <w:r>
        <w:rPr>
          <w:rStyle w:val="SourceText"/>
        </w:rPr>
        <w:t xml:space="preserve">1-2 </w:t>
      </w:r>
      <w:r>
        <w:rPr>
          <w:rStyle w:val="SourceText"/>
        </w:rPr>
        <w:t>篇可见成果</w:t>
      </w:r>
      <w:r>
        <w:rPr/>
        <w:t xml:space="preserve"> 漂到了 </w:t>
      </w:r>
      <w:r>
        <w:rPr>
          <w:rStyle w:val="SourceText"/>
        </w:rPr>
        <w:t xml:space="preserve">13-28 </w:t>
      </w:r>
      <w:r>
        <w:rPr>
          <w:rStyle w:val="SourceText"/>
        </w:rPr>
        <w:t>分钟</w:t>
      </w:r>
      <w:r>
        <w:rPr/>
        <w:t xml:space="preserve">，而 </w:t>
      </w:r>
      <w:r>
        <w:rPr>
          <w:rStyle w:val="SourceText"/>
        </w:rPr>
        <w:t xml:space="preserve">3 </w:t>
      </w:r>
      <w:r>
        <w:rPr>
          <w:rStyle w:val="SourceText"/>
        </w:rPr>
        <w:t xml:space="preserve">篇以上 </w:t>
      </w:r>
      <w:r>
        <w:rPr>
          <w:rStyle w:val="SourceText"/>
        </w:rPr>
        <w:t xml:space="preserve">/ </w:t>
      </w:r>
      <w:r>
        <w:rPr>
          <w:rStyle w:val="SourceText"/>
        </w:rPr>
        <w:t>任务链中心</w:t>
      </w:r>
      <w:r>
        <w:rPr/>
        <w:t xml:space="preserve"> 又回到了 </w:t>
      </w:r>
      <w:r>
        <w:rPr>
          <w:rStyle w:val="SourceText"/>
        </w:rPr>
        <w:t xml:space="preserve">7-14 </w:t>
      </w:r>
      <w:r>
        <w:rPr>
          <w:rStyle w:val="SourceText"/>
        </w:rPr>
        <w:t>分钟</w:t>
      </w:r>
      <w:r>
        <w:rPr/>
        <w:t>。实验室中产阶级拥有最大的伪装空间。</w:t>
      </w:r>
    </w:p>
    <w:p>
      <w:pPr>
        <w:pStyle w:val="TextBody"/>
        <w:bidi w:val="0"/>
        <w:spacing w:before="0" w:after="283"/>
        <w:jc w:val="start"/>
        <w:rPr/>
      </w:pPr>
      <w:r>
        <w:rPr/>
        <w:drawing>
          <wp:inline distT="0" distB="0" distL="0" distR="0">
            <wp:extent cx="718820" cy="359410"/>
            <wp:effectExtent l="0" t="0" r="0" b="0"/>
            <wp:docPr id="5" name="Image5" descr="" title="图 5. 实验室物种的回复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图 5. 实验室物种的回复窗口。"/>
                    <pic:cNvPicPr>
                      <a:picLocks noChangeAspect="1" noChangeArrowheads="1"/>
                    </pic:cNvPicPr>
                  </pic:nvPicPr>
                  <pic:blipFill>
                    <a:blip r:link="rId6"/>
                    <a:stretch>
                      <a:fillRect/>
                    </a:stretch>
                  </pic:blipFill>
                  <pic:spPr bwMode="auto">
                    <a:xfrm>
                      <a:off x="0" y="0"/>
                      <a:ext cx="718820" cy="359410"/>
                    </a:xfrm>
                    <a:prstGeom prst="rect">
                      <a:avLst/>
                    </a:prstGeom>
                  </pic:spPr>
                </pic:pic>
              </a:graphicData>
            </a:graphic>
          </wp:inline>
        </w:drawing>
      </w:r>
      <w:r>
        <w:rPr/>
        <w:t xml:space="preserve"> </w:t>
      </w:r>
      <w:r>
        <w:rPr/>
        <w:t xml:space="preserve">图 </w:t>
      </w:r>
      <w:r>
        <w:rPr/>
        <w:t xml:space="preserve">5. </w:t>
      </w:r>
      <w:r>
        <w:rPr/>
        <w:t xml:space="preserve">实验室物种的回复窗口。 </w:t>
      </w:r>
      <w:r>
        <w:rPr/>
        <w:drawing>
          <wp:inline distT="0" distB="0" distL="0" distR="0">
            <wp:extent cx="718820" cy="359410"/>
            <wp:effectExtent l="0" t="0" r="0" b="0"/>
            <wp:docPr id="6" name="Image6" descr="" title="图 6. 发表位置与回复积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图 6. 发表位置与回复积极性。"/>
                    <pic:cNvPicPr>
                      <a:picLocks noChangeAspect="1" noChangeArrowheads="1"/>
                    </pic:cNvPicPr>
                  </pic:nvPicPr>
                  <pic:blipFill>
                    <a:blip r:link="rId7"/>
                    <a:stretch>
                      <a:fillRect/>
                    </a:stretch>
                  </pic:blipFill>
                  <pic:spPr bwMode="auto">
                    <a:xfrm>
                      <a:off x="0" y="0"/>
                      <a:ext cx="718820" cy="359410"/>
                    </a:xfrm>
                    <a:prstGeom prst="rect">
                      <a:avLst/>
                    </a:prstGeom>
                  </pic:spPr>
                </pic:pic>
              </a:graphicData>
            </a:graphic>
          </wp:inline>
        </w:drawing>
      </w:r>
      <w:r>
        <w:rPr/>
        <w:t xml:space="preserve"> 图 </w:t>
      </w:r>
      <w:r>
        <w:rPr/>
        <w:t xml:space="preserve">6. </w:t>
      </w:r>
      <w:r>
        <w:rPr/>
        <w:t xml:space="preserve">发表位置与回复积极性。 </w:t>
      </w:r>
      <w:r>
        <w:rPr/>
        <w:drawing>
          <wp:inline distT="0" distB="0" distL="0" distR="0">
            <wp:extent cx="718820" cy="359410"/>
            <wp:effectExtent l="0" t="0" r="0" b="0"/>
            <wp:docPr id="7" name="Image7" descr="" title="图 7. 角色义务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图 7. 角色义务矩阵。"/>
                    <pic:cNvPicPr>
                      <a:picLocks noChangeAspect="1" noChangeArrowheads="1"/>
                    </pic:cNvPicPr>
                  </pic:nvPicPr>
                  <pic:blipFill>
                    <a:blip r:link="rId8"/>
                    <a:stretch>
                      <a:fillRect/>
                    </a:stretch>
                  </pic:blipFill>
                  <pic:spPr bwMode="auto">
                    <a:xfrm>
                      <a:off x="0" y="0"/>
                      <a:ext cx="718820" cy="359410"/>
                    </a:xfrm>
                    <a:prstGeom prst="rect">
                      <a:avLst/>
                    </a:prstGeom>
                  </pic:spPr>
                </pic:pic>
              </a:graphicData>
            </a:graphic>
          </wp:inline>
        </w:drawing>
      </w:r>
      <w:r>
        <w:rPr/>
        <w:t xml:space="preserve"> 图 </w:t>
      </w:r>
      <w:r>
        <w:rPr/>
        <w:t xml:space="preserve">7. </w:t>
      </w:r>
      <w:r>
        <w:rPr/>
        <w:t xml:space="preserve">角色义务矩阵。 </w:t>
      </w:r>
    </w:p>
    <w:p>
      <w:pPr>
        <w:pStyle w:val="Heading3subsectiontitle"/>
        <w:bidi w:val="0"/>
        <w:jc w:val="start"/>
        <w:rPr/>
      </w:pPr>
      <w:r>
        <w:rPr/>
        <w:t xml:space="preserve">4.5 </w:t>
      </w:r>
      <w:r>
        <w:rPr/>
        <w:t>导师红包效应与假期脑雾</w:t>
      </w:r>
    </w:p>
    <w:p>
      <w:pPr>
        <w:pStyle w:val="TextBody"/>
        <w:bidi w:val="0"/>
        <w:spacing w:before="0" w:after="283"/>
        <w:jc w:val="start"/>
        <w:rPr/>
      </w:pPr>
      <w:r>
        <w:rPr>
          <w:rStyle w:val="StrongEmphasis"/>
        </w:rPr>
        <w:t>导师红包效应</w:t>
      </w:r>
      <w:r>
        <w:rPr/>
        <w:t xml:space="preserve">是全文最紧凑也最逆天的结果。普通低紧急度节日问候的首个可见回复中位数约为 </w:t>
      </w:r>
      <w:r>
        <w:rPr>
          <w:rStyle w:val="SourceText"/>
        </w:rPr>
        <w:t xml:space="preserve">17.8 </w:t>
      </w:r>
      <w:r>
        <w:rPr>
          <w:rStyle w:val="SourceText"/>
        </w:rPr>
        <w:t>分钟</w:t>
      </w:r>
      <w:r>
        <w:rPr/>
        <w:t xml:space="preserve">；而在相近紧急度的导师红包事件中，它会掉到 </w:t>
      </w:r>
      <w:r>
        <w:rPr>
          <w:rStyle w:val="SourceText"/>
        </w:rPr>
        <w:t xml:space="preserve">2.4 </w:t>
      </w:r>
      <w:r>
        <w:rPr>
          <w:rStyle w:val="SourceText"/>
        </w:rPr>
        <w:t>分钟</w:t>
      </w:r>
      <w:r>
        <w:rPr/>
        <w:t>。潜水成员重新现身，感谢语密度飙升，连浑水的鱼都能瞬间长出电竞级手速。小钱在这里往往比大道理更有效。</w:t>
      </w:r>
    </w:p>
    <w:p>
      <w:pPr>
        <w:pStyle w:val="TextBody"/>
        <w:bidi w:val="0"/>
        <w:spacing w:before="0" w:after="283"/>
        <w:jc w:val="start"/>
        <w:rPr/>
      </w:pPr>
      <w:r>
        <w:rPr/>
        <w:t xml:space="preserve">假期仍会让可接受延迟整体略微右移。在长假后的前 </w:t>
      </w:r>
      <w:r>
        <w:rPr/>
        <w:t xml:space="preserve">72 </w:t>
      </w:r>
      <w:r>
        <w:rPr/>
        <w:t xml:space="preserve">小时，低到中等紧急度消息允许多出大约 </w:t>
      </w:r>
      <w:r>
        <w:rPr>
          <w:rStyle w:val="SourceText"/>
        </w:rPr>
        <w:t xml:space="preserve">6-11 </w:t>
      </w:r>
      <w:r>
        <w:rPr>
          <w:rStyle w:val="SourceText"/>
        </w:rPr>
        <w:t>分钟</w:t>
      </w:r>
      <w:r>
        <w:rPr/>
        <w:t xml:space="preserve"> 的缓冲。换句话说，群体会暂时默认所有人都更难重新装成人。</w:t>
      </w:r>
    </w:p>
    <w:p>
      <w:pPr>
        <w:pStyle w:val="TextBody"/>
        <w:bidi w:val="0"/>
        <w:spacing w:before="0" w:after="283"/>
        <w:jc w:val="start"/>
        <w:rPr/>
      </w:pPr>
      <w:r>
        <w:rPr/>
        <w:t xml:space="preserve">但这种宽容是有条件的。导师本人直接召唤，仍会把窗口压回大约 </w:t>
      </w:r>
      <w:r>
        <w:rPr>
          <w:rStyle w:val="SourceText"/>
        </w:rPr>
        <w:t xml:space="preserve">12 </w:t>
      </w:r>
      <w:r>
        <w:rPr>
          <w:rStyle w:val="SourceText"/>
        </w:rPr>
        <w:t>分钟</w:t>
      </w:r>
      <w:r>
        <w:rPr/>
        <w:t xml:space="preserve"> 内；而显式点名会进一步压缩。假期脑雾只会软化规范，不会废除层级。表情变量只在低紧急度边缘场景里呈现很弱的修饰作用，远不足以与红包或点名相提并论。</w:t>
      </w:r>
    </w:p>
    <w:p>
      <w:pPr>
        <w:pStyle w:val="TextBody"/>
        <w:bidi w:val="0"/>
        <w:spacing w:before="0" w:after="283"/>
        <w:jc w:val="start"/>
        <w:rPr/>
      </w:pPr>
      <w:r>
        <w:rPr/>
        <w:t>在导师群里，红包很少只是福利，它更像一种彩票形式的点名。</w:t>
      </w:r>
    </w:p>
    <w:p>
      <w:pPr>
        <w:pStyle w:val="TextBody"/>
        <w:bidi w:val="0"/>
        <w:spacing w:before="0" w:after="283"/>
        <w:jc w:val="start"/>
        <w:rPr/>
      </w:pPr>
      <w:r>
        <w:rPr/>
        <w:drawing>
          <wp:inline distT="0" distB="0" distL="0" distR="0">
            <wp:extent cx="718820" cy="359410"/>
            <wp:effectExtent l="0" t="0" r="0" b="0"/>
            <wp:docPr id="8" name="Image8" descr="" title="图 8. 导师红包冲击效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图 8. 导师红包冲击效应。"/>
                    <pic:cNvPicPr>
                      <a:picLocks noChangeAspect="1" noChangeArrowheads="1"/>
                    </pic:cNvPicPr>
                  </pic:nvPicPr>
                  <pic:blipFill>
                    <a:blip r:link="rId9"/>
                    <a:stretch>
                      <a:fillRect/>
                    </a:stretch>
                  </pic:blipFill>
                  <pic:spPr bwMode="auto">
                    <a:xfrm>
                      <a:off x="0" y="0"/>
                      <a:ext cx="718820" cy="359410"/>
                    </a:xfrm>
                    <a:prstGeom prst="rect">
                      <a:avLst/>
                    </a:prstGeom>
                  </pic:spPr>
                </pic:pic>
              </a:graphicData>
            </a:graphic>
          </wp:inline>
        </w:drawing>
      </w:r>
      <w:r>
        <w:rPr/>
        <w:t xml:space="preserve"> </w:t>
      </w:r>
      <w:r>
        <w:rPr/>
        <w:t xml:space="preserve">图 </w:t>
      </w:r>
      <w:r>
        <w:rPr/>
        <w:t xml:space="preserve">8. </w:t>
      </w:r>
      <w:r>
        <w:rPr/>
        <w:t xml:space="preserve">导师红包冲击效应。 </w:t>
      </w:r>
    </w:p>
    <w:p>
      <w:pPr>
        <w:pStyle w:val="Heading2sectiontitle"/>
        <w:pBdr/>
        <w:bidi w:val="0"/>
        <w:jc w:val="start"/>
        <w:rPr/>
      </w:pPr>
      <w:r>
        <w:rPr/>
        <w:t xml:space="preserve">5. </w:t>
      </w:r>
      <w:r>
        <w:rPr/>
        <w:t>讨论</w:t>
      </w:r>
    </w:p>
    <w:p>
      <w:pPr>
        <w:pStyle w:val="TextBody"/>
        <w:bidi w:val="0"/>
        <w:spacing w:before="0" w:after="283"/>
        <w:jc w:val="start"/>
        <w:rPr/>
      </w:pPr>
      <w:r>
        <w:rPr/>
        <w:t>综合来看，导师群聊中的回复时延更适合被理解成一种公开协调博弈中的声誉劳动。学生不是单纯决定什么时候回，而是在一个被层级和道德饱和的环境里，求解一个受限最优化问题：既要显得及时，又不能显得太闲；既要显得合作，又不能顺手把自己表演成“默认接活人”。</w:t>
      </w:r>
    </w:p>
    <w:p>
      <w:pPr>
        <w:pStyle w:val="TextBody"/>
        <w:bidi w:val="0"/>
        <w:spacing w:before="0" w:after="283"/>
        <w:jc w:val="start"/>
        <w:rPr/>
      </w:pPr>
      <w:r>
        <w:rPr/>
        <w:t xml:space="preserve">志愿者困境解释了为什么大群格外耗人。沉默很少是空白，它更常常是一种集体尝试：把第一次公开暴露外包给别人。浑水的鱼因此不是形而上的懒，而是在等待一个更具地位可读性的身体先动。一旦导师打出 </w:t>
      </w:r>
      <w:r>
        <w:rPr>
          <w:rStyle w:val="SourceText"/>
        </w:rPr>
        <w:t>@</w:t>
      </w:r>
      <w:r>
        <w:rPr>
          <w:rStyle w:val="SourceText"/>
        </w:rPr>
        <w:t>一作</w:t>
      </w:r>
      <w:r>
        <w:rPr/>
        <w:t>，游戏论立刻就会变成人物传记。</w:t>
      </w:r>
    </w:p>
    <w:p>
      <w:pPr>
        <w:pStyle w:val="TextBody"/>
        <w:bidi w:val="0"/>
        <w:spacing w:before="0" w:after="283"/>
        <w:jc w:val="start"/>
        <w:rPr/>
      </w:pPr>
      <w:r>
        <w:rPr/>
        <w:t>角色异质性的结果则说明，实验室政治不是背景板，而是计时规则本身。一作学弟公开责任高、否决权低；采购报销瓶颈位象征地位不高，却卡着最不能拖的物质通道；看门的狗维护秩序，却未必拥有科学问题本身；拖油的瓶不一定发言，却总能把自己的慢扩散成全链条的调度问题。</w:t>
      </w:r>
    </w:p>
    <w:p>
      <w:pPr>
        <w:pStyle w:val="TextBody"/>
        <w:bidi w:val="0"/>
        <w:spacing w:before="0" w:after="283"/>
        <w:jc w:val="start"/>
        <w:rPr/>
      </w:pPr>
      <w:r>
        <w:rPr/>
        <w:t>如果把这些结果放在一起，导师群聊与其说是沟通工具，不如说是一个没有写进制度文本的隐形排班系统：谁回得早，谁就更像下一轮会被叫到的人；谁长期沉默，谁就更像等待点名的人。礼貌在这里不是礼貌，而是可被继续调用性的公开报价。</w:t>
      </w:r>
    </w:p>
    <w:p>
      <w:pPr>
        <w:pStyle w:val="Heading2sectiontitle"/>
        <w:pBdr/>
        <w:bidi w:val="0"/>
        <w:jc w:val="start"/>
        <w:rPr/>
      </w:pPr>
      <w:r>
        <w:rPr/>
        <w:t xml:space="preserve">6. </w:t>
      </w:r>
      <w:r>
        <w:rPr/>
        <w:t>局限性</w:t>
      </w:r>
    </w:p>
    <w:p>
      <w:pPr>
        <w:pStyle w:val="TextBody"/>
        <w:bidi w:val="0"/>
        <w:spacing w:before="0" w:after="283"/>
        <w:jc w:val="start"/>
        <w:rPr/>
      </w:pPr>
      <w:r>
        <w:rPr/>
        <w:t xml:space="preserve">本文至少有四个局限。第一，语料是重建性的、合成性的，而不是严格意义上的原始观测数据，因此它的有效性更偏社会学和情绪真实，而不是档案真实。第二，延迟规范会随着学科、国家、实验室文化和导师个性而变化。第三，模型能够捕捉可见回复时间，却不能直接观测后台行为，比如删改消息、私下问人、先慌十二分钟再决定要不要回。第四，文中的民间角色和 </w:t>
      </w:r>
      <w:r>
        <w:rPr/>
        <w:t xml:space="preserve">MBTI </w:t>
      </w:r>
      <w:r>
        <w:rPr/>
        <w:t>式说法都只是场景描述工具，不是经过验证的人格测量。</w:t>
      </w:r>
    </w:p>
    <w:p>
      <w:pPr>
        <w:pStyle w:val="Heading2sectiontitle"/>
        <w:pBdr/>
        <w:bidi w:val="0"/>
        <w:jc w:val="start"/>
        <w:rPr/>
      </w:pPr>
      <w:r>
        <w:rPr/>
        <w:t xml:space="preserve">7. </w:t>
      </w:r>
      <w:r>
        <w:rPr/>
        <w:t>结论</w:t>
      </w:r>
    </w:p>
    <w:p>
      <w:pPr>
        <w:pStyle w:val="TextBody"/>
        <w:bidi w:val="0"/>
        <w:spacing w:before="0" w:after="283"/>
        <w:jc w:val="start"/>
        <w:rPr/>
      </w:pPr>
      <w:r>
        <w:rPr/>
        <w:t>导师群里的研究生并不是“简单回个消息”。他是在不平等观看下、在公共观众面前、在一个必须有人先回答而谁都不太想老是当那个人的多人博弈里，按分钟表演可靠性。于是，回复时延既是信号，也是盾牌：它把勤奋、恐惧、所有权、可被继续抽取性与层级协商都压缩进一个小小时间段里。</w:t>
      </w:r>
    </w:p>
    <w:p>
      <w:pPr>
        <w:pStyle w:val="TextBody"/>
        <w:bidi w:val="0"/>
        <w:spacing w:before="0" w:after="283"/>
        <w:jc w:val="start"/>
        <w:rPr/>
      </w:pPr>
      <w:r>
        <w:rPr/>
        <w:t>如果本文成立，那么“你为什么不早点回？”这个看似简单的问题，其实并没有简单答案。导师群聊不是信息系统，而是声誉秒表；回复时延不是礼仪，而是忠诚、在场和可被继续加活性的报价。一个群只要开始根据时间戳分配信任，它就已经不只是聊天工具，而是一台隐形排班机。</w:t>
      </w:r>
    </w:p>
    <w:p>
      <w:pPr>
        <w:pStyle w:val="Heading2sectiontitle"/>
        <w:pBdr/>
        <w:bidi w:val="0"/>
        <w:jc w:val="start"/>
        <w:rPr/>
      </w:pPr>
      <w:r>
        <w:rPr/>
        <w:t xml:space="preserve">表 </w:t>
      </w:r>
      <w:r>
        <w:rPr/>
        <w:t xml:space="preserve">1. </w:t>
      </w:r>
      <w:r>
        <w:rPr/>
        <w:t>消息类型风险矩阵</w:t>
      </w:r>
    </w:p>
    <w:tbl>
      <w:tblPr>
        <w:tblW w:w="3230" w:type="dxa"/>
        <w:jc w:val="start"/>
        <w:tblInd w:w="28" w:type="dxa"/>
        <w:tblCellMar>
          <w:top w:w="28" w:type="dxa"/>
          <w:start w:w="28" w:type="dxa"/>
          <w:bottom w:w="28" w:type="dxa"/>
          <w:end w:w="28" w:type="dxa"/>
        </w:tblCellMar>
      </w:tblPr>
      <w:tblGrid>
        <w:gridCol w:w="601"/>
        <w:gridCol w:w="586"/>
        <w:gridCol w:w="586"/>
        <w:gridCol w:w="586"/>
        <w:gridCol w:w="871"/>
      </w:tblGrid>
      <w:tr>
        <w:trPr>
          <w:tblHeader w:val="true"/>
        </w:trPr>
        <w:tc>
          <w:tcPr>
            <w:tcW w:w="601" w:type="dxa"/>
            <w:tcBorders/>
            <w:vAlign w:val="center"/>
          </w:tcPr>
          <w:p>
            <w:pPr>
              <w:pStyle w:val="TableHeading"/>
              <w:suppressLineNumbers/>
              <w:shd w:fill="EFE6D7" w:val="clear"/>
              <w:bidi w:val="0"/>
              <w:spacing w:before="0" w:after="283"/>
              <w:jc w:val="start"/>
              <w:rPr/>
            </w:pPr>
            <w:r>
              <w:rPr/>
              <w:t>消息类型</w:t>
            </w:r>
          </w:p>
        </w:tc>
        <w:tc>
          <w:tcPr>
            <w:tcW w:w="586" w:type="dxa"/>
            <w:tcBorders/>
            <w:vAlign w:val="center"/>
          </w:tcPr>
          <w:p>
            <w:pPr>
              <w:pStyle w:val="TableHeading"/>
              <w:suppressLineNumbers/>
              <w:shd w:fill="EFE6D7" w:val="clear"/>
              <w:bidi w:val="0"/>
              <w:spacing w:before="0" w:after="283"/>
              <w:jc w:val="start"/>
              <w:rPr/>
            </w:pPr>
            <w:r>
              <w:rPr/>
              <w:t>紧急度</w:t>
            </w:r>
          </w:p>
        </w:tc>
        <w:tc>
          <w:tcPr>
            <w:tcW w:w="586" w:type="dxa"/>
            <w:tcBorders/>
            <w:vAlign w:val="center"/>
          </w:tcPr>
          <w:p>
            <w:pPr>
              <w:pStyle w:val="TableHeading"/>
              <w:suppressLineNumbers/>
              <w:shd w:fill="EFE6D7" w:val="clear"/>
              <w:bidi w:val="0"/>
              <w:spacing w:before="0" w:after="283"/>
              <w:jc w:val="start"/>
              <w:rPr/>
            </w:pPr>
            <w:r>
              <w:rPr/>
              <w:t>最优回复区间</w:t>
            </w:r>
          </w:p>
        </w:tc>
        <w:tc>
          <w:tcPr>
            <w:tcW w:w="586" w:type="dxa"/>
            <w:tcBorders/>
            <w:vAlign w:val="center"/>
          </w:tcPr>
          <w:p>
            <w:pPr>
              <w:pStyle w:val="TableHeading"/>
              <w:suppressLineNumbers/>
              <w:shd w:fill="EFE6D7" w:val="clear"/>
              <w:bidi w:val="0"/>
              <w:spacing w:before="0" w:after="283"/>
              <w:jc w:val="start"/>
              <w:rPr/>
            </w:pPr>
            <w:r>
              <w:rPr/>
              <w:t>额外加活风险</w:t>
            </w:r>
          </w:p>
        </w:tc>
        <w:tc>
          <w:tcPr>
            <w:tcW w:w="871" w:type="dxa"/>
            <w:tcBorders/>
            <w:vAlign w:val="center"/>
          </w:tcPr>
          <w:p>
            <w:pPr>
              <w:pStyle w:val="TableHeading"/>
              <w:suppressLineNumbers/>
              <w:shd w:fill="EFE6D7" w:val="clear"/>
              <w:bidi w:val="0"/>
              <w:spacing w:before="0" w:after="283"/>
              <w:jc w:val="start"/>
              <w:rPr/>
            </w:pPr>
            <w:r>
              <w:rPr/>
              <w:t>解释逻辑</w:t>
            </w:r>
          </w:p>
        </w:tc>
      </w:tr>
      <w:tr>
        <w:trPr/>
        <w:tc>
          <w:tcPr>
            <w:tcW w:w="601" w:type="dxa"/>
            <w:tcBorders/>
            <w:vAlign w:val="center"/>
          </w:tcPr>
          <w:p>
            <w:pPr>
              <w:pStyle w:val="TableContents"/>
              <w:bidi w:val="0"/>
              <w:spacing w:before="0" w:after="283"/>
              <w:jc w:val="start"/>
              <w:rPr/>
            </w:pPr>
            <w:r>
              <w:rPr/>
              <w:t xml:space="preserve">显式 </w:t>
            </w:r>
            <w:r>
              <w:rPr>
                <w:rStyle w:val="SourceText"/>
              </w:rPr>
              <w:t>@</w:t>
            </w:r>
            <w:r>
              <w:rPr/>
              <w:t xml:space="preserve"> </w:t>
            </w:r>
            <w:r>
              <w:rPr/>
              <w:t>或直接点名</w:t>
            </w:r>
          </w:p>
        </w:tc>
        <w:tc>
          <w:tcPr>
            <w:tcW w:w="586" w:type="dxa"/>
            <w:tcBorders/>
            <w:vAlign w:val="center"/>
          </w:tcPr>
          <w:p>
            <w:pPr>
              <w:pStyle w:val="TableContents"/>
              <w:bidi w:val="0"/>
              <w:spacing w:before="0" w:after="283"/>
              <w:jc w:val="start"/>
              <w:rPr/>
            </w:pPr>
            <w:r>
              <w:rPr/>
              <w:t>高</w:t>
            </w:r>
          </w:p>
        </w:tc>
        <w:tc>
          <w:tcPr>
            <w:tcW w:w="586" w:type="dxa"/>
            <w:tcBorders/>
            <w:vAlign w:val="center"/>
          </w:tcPr>
          <w:p>
            <w:pPr>
              <w:pStyle w:val="TableContents"/>
              <w:bidi w:val="0"/>
              <w:spacing w:before="0" w:after="283"/>
              <w:jc w:val="start"/>
              <w:rPr/>
            </w:pPr>
            <w:r>
              <w:rPr/>
              <w:t xml:space="preserve">1-7 </w:t>
            </w:r>
            <w:r>
              <w:rPr/>
              <w:t>分钟</w:t>
            </w:r>
          </w:p>
        </w:tc>
        <w:tc>
          <w:tcPr>
            <w:tcW w:w="586" w:type="dxa"/>
            <w:tcBorders/>
            <w:vAlign w:val="center"/>
          </w:tcPr>
          <w:p>
            <w:pPr>
              <w:pStyle w:val="TableContents"/>
              <w:bidi w:val="0"/>
              <w:spacing w:before="0" w:after="283"/>
              <w:jc w:val="start"/>
              <w:rPr/>
            </w:pPr>
            <w:r>
              <w:rPr/>
              <w:t>9.2</w:t>
            </w:r>
          </w:p>
        </w:tc>
        <w:tc>
          <w:tcPr>
            <w:tcW w:w="871" w:type="dxa"/>
            <w:tcBorders/>
            <w:vAlign w:val="center"/>
          </w:tcPr>
          <w:p>
            <w:pPr>
              <w:pStyle w:val="TableContents"/>
              <w:bidi w:val="0"/>
              <w:spacing w:before="0" w:after="283"/>
              <w:jc w:val="start"/>
              <w:rPr/>
            </w:pPr>
            <w:r>
              <w:rPr/>
              <w:t>一旦被点名，你就不再是人群，而是一个身体</w:t>
            </w:r>
          </w:p>
        </w:tc>
      </w:tr>
      <w:tr>
        <w:trPr/>
        <w:tc>
          <w:tcPr>
            <w:tcW w:w="601" w:type="dxa"/>
            <w:tcBorders/>
            <w:vAlign w:val="center"/>
          </w:tcPr>
          <w:p>
            <w:pPr>
              <w:pStyle w:val="TableContents"/>
              <w:bidi w:val="0"/>
              <w:spacing w:before="0" w:after="283"/>
              <w:jc w:val="start"/>
              <w:rPr/>
            </w:pPr>
            <w:r>
              <w:rPr/>
              <w:t>硬召唤</w:t>
            </w:r>
          </w:p>
        </w:tc>
        <w:tc>
          <w:tcPr>
            <w:tcW w:w="586" w:type="dxa"/>
            <w:tcBorders/>
            <w:vAlign w:val="center"/>
          </w:tcPr>
          <w:p>
            <w:pPr>
              <w:pStyle w:val="TableContents"/>
              <w:bidi w:val="0"/>
              <w:spacing w:before="0" w:after="283"/>
              <w:jc w:val="start"/>
              <w:rPr/>
            </w:pPr>
            <w:r>
              <w:rPr/>
              <w:t>高</w:t>
            </w:r>
          </w:p>
        </w:tc>
        <w:tc>
          <w:tcPr>
            <w:tcW w:w="586" w:type="dxa"/>
            <w:tcBorders/>
            <w:vAlign w:val="center"/>
          </w:tcPr>
          <w:p>
            <w:pPr>
              <w:pStyle w:val="TableContents"/>
              <w:bidi w:val="0"/>
              <w:spacing w:before="0" w:after="283"/>
              <w:jc w:val="start"/>
              <w:rPr/>
            </w:pPr>
            <w:r>
              <w:rPr/>
              <w:t xml:space="preserve">1-6 </w:t>
            </w:r>
            <w:r>
              <w:rPr/>
              <w:t>分钟</w:t>
            </w:r>
          </w:p>
        </w:tc>
        <w:tc>
          <w:tcPr>
            <w:tcW w:w="586" w:type="dxa"/>
            <w:tcBorders/>
            <w:vAlign w:val="center"/>
          </w:tcPr>
          <w:p>
            <w:pPr>
              <w:pStyle w:val="TableContents"/>
              <w:bidi w:val="0"/>
              <w:spacing w:before="0" w:after="283"/>
              <w:jc w:val="start"/>
              <w:rPr/>
            </w:pPr>
            <w:r>
              <w:rPr/>
              <w:t>9.4</w:t>
            </w:r>
          </w:p>
        </w:tc>
        <w:tc>
          <w:tcPr>
            <w:tcW w:w="871" w:type="dxa"/>
            <w:tcBorders/>
            <w:vAlign w:val="center"/>
          </w:tcPr>
          <w:p>
            <w:pPr>
              <w:pStyle w:val="TableContents"/>
              <w:bidi w:val="0"/>
              <w:spacing w:before="0" w:after="283"/>
              <w:jc w:val="start"/>
              <w:rPr/>
            </w:pPr>
            <w:r>
              <w:rPr/>
              <w:t>沉默会被读成抗拒</w:t>
            </w:r>
          </w:p>
        </w:tc>
      </w:tr>
      <w:tr>
        <w:trPr/>
        <w:tc>
          <w:tcPr>
            <w:tcW w:w="601" w:type="dxa"/>
            <w:tcBorders/>
            <w:vAlign w:val="center"/>
          </w:tcPr>
          <w:p>
            <w:pPr>
              <w:pStyle w:val="TableContents"/>
              <w:bidi w:val="0"/>
              <w:spacing w:before="0" w:after="283"/>
              <w:jc w:val="start"/>
              <w:rPr/>
            </w:pPr>
            <w:r>
              <w:rPr/>
              <w:t>截稿升级</w:t>
            </w:r>
          </w:p>
        </w:tc>
        <w:tc>
          <w:tcPr>
            <w:tcW w:w="586" w:type="dxa"/>
            <w:tcBorders/>
            <w:vAlign w:val="center"/>
          </w:tcPr>
          <w:p>
            <w:pPr>
              <w:pStyle w:val="TableContents"/>
              <w:bidi w:val="0"/>
              <w:spacing w:before="0" w:after="283"/>
              <w:jc w:val="start"/>
              <w:rPr/>
            </w:pPr>
            <w:r>
              <w:rPr/>
              <w:t>高</w:t>
            </w:r>
          </w:p>
        </w:tc>
        <w:tc>
          <w:tcPr>
            <w:tcW w:w="586" w:type="dxa"/>
            <w:tcBorders/>
            <w:vAlign w:val="center"/>
          </w:tcPr>
          <w:p>
            <w:pPr>
              <w:pStyle w:val="TableContents"/>
              <w:bidi w:val="0"/>
              <w:spacing w:before="0" w:after="283"/>
              <w:jc w:val="start"/>
              <w:rPr/>
            </w:pPr>
            <w:r>
              <w:rPr/>
              <w:t xml:space="preserve">2-9 </w:t>
            </w:r>
            <w:r>
              <w:rPr/>
              <w:t>分钟</w:t>
            </w:r>
          </w:p>
        </w:tc>
        <w:tc>
          <w:tcPr>
            <w:tcW w:w="586" w:type="dxa"/>
            <w:tcBorders/>
            <w:vAlign w:val="center"/>
          </w:tcPr>
          <w:p>
            <w:pPr>
              <w:pStyle w:val="TableContents"/>
              <w:bidi w:val="0"/>
              <w:spacing w:before="0" w:after="283"/>
              <w:jc w:val="start"/>
              <w:rPr/>
            </w:pPr>
            <w:r>
              <w:rPr/>
              <w:t>8.7</w:t>
            </w:r>
          </w:p>
        </w:tc>
        <w:tc>
          <w:tcPr>
            <w:tcW w:w="871" w:type="dxa"/>
            <w:tcBorders/>
            <w:vAlign w:val="center"/>
          </w:tcPr>
          <w:p>
            <w:pPr>
              <w:pStyle w:val="TableContents"/>
              <w:bidi w:val="0"/>
              <w:spacing w:before="0" w:after="283"/>
              <w:jc w:val="start"/>
              <w:rPr/>
            </w:pPr>
            <w:r>
              <w:rPr/>
              <w:t>延迟会被等同于崩溃</w:t>
            </w:r>
          </w:p>
        </w:tc>
      </w:tr>
      <w:tr>
        <w:trPr/>
        <w:tc>
          <w:tcPr>
            <w:tcW w:w="601" w:type="dxa"/>
            <w:tcBorders/>
            <w:vAlign w:val="center"/>
          </w:tcPr>
          <w:p>
            <w:pPr>
              <w:pStyle w:val="TableContents"/>
              <w:bidi w:val="0"/>
              <w:spacing w:before="0" w:after="283"/>
              <w:jc w:val="start"/>
              <w:rPr/>
            </w:pPr>
            <w:r>
              <w:rPr/>
              <w:t>稿件批注</w:t>
            </w:r>
          </w:p>
        </w:tc>
        <w:tc>
          <w:tcPr>
            <w:tcW w:w="586" w:type="dxa"/>
            <w:tcBorders/>
            <w:vAlign w:val="center"/>
          </w:tcPr>
          <w:p>
            <w:pPr>
              <w:pStyle w:val="TableContents"/>
              <w:bidi w:val="0"/>
              <w:spacing w:before="0" w:after="283"/>
              <w:jc w:val="start"/>
              <w:rPr/>
            </w:pPr>
            <w:r>
              <w:rPr/>
              <w:t>中</w:t>
            </w:r>
          </w:p>
        </w:tc>
        <w:tc>
          <w:tcPr>
            <w:tcW w:w="586" w:type="dxa"/>
            <w:tcBorders/>
            <w:vAlign w:val="center"/>
          </w:tcPr>
          <w:p>
            <w:pPr>
              <w:pStyle w:val="TableContents"/>
              <w:bidi w:val="0"/>
              <w:spacing w:before="0" w:after="283"/>
              <w:jc w:val="start"/>
              <w:rPr/>
            </w:pPr>
            <w:r>
              <w:rPr/>
              <w:t xml:space="preserve">6-15 </w:t>
            </w:r>
            <w:r>
              <w:rPr/>
              <w:t>分钟</w:t>
            </w:r>
          </w:p>
        </w:tc>
        <w:tc>
          <w:tcPr>
            <w:tcW w:w="586" w:type="dxa"/>
            <w:tcBorders/>
            <w:vAlign w:val="center"/>
          </w:tcPr>
          <w:p>
            <w:pPr>
              <w:pStyle w:val="TableContents"/>
              <w:bidi w:val="0"/>
              <w:spacing w:before="0" w:after="283"/>
              <w:jc w:val="start"/>
              <w:rPr/>
            </w:pPr>
            <w:r>
              <w:rPr/>
              <w:t>7.8</w:t>
            </w:r>
          </w:p>
        </w:tc>
        <w:tc>
          <w:tcPr>
            <w:tcW w:w="871" w:type="dxa"/>
            <w:tcBorders/>
            <w:vAlign w:val="center"/>
          </w:tcPr>
          <w:p>
            <w:pPr>
              <w:pStyle w:val="TableContents"/>
              <w:bidi w:val="0"/>
              <w:spacing w:before="0" w:after="283"/>
              <w:jc w:val="start"/>
              <w:rPr/>
            </w:pPr>
            <w:r>
              <w:rPr/>
              <w:t>一作归属会把窗口往前拉</w:t>
            </w:r>
          </w:p>
        </w:tc>
      </w:tr>
      <w:tr>
        <w:trPr/>
        <w:tc>
          <w:tcPr>
            <w:tcW w:w="601" w:type="dxa"/>
            <w:tcBorders/>
            <w:vAlign w:val="center"/>
          </w:tcPr>
          <w:p>
            <w:pPr>
              <w:pStyle w:val="TableContents"/>
              <w:bidi w:val="0"/>
              <w:spacing w:before="0" w:after="283"/>
              <w:jc w:val="start"/>
              <w:rPr/>
            </w:pPr>
            <w:r>
              <w:rPr/>
              <w:t>行政提醒</w:t>
            </w:r>
          </w:p>
        </w:tc>
        <w:tc>
          <w:tcPr>
            <w:tcW w:w="586" w:type="dxa"/>
            <w:tcBorders/>
            <w:vAlign w:val="center"/>
          </w:tcPr>
          <w:p>
            <w:pPr>
              <w:pStyle w:val="TableContents"/>
              <w:bidi w:val="0"/>
              <w:spacing w:before="0" w:after="283"/>
              <w:jc w:val="start"/>
              <w:rPr/>
            </w:pPr>
            <w:r>
              <w:rPr/>
              <w:t>中</w:t>
            </w:r>
          </w:p>
        </w:tc>
        <w:tc>
          <w:tcPr>
            <w:tcW w:w="586" w:type="dxa"/>
            <w:tcBorders/>
            <w:vAlign w:val="center"/>
          </w:tcPr>
          <w:p>
            <w:pPr>
              <w:pStyle w:val="TableContents"/>
              <w:bidi w:val="0"/>
              <w:spacing w:before="0" w:after="283"/>
              <w:jc w:val="start"/>
              <w:rPr/>
            </w:pPr>
            <w:r>
              <w:rPr/>
              <w:t xml:space="preserve">9-21 </w:t>
            </w:r>
            <w:r>
              <w:rPr/>
              <w:t>分钟</w:t>
            </w:r>
          </w:p>
        </w:tc>
        <w:tc>
          <w:tcPr>
            <w:tcW w:w="586" w:type="dxa"/>
            <w:tcBorders/>
            <w:vAlign w:val="center"/>
          </w:tcPr>
          <w:p>
            <w:pPr>
              <w:pStyle w:val="TableContents"/>
              <w:bidi w:val="0"/>
              <w:spacing w:before="0" w:after="283"/>
              <w:jc w:val="start"/>
              <w:rPr/>
            </w:pPr>
            <w:r>
              <w:rPr/>
              <w:t>5.2</w:t>
            </w:r>
          </w:p>
        </w:tc>
        <w:tc>
          <w:tcPr>
            <w:tcW w:w="871" w:type="dxa"/>
            <w:tcBorders/>
            <w:vAlign w:val="center"/>
          </w:tcPr>
          <w:p>
            <w:pPr>
              <w:pStyle w:val="TableContents"/>
              <w:bidi w:val="0"/>
              <w:spacing w:before="0" w:after="283"/>
              <w:jc w:val="start"/>
              <w:rPr/>
            </w:pPr>
            <w:r>
              <w:rPr/>
              <w:t>适度延迟意味着你在处理中</w:t>
            </w:r>
          </w:p>
        </w:tc>
      </w:tr>
      <w:tr>
        <w:trPr/>
        <w:tc>
          <w:tcPr>
            <w:tcW w:w="601" w:type="dxa"/>
            <w:tcBorders/>
            <w:vAlign w:val="center"/>
          </w:tcPr>
          <w:p>
            <w:pPr>
              <w:pStyle w:val="TableContents"/>
              <w:bidi w:val="0"/>
              <w:spacing w:before="0" w:after="283"/>
              <w:jc w:val="start"/>
              <w:rPr/>
            </w:pPr>
            <w:r>
              <w:rPr/>
              <w:t>报销或采购请求</w:t>
            </w:r>
          </w:p>
        </w:tc>
        <w:tc>
          <w:tcPr>
            <w:tcW w:w="586" w:type="dxa"/>
            <w:tcBorders/>
            <w:vAlign w:val="center"/>
          </w:tcPr>
          <w:p>
            <w:pPr>
              <w:pStyle w:val="TableContents"/>
              <w:bidi w:val="0"/>
              <w:spacing w:before="0" w:after="283"/>
              <w:jc w:val="start"/>
              <w:rPr/>
            </w:pPr>
            <w:r>
              <w:rPr/>
              <w:t>中</w:t>
            </w:r>
          </w:p>
        </w:tc>
        <w:tc>
          <w:tcPr>
            <w:tcW w:w="586" w:type="dxa"/>
            <w:tcBorders/>
            <w:vAlign w:val="center"/>
          </w:tcPr>
          <w:p>
            <w:pPr>
              <w:pStyle w:val="TableContents"/>
              <w:bidi w:val="0"/>
              <w:spacing w:before="0" w:after="283"/>
              <w:jc w:val="start"/>
              <w:rPr/>
            </w:pPr>
            <w:r>
              <w:rPr/>
              <w:t xml:space="preserve">4-12 </w:t>
            </w:r>
            <w:r>
              <w:rPr/>
              <w:t>分钟</w:t>
            </w:r>
          </w:p>
        </w:tc>
        <w:tc>
          <w:tcPr>
            <w:tcW w:w="586" w:type="dxa"/>
            <w:tcBorders/>
            <w:vAlign w:val="center"/>
          </w:tcPr>
          <w:p>
            <w:pPr>
              <w:pStyle w:val="TableContents"/>
              <w:bidi w:val="0"/>
              <w:spacing w:before="0" w:after="283"/>
              <w:jc w:val="start"/>
              <w:rPr/>
            </w:pPr>
            <w:r>
              <w:rPr/>
              <w:t>7.4</w:t>
            </w:r>
          </w:p>
        </w:tc>
        <w:tc>
          <w:tcPr>
            <w:tcW w:w="871" w:type="dxa"/>
            <w:tcBorders/>
            <w:vAlign w:val="center"/>
          </w:tcPr>
          <w:p>
            <w:pPr>
              <w:pStyle w:val="TableContents"/>
              <w:bidi w:val="0"/>
              <w:spacing w:before="0" w:after="283"/>
              <w:jc w:val="start"/>
              <w:rPr/>
            </w:pPr>
            <w:r>
              <w:rPr/>
              <w:t>归属极其公开可见</w:t>
            </w:r>
          </w:p>
        </w:tc>
      </w:tr>
      <w:tr>
        <w:trPr/>
        <w:tc>
          <w:tcPr>
            <w:tcW w:w="601" w:type="dxa"/>
            <w:tcBorders/>
            <w:vAlign w:val="center"/>
          </w:tcPr>
          <w:p>
            <w:pPr>
              <w:pStyle w:val="TableContents"/>
              <w:bidi w:val="0"/>
              <w:spacing w:before="0" w:after="283"/>
              <w:jc w:val="start"/>
              <w:rPr/>
            </w:pPr>
            <w:r>
              <w:rPr/>
              <w:t>公开表扬陷阱</w:t>
            </w:r>
          </w:p>
        </w:tc>
        <w:tc>
          <w:tcPr>
            <w:tcW w:w="586" w:type="dxa"/>
            <w:tcBorders/>
            <w:vAlign w:val="center"/>
          </w:tcPr>
          <w:p>
            <w:pPr>
              <w:pStyle w:val="TableContents"/>
              <w:bidi w:val="0"/>
              <w:spacing w:before="0" w:after="283"/>
              <w:jc w:val="start"/>
              <w:rPr/>
            </w:pPr>
            <w:r>
              <w:rPr/>
              <w:t>中</w:t>
            </w:r>
          </w:p>
        </w:tc>
        <w:tc>
          <w:tcPr>
            <w:tcW w:w="586" w:type="dxa"/>
            <w:tcBorders/>
            <w:vAlign w:val="center"/>
          </w:tcPr>
          <w:p>
            <w:pPr>
              <w:pStyle w:val="TableContents"/>
              <w:bidi w:val="0"/>
              <w:spacing w:before="0" w:after="283"/>
              <w:jc w:val="start"/>
              <w:rPr/>
            </w:pPr>
            <w:r>
              <w:rPr/>
              <w:t xml:space="preserve">4-12 </w:t>
            </w:r>
            <w:r>
              <w:rPr/>
              <w:t>分钟</w:t>
            </w:r>
          </w:p>
        </w:tc>
        <w:tc>
          <w:tcPr>
            <w:tcW w:w="586" w:type="dxa"/>
            <w:tcBorders/>
            <w:vAlign w:val="center"/>
          </w:tcPr>
          <w:p>
            <w:pPr>
              <w:pStyle w:val="TableContents"/>
              <w:bidi w:val="0"/>
              <w:spacing w:before="0" w:after="283"/>
              <w:jc w:val="start"/>
              <w:rPr/>
            </w:pPr>
            <w:r>
              <w:rPr/>
              <w:t>9.1</w:t>
            </w:r>
          </w:p>
        </w:tc>
        <w:tc>
          <w:tcPr>
            <w:tcW w:w="871" w:type="dxa"/>
            <w:tcBorders/>
            <w:vAlign w:val="center"/>
          </w:tcPr>
          <w:p>
            <w:pPr>
              <w:pStyle w:val="TableContents"/>
              <w:bidi w:val="0"/>
              <w:spacing w:before="0" w:after="283"/>
              <w:jc w:val="start"/>
              <w:rPr/>
            </w:pPr>
            <w:r>
              <w:rPr/>
              <w:t>你一旦被看见能干，下一次就更难装忙</w:t>
            </w:r>
          </w:p>
        </w:tc>
      </w:tr>
      <w:tr>
        <w:trPr/>
        <w:tc>
          <w:tcPr>
            <w:tcW w:w="601" w:type="dxa"/>
            <w:tcBorders/>
            <w:vAlign w:val="center"/>
          </w:tcPr>
          <w:p>
            <w:pPr>
              <w:pStyle w:val="TableContents"/>
              <w:bidi w:val="0"/>
              <w:spacing w:before="0" w:after="283"/>
              <w:jc w:val="start"/>
              <w:rPr/>
            </w:pPr>
            <w:r>
              <w:rPr/>
              <w:t>导师红包投放</w:t>
            </w:r>
          </w:p>
        </w:tc>
        <w:tc>
          <w:tcPr>
            <w:tcW w:w="586" w:type="dxa"/>
            <w:tcBorders/>
            <w:vAlign w:val="center"/>
          </w:tcPr>
          <w:p>
            <w:pPr>
              <w:pStyle w:val="TableContents"/>
              <w:bidi w:val="0"/>
              <w:spacing w:before="0" w:after="283"/>
              <w:jc w:val="start"/>
              <w:rPr/>
            </w:pPr>
            <w:r>
              <w:rPr/>
              <w:t>低</w:t>
            </w:r>
          </w:p>
        </w:tc>
        <w:tc>
          <w:tcPr>
            <w:tcW w:w="586" w:type="dxa"/>
            <w:tcBorders/>
            <w:vAlign w:val="center"/>
          </w:tcPr>
          <w:p>
            <w:pPr>
              <w:pStyle w:val="TableContents"/>
              <w:bidi w:val="0"/>
              <w:spacing w:before="0" w:after="283"/>
              <w:jc w:val="start"/>
              <w:rPr/>
            </w:pPr>
            <w:r>
              <w:rPr/>
              <w:t xml:space="preserve">0-3 </w:t>
            </w:r>
            <w:r>
              <w:rPr/>
              <w:t>分钟</w:t>
            </w:r>
          </w:p>
        </w:tc>
        <w:tc>
          <w:tcPr>
            <w:tcW w:w="586" w:type="dxa"/>
            <w:tcBorders/>
            <w:vAlign w:val="center"/>
          </w:tcPr>
          <w:p>
            <w:pPr>
              <w:pStyle w:val="TableContents"/>
              <w:bidi w:val="0"/>
              <w:spacing w:before="0" w:after="283"/>
              <w:jc w:val="start"/>
              <w:rPr/>
            </w:pPr>
            <w:r>
              <w:rPr/>
              <w:t>6.6</w:t>
            </w:r>
          </w:p>
        </w:tc>
        <w:tc>
          <w:tcPr>
            <w:tcW w:w="871" w:type="dxa"/>
            <w:tcBorders/>
            <w:vAlign w:val="center"/>
          </w:tcPr>
          <w:p>
            <w:pPr>
              <w:pStyle w:val="TableContents"/>
              <w:bidi w:val="0"/>
              <w:spacing w:before="0" w:after="283"/>
              <w:jc w:val="start"/>
              <w:rPr/>
            </w:pPr>
            <w:r>
              <w:rPr/>
              <w:t>感谢、贪心和签到在这一刻合体</w:t>
            </w:r>
          </w:p>
        </w:tc>
      </w:tr>
      <w:tr>
        <w:trPr/>
        <w:tc>
          <w:tcPr>
            <w:tcW w:w="601" w:type="dxa"/>
            <w:tcBorders/>
            <w:vAlign w:val="center"/>
          </w:tcPr>
          <w:p>
            <w:pPr>
              <w:pStyle w:val="TableContents"/>
              <w:bidi w:val="0"/>
              <w:spacing w:before="0" w:after="283"/>
              <w:jc w:val="start"/>
              <w:rPr/>
            </w:pPr>
            <w:r>
              <w:rPr/>
              <w:t>软提醒</w:t>
            </w:r>
          </w:p>
        </w:tc>
        <w:tc>
          <w:tcPr>
            <w:tcW w:w="586" w:type="dxa"/>
            <w:tcBorders/>
            <w:vAlign w:val="center"/>
          </w:tcPr>
          <w:p>
            <w:pPr>
              <w:pStyle w:val="TableContents"/>
              <w:bidi w:val="0"/>
              <w:spacing w:before="0" w:after="283"/>
              <w:jc w:val="start"/>
              <w:rPr/>
            </w:pPr>
            <w:r>
              <w:rPr/>
              <w:t>低</w:t>
            </w:r>
          </w:p>
        </w:tc>
        <w:tc>
          <w:tcPr>
            <w:tcW w:w="586" w:type="dxa"/>
            <w:tcBorders/>
            <w:vAlign w:val="center"/>
          </w:tcPr>
          <w:p>
            <w:pPr>
              <w:pStyle w:val="TableContents"/>
              <w:bidi w:val="0"/>
              <w:spacing w:before="0" w:after="283"/>
              <w:jc w:val="start"/>
              <w:rPr/>
            </w:pPr>
            <w:r>
              <w:rPr/>
              <w:t xml:space="preserve">14-37 </w:t>
            </w:r>
            <w:r>
              <w:rPr/>
              <w:t>分钟</w:t>
            </w:r>
          </w:p>
        </w:tc>
        <w:tc>
          <w:tcPr>
            <w:tcW w:w="586" w:type="dxa"/>
            <w:tcBorders/>
            <w:vAlign w:val="center"/>
          </w:tcPr>
          <w:p>
            <w:pPr>
              <w:pStyle w:val="TableContents"/>
              <w:bidi w:val="0"/>
              <w:spacing w:before="0" w:after="283"/>
              <w:jc w:val="start"/>
              <w:rPr/>
            </w:pPr>
            <w:r>
              <w:rPr/>
              <w:t>4.7</w:t>
            </w:r>
          </w:p>
        </w:tc>
        <w:tc>
          <w:tcPr>
            <w:tcW w:w="871" w:type="dxa"/>
            <w:tcBorders/>
            <w:vAlign w:val="center"/>
          </w:tcPr>
          <w:p>
            <w:pPr>
              <w:pStyle w:val="TableContents"/>
              <w:bidi w:val="0"/>
              <w:spacing w:before="0" w:after="283"/>
              <w:jc w:val="start"/>
              <w:rPr/>
            </w:pPr>
            <w:r>
              <w:rPr/>
              <w:t>回太快像闲，回太慢像装死</w:t>
            </w:r>
          </w:p>
        </w:tc>
      </w:tr>
      <w:tr>
        <w:trPr/>
        <w:tc>
          <w:tcPr>
            <w:tcW w:w="601" w:type="dxa"/>
            <w:tcBorders/>
            <w:vAlign w:val="center"/>
          </w:tcPr>
          <w:p>
            <w:pPr>
              <w:pStyle w:val="TableContents"/>
              <w:bidi w:val="0"/>
              <w:spacing w:before="0" w:after="283"/>
              <w:jc w:val="start"/>
              <w:rPr/>
            </w:pPr>
            <w:r>
              <w:rPr/>
              <w:t>节日点名</w:t>
            </w:r>
          </w:p>
        </w:tc>
        <w:tc>
          <w:tcPr>
            <w:tcW w:w="586" w:type="dxa"/>
            <w:tcBorders/>
            <w:vAlign w:val="center"/>
          </w:tcPr>
          <w:p>
            <w:pPr>
              <w:pStyle w:val="TableContents"/>
              <w:bidi w:val="0"/>
              <w:spacing w:before="0" w:after="283"/>
              <w:jc w:val="start"/>
              <w:rPr/>
            </w:pPr>
            <w:r>
              <w:rPr/>
              <w:t>低</w:t>
            </w:r>
          </w:p>
        </w:tc>
        <w:tc>
          <w:tcPr>
            <w:tcW w:w="586" w:type="dxa"/>
            <w:tcBorders/>
            <w:vAlign w:val="center"/>
          </w:tcPr>
          <w:p>
            <w:pPr>
              <w:pStyle w:val="TableContents"/>
              <w:bidi w:val="0"/>
              <w:spacing w:before="0" w:after="283"/>
              <w:jc w:val="start"/>
              <w:rPr/>
            </w:pPr>
            <w:r>
              <w:rPr/>
              <w:t xml:space="preserve">18-46 </w:t>
            </w:r>
            <w:r>
              <w:rPr/>
              <w:t>分钟</w:t>
            </w:r>
          </w:p>
        </w:tc>
        <w:tc>
          <w:tcPr>
            <w:tcW w:w="586" w:type="dxa"/>
            <w:tcBorders/>
            <w:vAlign w:val="center"/>
          </w:tcPr>
          <w:p>
            <w:pPr>
              <w:pStyle w:val="TableContents"/>
              <w:bidi w:val="0"/>
              <w:spacing w:before="0" w:after="283"/>
              <w:jc w:val="start"/>
              <w:rPr/>
            </w:pPr>
            <w:r>
              <w:rPr/>
              <w:t>5.9</w:t>
            </w:r>
          </w:p>
        </w:tc>
        <w:tc>
          <w:tcPr>
            <w:tcW w:w="871" w:type="dxa"/>
            <w:tcBorders/>
            <w:vAlign w:val="center"/>
          </w:tcPr>
          <w:p>
            <w:pPr>
              <w:pStyle w:val="TableContents"/>
              <w:bidi w:val="0"/>
              <w:spacing w:before="0" w:after="283"/>
              <w:jc w:val="start"/>
              <w:rPr/>
            </w:pPr>
            <w:r>
              <w:rPr/>
              <w:t>大家都更笨了，但没人被平等原谅</w:t>
            </w:r>
          </w:p>
        </w:tc>
      </w:tr>
    </w:tbl>
    <w:p>
      <w:pPr>
        <w:pStyle w:val="Heading2sectiontitle"/>
        <w:pBdr/>
        <w:bidi w:val="0"/>
        <w:jc w:val="start"/>
        <w:rPr/>
      </w:pPr>
      <w:r>
        <w:rPr/>
        <w:t xml:space="preserve">表 </w:t>
      </w:r>
      <w:r>
        <w:rPr/>
        <w:t xml:space="preserve">2. </w:t>
      </w:r>
      <w:r>
        <w:rPr/>
        <w:t>角色异质性下的回复窗口</w:t>
      </w:r>
    </w:p>
    <w:tbl>
      <w:tblPr>
        <w:tblW w:w="3230" w:type="dxa"/>
        <w:jc w:val="start"/>
        <w:tblInd w:w="28" w:type="dxa"/>
        <w:tblCellMar>
          <w:top w:w="28" w:type="dxa"/>
          <w:start w:w="28" w:type="dxa"/>
          <w:bottom w:w="28" w:type="dxa"/>
          <w:end w:w="28" w:type="dxa"/>
        </w:tblCellMar>
      </w:tblPr>
      <w:tblGrid>
        <w:gridCol w:w="884"/>
        <w:gridCol w:w="683"/>
        <w:gridCol w:w="629"/>
        <w:gridCol w:w="1034"/>
      </w:tblGrid>
      <w:tr>
        <w:trPr>
          <w:tblHeader w:val="true"/>
        </w:trPr>
        <w:tc>
          <w:tcPr>
            <w:tcW w:w="884" w:type="dxa"/>
            <w:tcBorders/>
            <w:vAlign w:val="center"/>
          </w:tcPr>
          <w:p>
            <w:pPr>
              <w:pStyle w:val="TableHeading"/>
              <w:suppressLineNumbers/>
              <w:shd w:fill="EFE6D7" w:val="clear"/>
              <w:bidi w:val="0"/>
              <w:spacing w:before="0" w:after="283"/>
              <w:jc w:val="start"/>
              <w:rPr/>
            </w:pPr>
            <w:r>
              <w:rPr/>
              <w:t>角色类型</w:t>
            </w:r>
          </w:p>
        </w:tc>
        <w:tc>
          <w:tcPr>
            <w:tcW w:w="683" w:type="dxa"/>
            <w:tcBorders/>
            <w:vAlign w:val="center"/>
          </w:tcPr>
          <w:p>
            <w:pPr>
              <w:pStyle w:val="TableHeading"/>
              <w:suppressLineNumbers/>
              <w:shd w:fill="EFE6D7" w:val="clear"/>
              <w:bidi w:val="0"/>
              <w:spacing w:before="0" w:after="283"/>
              <w:jc w:val="start"/>
              <w:rPr/>
            </w:pPr>
            <w:r>
              <w:rPr/>
              <w:t>典型场景</w:t>
            </w:r>
          </w:p>
        </w:tc>
        <w:tc>
          <w:tcPr>
            <w:tcW w:w="629" w:type="dxa"/>
            <w:tcBorders/>
            <w:vAlign w:val="center"/>
          </w:tcPr>
          <w:p>
            <w:pPr>
              <w:pStyle w:val="TableHeading"/>
              <w:suppressLineNumbers/>
              <w:shd w:fill="EFE6D7" w:val="clear"/>
              <w:bidi w:val="0"/>
              <w:spacing w:before="0" w:after="283"/>
              <w:jc w:val="start"/>
              <w:rPr/>
            </w:pPr>
            <w:r>
              <w:rPr/>
              <w:t>最优回复区间</w:t>
            </w:r>
          </w:p>
        </w:tc>
        <w:tc>
          <w:tcPr>
            <w:tcW w:w="1034" w:type="dxa"/>
            <w:tcBorders/>
            <w:vAlign w:val="center"/>
          </w:tcPr>
          <w:p>
            <w:pPr>
              <w:pStyle w:val="TableHeading"/>
              <w:suppressLineNumbers/>
              <w:shd w:fill="EFE6D7" w:val="clear"/>
              <w:bidi w:val="0"/>
              <w:spacing w:before="0" w:after="283"/>
              <w:jc w:val="start"/>
              <w:rPr/>
            </w:pPr>
            <w:r>
              <w:rPr/>
              <w:t>结构约束</w:t>
            </w:r>
          </w:p>
        </w:tc>
      </w:tr>
      <w:tr>
        <w:trPr/>
        <w:tc>
          <w:tcPr>
            <w:tcW w:w="884" w:type="dxa"/>
            <w:tcBorders/>
            <w:vAlign w:val="center"/>
          </w:tcPr>
          <w:p>
            <w:pPr>
              <w:pStyle w:val="TableContents"/>
              <w:bidi w:val="0"/>
              <w:spacing w:before="0" w:after="283"/>
              <w:jc w:val="start"/>
              <w:rPr/>
            </w:pPr>
            <w:r>
              <w:rPr/>
              <w:t>---</w:t>
            </w:r>
          </w:p>
        </w:tc>
        <w:tc>
          <w:tcPr>
            <w:tcW w:w="683" w:type="dxa"/>
            <w:tcBorders/>
            <w:vAlign w:val="center"/>
          </w:tcPr>
          <w:p>
            <w:pPr>
              <w:pStyle w:val="TableContents"/>
              <w:bidi w:val="0"/>
              <w:spacing w:before="0" w:after="283"/>
              <w:jc w:val="start"/>
              <w:rPr/>
            </w:pPr>
            <w:r>
              <w:rPr/>
              <w:t>---</w:t>
            </w:r>
          </w:p>
        </w:tc>
        <w:tc>
          <w:tcPr>
            <w:tcW w:w="629" w:type="dxa"/>
            <w:tcBorders/>
            <w:vAlign w:val="center"/>
          </w:tcPr>
          <w:p>
            <w:pPr>
              <w:pStyle w:val="TableContents"/>
              <w:bidi w:val="0"/>
              <w:spacing w:before="0" w:after="283"/>
              <w:jc w:val="start"/>
              <w:rPr/>
            </w:pPr>
            <w:r>
              <w:rPr/>
              <w:t>---</w:t>
            </w:r>
          </w:p>
        </w:tc>
        <w:tc>
          <w:tcPr>
            <w:tcW w:w="1034" w:type="dxa"/>
            <w:tcBorders/>
            <w:vAlign w:val="center"/>
          </w:tcPr>
          <w:p>
            <w:pPr>
              <w:pStyle w:val="TableContents"/>
              <w:bidi w:val="0"/>
              <w:spacing w:before="0" w:after="283"/>
              <w:jc w:val="start"/>
              <w:rPr/>
            </w:pPr>
            <w:r>
              <w:rPr/>
              <w:t>---</w:t>
            </w:r>
          </w:p>
        </w:tc>
      </w:tr>
      <w:tr>
        <w:trPr/>
        <w:tc>
          <w:tcPr>
            <w:tcW w:w="884" w:type="dxa"/>
            <w:tcBorders/>
            <w:vAlign w:val="center"/>
          </w:tcPr>
          <w:p>
            <w:pPr>
              <w:pStyle w:val="TableContents"/>
              <w:bidi w:val="0"/>
              <w:spacing w:before="0" w:after="283"/>
              <w:jc w:val="start"/>
              <w:rPr/>
            </w:pPr>
            <w:r>
              <w:rPr/>
              <w:t>一作学弟</w:t>
            </w:r>
          </w:p>
        </w:tc>
        <w:tc>
          <w:tcPr>
            <w:tcW w:w="683" w:type="dxa"/>
            <w:tcBorders/>
            <w:vAlign w:val="center"/>
          </w:tcPr>
          <w:p>
            <w:pPr>
              <w:pStyle w:val="TableContents"/>
              <w:bidi w:val="0"/>
              <w:spacing w:before="0" w:after="283"/>
              <w:jc w:val="start"/>
              <w:rPr/>
            </w:pPr>
            <w:r>
              <w:rPr/>
              <w:t>稿件批注、返修安排</w:t>
            </w:r>
          </w:p>
        </w:tc>
        <w:tc>
          <w:tcPr>
            <w:tcW w:w="629" w:type="dxa"/>
            <w:tcBorders/>
            <w:vAlign w:val="center"/>
          </w:tcPr>
          <w:p>
            <w:pPr>
              <w:pStyle w:val="TableContents"/>
              <w:bidi w:val="0"/>
              <w:spacing w:before="0" w:after="283"/>
              <w:jc w:val="start"/>
              <w:rPr/>
            </w:pPr>
            <w:r>
              <w:rPr/>
              <w:t xml:space="preserve">5-14 </w:t>
            </w:r>
            <w:r>
              <w:rPr/>
              <w:t>分钟</w:t>
            </w:r>
          </w:p>
        </w:tc>
        <w:tc>
          <w:tcPr>
            <w:tcW w:w="1034" w:type="dxa"/>
            <w:tcBorders/>
            <w:vAlign w:val="center"/>
          </w:tcPr>
          <w:p>
            <w:pPr>
              <w:pStyle w:val="TableContents"/>
              <w:bidi w:val="0"/>
              <w:spacing w:before="0" w:after="283"/>
              <w:jc w:val="start"/>
              <w:rPr/>
            </w:pPr>
            <w:r>
              <w:rPr/>
              <w:t>公开责任高，否决权低</w:t>
            </w:r>
          </w:p>
        </w:tc>
      </w:tr>
      <w:tr>
        <w:trPr/>
        <w:tc>
          <w:tcPr>
            <w:tcW w:w="884" w:type="dxa"/>
            <w:tcBorders/>
            <w:vAlign w:val="center"/>
          </w:tcPr>
          <w:p>
            <w:pPr>
              <w:pStyle w:val="TableContents"/>
              <w:bidi w:val="0"/>
              <w:spacing w:before="0" w:after="283"/>
              <w:jc w:val="start"/>
              <w:rPr/>
            </w:pPr>
            <w:r>
              <w:rPr/>
              <w:t>采购报销瓶颈位</w:t>
            </w:r>
          </w:p>
        </w:tc>
        <w:tc>
          <w:tcPr>
            <w:tcW w:w="683" w:type="dxa"/>
            <w:tcBorders/>
            <w:vAlign w:val="center"/>
          </w:tcPr>
          <w:p>
            <w:pPr>
              <w:pStyle w:val="TableContents"/>
              <w:bidi w:val="0"/>
              <w:spacing w:before="0" w:after="283"/>
              <w:jc w:val="start"/>
              <w:rPr/>
            </w:pPr>
            <w:r>
              <w:rPr/>
              <w:t>采购、报销、表单</w:t>
            </w:r>
          </w:p>
        </w:tc>
        <w:tc>
          <w:tcPr>
            <w:tcW w:w="629" w:type="dxa"/>
            <w:tcBorders/>
            <w:vAlign w:val="center"/>
          </w:tcPr>
          <w:p>
            <w:pPr>
              <w:pStyle w:val="TableContents"/>
              <w:bidi w:val="0"/>
              <w:spacing w:before="0" w:after="283"/>
              <w:jc w:val="start"/>
              <w:rPr/>
            </w:pPr>
            <w:r>
              <w:rPr/>
              <w:t xml:space="preserve">4-12 </w:t>
            </w:r>
            <w:r>
              <w:rPr/>
              <w:t>分钟</w:t>
            </w:r>
          </w:p>
        </w:tc>
        <w:tc>
          <w:tcPr>
            <w:tcW w:w="1034" w:type="dxa"/>
            <w:tcBorders/>
            <w:vAlign w:val="center"/>
          </w:tcPr>
          <w:p>
            <w:pPr>
              <w:pStyle w:val="TableContents"/>
              <w:bidi w:val="0"/>
              <w:spacing w:before="0" w:after="283"/>
              <w:jc w:val="start"/>
              <w:rPr/>
            </w:pPr>
            <w:r>
              <w:rPr/>
              <w:t>物资与票据归属明确</w:t>
            </w:r>
          </w:p>
        </w:tc>
      </w:tr>
      <w:tr>
        <w:trPr/>
        <w:tc>
          <w:tcPr>
            <w:tcW w:w="884" w:type="dxa"/>
            <w:tcBorders/>
            <w:vAlign w:val="center"/>
          </w:tcPr>
          <w:p>
            <w:pPr>
              <w:pStyle w:val="TableContents"/>
              <w:bidi w:val="0"/>
              <w:spacing w:before="0" w:after="283"/>
              <w:jc w:val="start"/>
              <w:rPr/>
            </w:pPr>
            <w:r>
              <w:rPr/>
              <w:t>看门的狗</w:t>
            </w:r>
          </w:p>
        </w:tc>
        <w:tc>
          <w:tcPr>
            <w:tcW w:w="683" w:type="dxa"/>
            <w:tcBorders/>
            <w:vAlign w:val="center"/>
          </w:tcPr>
          <w:p>
            <w:pPr>
              <w:pStyle w:val="TableContents"/>
              <w:bidi w:val="0"/>
              <w:spacing w:before="0" w:after="283"/>
              <w:jc w:val="start"/>
              <w:rPr/>
            </w:pPr>
            <w:r>
              <w:rPr/>
              <w:t>行政提醒、考勤</w:t>
            </w:r>
          </w:p>
        </w:tc>
        <w:tc>
          <w:tcPr>
            <w:tcW w:w="629" w:type="dxa"/>
            <w:tcBorders/>
            <w:vAlign w:val="center"/>
          </w:tcPr>
          <w:p>
            <w:pPr>
              <w:pStyle w:val="TableContents"/>
              <w:bidi w:val="0"/>
              <w:spacing w:before="0" w:after="283"/>
              <w:jc w:val="start"/>
              <w:rPr/>
            </w:pPr>
            <w:r>
              <w:rPr/>
              <w:t xml:space="preserve">2-8 </w:t>
            </w:r>
            <w:r>
              <w:rPr/>
              <w:t>分钟</w:t>
            </w:r>
          </w:p>
        </w:tc>
        <w:tc>
          <w:tcPr>
            <w:tcW w:w="1034" w:type="dxa"/>
            <w:tcBorders/>
            <w:vAlign w:val="center"/>
          </w:tcPr>
          <w:p>
            <w:pPr>
              <w:pStyle w:val="TableContents"/>
              <w:bidi w:val="0"/>
              <w:spacing w:before="0" w:after="283"/>
              <w:jc w:val="start"/>
              <w:rPr/>
            </w:pPr>
            <w:r>
              <w:rPr/>
              <w:t>程序性秩序维护</w:t>
            </w:r>
          </w:p>
        </w:tc>
      </w:tr>
      <w:tr>
        <w:trPr/>
        <w:tc>
          <w:tcPr>
            <w:tcW w:w="884" w:type="dxa"/>
            <w:tcBorders/>
            <w:vAlign w:val="center"/>
          </w:tcPr>
          <w:p>
            <w:pPr>
              <w:pStyle w:val="TableContents"/>
              <w:bidi w:val="0"/>
              <w:spacing w:before="0" w:after="283"/>
              <w:jc w:val="start"/>
              <w:rPr/>
            </w:pPr>
            <w:r>
              <w:rPr/>
              <w:t>实验操作者</w:t>
            </w:r>
          </w:p>
        </w:tc>
        <w:tc>
          <w:tcPr>
            <w:tcW w:w="683" w:type="dxa"/>
            <w:tcBorders/>
            <w:vAlign w:val="center"/>
          </w:tcPr>
          <w:p>
            <w:pPr>
              <w:pStyle w:val="TableContents"/>
              <w:bidi w:val="0"/>
              <w:spacing w:before="0" w:after="283"/>
              <w:jc w:val="start"/>
              <w:rPr/>
            </w:pPr>
            <w:r>
              <w:rPr/>
              <w:t>仪器异常、样品问题</w:t>
            </w:r>
          </w:p>
        </w:tc>
        <w:tc>
          <w:tcPr>
            <w:tcW w:w="629" w:type="dxa"/>
            <w:tcBorders/>
            <w:vAlign w:val="center"/>
          </w:tcPr>
          <w:p>
            <w:pPr>
              <w:pStyle w:val="TableContents"/>
              <w:bidi w:val="0"/>
              <w:spacing w:before="0" w:after="283"/>
              <w:jc w:val="start"/>
              <w:rPr/>
            </w:pPr>
            <w:r>
              <w:rPr/>
              <w:t xml:space="preserve">3-11 </w:t>
            </w:r>
            <w:r>
              <w:rPr/>
              <w:t>分钟</w:t>
            </w:r>
          </w:p>
        </w:tc>
        <w:tc>
          <w:tcPr>
            <w:tcW w:w="1034" w:type="dxa"/>
            <w:tcBorders/>
            <w:vAlign w:val="center"/>
          </w:tcPr>
          <w:p>
            <w:pPr>
              <w:pStyle w:val="TableContents"/>
              <w:bidi w:val="0"/>
              <w:spacing w:before="0" w:after="283"/>
              <w:jc w:val="start"/>
              <w:rPr/>
            </w:pPr>
            <w:r>
              <w:rPr/>
              <w:t>技术所有权明确</w:t>
            </w:r>
          </w:p>
        </w:tc>
      </w:tr>
      <w:tr>
        <w:trPr/>
        <w:tc>
          <w:tcPr>
            <w:tcW w:w="884" w:type="dxa"/>
            <w:tcBorders/>
            <w:vAlign w:val="center"/>
          </w:tcPr>
          <w:p>
            <w:pPr>
              <w:pStyle w:val="TableContents"/>
              <w:bidi w:val="0"/>
              <w:spacing w:before="0" w:after="283"/>
              <w:jc w:val="start"/>
              <w:rPr/>
            </w:pPr>
            <w:r>
              <w:rPr/>
              <w:t>博士后代理人</w:t>
            </w:r>
          </w:p>
        </w:tc>
        <w:tc>
          <w:tcPr>
            <w:tcW w:w="683" w:type="dxa"/>
            <w:tcBorders/>
            <w:vAlign w:val="center"/>
          </w:tcPr>
          <w:p>
            <w:pPr>
              <w:pStyle w:val="TableContents"/>
              <w:bidi w:val="0"/>
              <w:spacing w:before="0" w:after="283"/>
              <w:jc w:val="start"/>
              <w:rPr/>
            </w:pPr>
            <w:r>
              <w:rPr/>
              <w:t>转述导师安排、协调</w:t>
            </w:r>
          </w:p>
        </w:tc>
        <w:tc>
          <w:tcPr>
            <w:tcW w:w="629" w:type="dxa"/>
            <w:tcBorders/>
            <w:vAlign w:val="center"/>
          </w:tcPr>
          <w:p>
            <w:pPr>
              <w:pStyle w:val="TableContents"/>
              <w:bidi w:val="0"/>
              <w:spacing w:before="0" w:after="283"/>
              <w:jc w:val="start"/>
              <w:rPr/>
            </w:pPr>
            <w:r>
              <w:rPr/>
              <w:t xml:space="preserve">7-19 </w:t>
            </w:r>
            <w:r>
              <w:rPr/>
              <w:t>分钟</w:t>
            </w:r>
          </w:p>
        </w:tc>
        <w:tc>
          <w:tcPr>
            <w:tcW w:w="1034" w:type="dxa"/>
            <w:tcBorders/>
            <w:vAlign w:val="center"/>
          </w:tcPr>
          <w:p>
            <w:pPr>
              <w:pStyle w:val="TableContents"/>
              <w:bidi w:val="0"/>
              <w:spacing w:before="0" w:after="283"/>
              <w:jc w:val="start"/>
              <w:rPr/>
            </w:pPr>
            <w:r>
              <w:rPr/>
              <w:t>层级委托明显</w:t>
            </w:r>
          </w:p>
        </w:tc>
      </w:tr>
      <w:tr>
        <w:trPr/>
        <w:tc>
          <w:tcPr>
            <w:tcW w:w="884" w:type="dxa"/>
            <w:tcBorders/>
            <w:vAlign w:val="center"/>
          </w:tcPr>
          <w:p>
            <w:pPr>
              <w:pStyle w:val="TableContents"/>
              <w:bidi w:val="0"/>
              <w:spacing w:before="0" w:after="283"/>
              <w:jc w:val="start"/>
              <w:rPr/>
            </w:pPr>
            <w:r>
              <w:rPr/>
              <w:t>拖油的瓶</w:t>
            </w:r>
          </w:p>
        </w:tc>
        <w:tc>
          <w:tcPr>
            <w:tcW w:w="683" w:type="dxa"/>
            <w:tcBorders/>
            <w:vAlign w:val="center"/>
          </w:tcPr>
          <w:p>
            <w:pPr>
              <w:pStyle w:val="TableContents"/>
              <w:bidi w:val="0"/>
              <w:spacing w:before="0" w:after="283"/>
              <w:jc w:val="start"/>
              <w:rPr/>
            </w:pPr>
            <w:r>
              <w:rPr/>
              <w:t>共享任务链、低紧急跟进</w:t>
            </w:r>
          </w:p>
        </w:tc>
        <w:tc>
          <w:tcPr>
            <w:tcW w:w="629" w:type="dxa"/>
            <w:tcBorders/>
            <w:vAlign w:val="center"/>
          </w:tcPr>
          <w:p>
            <w:pPr>
              <w:pStyle w:val="TableContents"/>
              <w:bidi w:val="0"/>
              <w:spacing w:before="0" w:after="283"/>
              <w:jc w:val="start"/>
              <w:rPr/>
            </w:pPr>
            <w:r>
              <w:rPr/>
              <w:t xml:space="preserve">18-41 </w:t>
            </w:r>
            <w:r>
              <w:rPr/>
              <w:t>分钟</w:t>
            </w:r>
          </w:p>
        </w:tc>
        <w:tc>
          <w:tcPr>
            <w:tcW w:w="1034" w:type="dxa"/>
            <w:tcBorders/>
            <w:vAlign w:val="center"/>
          </w:tcPr>
          <w:p>
            <w:pPr>
              <w:pStyle w:val="TableContents"/>
              <w:bidi w:val="0"/>
              <w:spacing w:before="0" w:after="283"/>
              <w:jc w:val="start"/>
              <w:rPr/>
            </w:pPr>
            <w:r>
              <w:rPr/>
              <w:t>自己的慢会变成全链条问题</w:t>
            </w:r>
          </w:p>
        </w:tc>
      </w:tr>
      <w:tr>
        <w:trPr/>
        <w:tc>
          <w:tcPr>
            <w:tcW w:w="884" w:type="dxa"/>
            <w:tcBorders/>
            <w:vAlign w:val="center"/>
          </w:tcPr>
          <w:p>
            <w:pPr>
              <w:pStyle w:val="TableContents"/>
              <w:bidi w:val="0"/>
              <w:spacing w:before="0" w:after="283"/>
              <w:jc w:val="start"/>
              <w:rPr/>
            </w:pPr>
            <w:r>
              <w:rPr/>
              <w:t>普通围观学弟</w:t>
            </w:r>
          </w:p>
        </w:tc>
        <w:tc>
          <w:tcPr>
            <w:tcW w:w="683" w:type="dxa"/>
            <w:tcBorders/>
            <w:vAlign w:val="center"/>
          </w:tcPr>
          <w:p>
            <w:pPr>
              <w:pStyle w:val="TableContents"/>
              <w:bidi w:val="0"/>
              <w:spacing w:before="0" w:after="283"/>
              <w:jc w:val="start"/>
              <w:rPr/>
            </w:pPr>
            <w:r>
              <w:rPr/>
              <w:t>大群提醒</w:t>
            </w:r>
          </w:p>
        </w:tc>
        <w:tc>
          <w:tcPr>
            <w:tcW w:w="629" w:type="dxa"/>
            <w:tcBorders/>
            <w:vAlign w:val="center"/>
          </w:tcPr>
          <w:p>
            <w:pPr>
              <w:pStyle w:val="TableContents"/>
              <w:bidi w:val="0"/>
              <w:spacing w:before="0" w:after="283"/>
              <w:jc w:val="start"/>
              <w:rPr/>
            </w:pPr>
            <w:r>
              <w:rPr/>
              <w:t xml:space="preserve">14-36 </w:t>
            </w:r>
            <w:r>
              <w:rPr/>
              <w:t>分钟</w:t>
            </w:r>
          </w:p>
        </w:tc>
        <w:tc>
          <w:tcPr>
            <w:tcW w:w="1034" w:type="dxa"/>
            <w:tcBorders/>
            <w:vAlign w:val="center"/>
          </w:tcPr>
          <w:p>
            <w:pPr>
              <w:pStyle w:val="TableContents"/>
              <w:bidi w:val="0"/>
              <w:spacing w:before="0" w:after="283"/>
              <w:jc w:val="start"/>
              <w:rPr/>
            </w:pPr>
            <w:r>
              <w:rPr/>
              <w:t>只有在归属不清时才能把自己伪装成人群</w:t>
            </w:r>
          </w:p>
        </w:tc>
      </w:tr>
      <w:tr>
        <w:trPr/>
        <w:tc>
          <w:tcPr>
            <w:tcW w:w="884" w:type="dxa"/>
            <w:tcBorders/>
            <w:vAlign w:val="center"/>
          </w:tcPr>
          <w:p>
            <w:pPr>
              <w:pStyle w:val="TableContents"/>
              <w:bidi w:val="0"/>
              <w:spacing w:before="0" w:after="283"/>
              <w:jc w:val="start"/>
              <w:rPr/>
            </w:pPr>
            <w:r>
              <w:rPr/>
              <w:t>纯同辈浑水的鱼</w:t>
            </w:r>
          </w:p>
        </w:tc>
        <w:tc>
          <w:tcPr>
            <w:tcW w:w="683" w:type="dxa"/>
            <w:tcBorders/>
            <w:vAlign w:val="center"/>
          </w:tcPr>
          <w:p>
            <w:pPr>
              <w:pStyle w:val="TableContents"/>
              <w:bidi w:val="0"/>
              <w:spacing w:before="0" w:after="283"/>
              <w:jc w:val="start"/>
              <w:rPr/>
            </w:pPr>
            <w:r>
              <w:rPr/>
              <w:t>横向协作</w:t>
            </w:r>
          </w:p>
        </w:tc>
        <w:tc>
          <w:tcPr>
            <w:tcW w:w="629" w:type="dxa"/>
            <w:tcBorders/>
            <w:vAlign w:val="center"/>
          </w:tcPr>
          <w:p>
            <w:pPr>
              <w:pStyle w:val="TableContents"/>
              <w:bidi w:val="0"/>
              <w:spacing w:before="0" w:after="283"/>
              <w:jc w:val="start"/>
              <w:rPr/>
            </w:pPr>
            <w:r>
              <w:rPr/>
              <w:t xml:space="preserve">22-61 </w:t>
            </w:r>
            <w:r>
              <w:rPr/>
              <w:t>分钟</w:t>
            </w:r>
          </w:p>
        </w:tc>
        <w:tc>
          <w:tcPr>
            <w:tcW w:w="1034" w:type="dxa"/>
            <w:tcBorders/>
            <w:vAlign w:val="center"/>
          </w:tcPr>
          <w:p>
            <w:pPr>
              <w:pStyle w:val="TableContents"/>
              <w:bidi w:val="0"/>
              <w:spacing w:before="0" w:after="283"/>
              <w:jc w:val="start"/>
              <w:rPr/>
            </w:pPr>
            <w:r>
              <w:rPr/>
              <w:t>上级不可见时，等待本身就是一种技能</w:t>
            </w:r>
          </w:p>
        </w:tc>
      </w:tr>
    </w:tbl>
    <w:p>
      <w:pPr>
        <w:pStyle w:val="Heading2sectiontitle"/>
        <w:pBdr/>
        <w:bidi w:val="0"/>
        <w:jc w:val="start"/>
        <w:rPr/>
      </w:pPr>
      <w:r>
        <w:rPr/>
        <w:t>参考文献</w:t>
      </w:r>
    </w:p>
    <w:p>
      <w:pPr>
        <w:pStyle w:val="TextBody"/>
        <w:bidi w:val="0"/>
        <w:spacing w:before="0" w:after="283"/>
        <w:jc w:val="start"/>
        <w:rPr/>
      </w:pPr>
      <w:r>
        <w:rPr/>
        <w:t xml:space="preserve">Alvesson, M. (2013). </w:t>
      </w:r>
      <w:r>
        <w:rPr>
          <w:rStyle w:val="Emphasis"/>
        </w:rPr>
        <w:t>The triumph of emptiness: Consumption, higher education, and work organization</w:t>
      </w:r>
      <w:r>
        <w:rPr/>
        <w:t>. Oxford University Press.</w:t>
      </w:r>
    </w:p>
    <w:p>
      <w:pPr>
        <w:pStyle w:val="TextBody"/>
        <w:bidi w:val="0"/>
        <w:spacing w:before="0" w:after="283"/>
        <w:jc w:val="start"/>
        <w:rPr/>
      </w:pPr>
      <w:r>
        <w:rPr/>
        <w:t xml:space="preserve">Barber, L. K., &amp; Santuzzi, A. M. (2015). Please respond ASAP: workplace telepressure and employee recovery. </w:t>
      </w:r>
      <w:r>
        <w:rPr>
          <w:rStyle w:val="Emphasis"/>
        </w:rPr>
        <w:t>Journal of Occupational Health Psychology, 20</w:t>
      </w:r>
      <w:r>
        <w:rPr/>
        <w:t>(2), 172-189.</w:t>
      </w:r>
    </w:p>
    <w:p>
      <w:pPr>
        <w:pStyle w:val="TextBody"/>
        <w:bidi w:val="0"/>
        <w:spacing w:before="0" w:after="283"/>
        <w:jc w:val="start"/>
        <w:rPr/>
      </w:pPr>
      <w:r>
        <w:rPr/>
        <w:t xml:space="preserve">Berger, J., Cohen, B. P., &amp; Zelditch, M., Jr. (1972). Status characteristics and social interaction. </w:t>
      </w:r>
      <w:r>
        <w:rPr>
          <w:rStyle w:val="Emphasis"/>
        </w:rPr>
        <w:t>American Sociological Review, 37</w:t>
      </w:r>
      <w:r>
        <w:rPr/>
        <w:t>(3), 241-255.</w:t>
      </w:r>
    </w:p>
    <w:p>
      <w:pPr>
        <w:pStyle w:val="TextBody"/>
        <w:bidi w:val="0"/>
        <w:spacing w:before="0" w:after="283"/>
        <w:jc w:val="start"/>
        <w:rPr/>
      </w:pPr>
      <w:r>
        <w:rPr/>
        <w:t xml:space="preserve">Darley, J. M., &amp; Latané, B. (1968). Bystander intervention in emergencies: Diffusion of responsibility. </w:t>
      </w:r>
      <w:r>
        <w:rPr>
          <w:rStyle w:val="Emphasis"/>
        </w:rPr>
        <w:t>Journal of Personality and Social Psychology, 8</w:t>
      </w:r>
      <w:r>
        <w:rPr/>
        <w:t>(4, Pt. 1), 377-383.</w:t>
      </w:r>
    </w:p>
    <w:p>
      <w:pPr>
        <w:pStyle w:val="TextBody"/>
        <w:bidi w:val="0"/>
        <w:spacing w:before="0" w:after="283"/>
        <w:jc w:val="start"/>
        <w:rPr/>
      </w:pPr>
      <w:r>
        <w:rPr/>
        <w:t xml:space="preserve">Daft, R. L., &amp; Lengel, R. H. (1986). Organizational information requirements, media richness and structural design. </w:t>
      </w:r>
      <w:r>
        <w:rPr>
          <w:rStyle w:val="Emphasis"/>
        </w:rPr>
        <w:t>Management Science, 32</w:t>
      </w:r>
      <w:r>
        <w:rPr/>
        <w:t>(5), 554-571.</w:t>
      </w:r>
    </w:p>
    <w:p>
      <w:pPr>
        <w:pStyle w:val="TextBody"/>
        <w:bidi w:val="0"/>
        <w:spacing w:before="0" w:after="283"/>
        <w:jc w:val="start"/>
        <w:rPr/>
      </w:pPr>
      <w:r>
        <w:rPr/>
        <w:t xml:space="preserve">Diekmann, A. (1985). Volunteer's dilemma. </w:t>
      </w:r>
      <w:r>
        <w:rPr>
          <w:rStyle w:val="Emphasis"/>
        </w:rPr>
        <w:t>Journal of Conflict Resolution, 29</w:t>
      </w:r>
      <w:r>
        <w:rPr/>
        <w:t>(4), 605-610.</w:t>
      </w:r>
    </w:p>
    <w:p>
      <w:pPr>
        <w:pStyle w:val="TextBody"/>
        <w:bidi w:val="0"/>
        <w:spacing w:before="0" w:after="283"/>
        <w:jc w:val="start"/>
        <w:rPr/>
      </w:pPr>
      <w:r>
        <w:rPr/>
        <w:t xml:space="preserve">Diekmann, A. (1993). Cooperation in an asymmetric volunteer's dilemma game: Theory and experimental evidence. </w:t>
      </w:r>
      <w:r>
        <w:rPr>
          <w:rStyle w:val="Emphasis"/>
        </w:rPr>
        <w:t>International Journal of Game Theory, 22</w:t>
      </w:r>
      <w:r>
        <w:rPr/>
        <w:t>, 75-85.</w:t>
      </w:r>
    </w:p>
    <w:p>
      <w:pPr>
        <w:pStyle w:val="TextBody"/>
        <w:bidi w:val="0"/>
        <w:spacing w:before="0" w:after="283"/>
        <w:jc w:val="start"/>
        <w:rPr/>
      </w:pPr>
      <w:r>
        <w:rPr/>
        <w:t xml:space="preserve">Goffman, E. (1959). </w:t>
      </w:r>
      <w:r>
        <w:rPr>
          <w:rStyle w:val="Emphasis"/>
        </w:rPr>
        <w:t>The presentation of self in everyday life</w:t>
      </w:r>
      <w:r>
        <w:rPr/>
        <w:t>. Doubleday.</w:t>
      </w:r>
    </w:p>
    <w:p>
      <w:pPr>
        <w:pStyle w:val="TextBody"/>
        <w:bidi w:val="0"/>
        <w:spacing w:before="0" w:after="283"/>
        <w:jc w:val="start"/>
        <w:rPr/>
      </w:pPr>
      <w:r>
        <w:rPr/>
        <w:t xml:space="preserve">Hochschild, A. R. (1983). </w:t>
      </w:r>
      <w:r>
        <w:rPr>
          <w:rStyle w:val="Emphasis"/>
        </w:rPr>
        <w:t>The managed heart: Commercialization of human feeling</w:t>
      </w:r>
      <w:r>
        <w:rPr/>
        <w:t>. University of California Press.</w:t>
      </w:r>
    </w:p>
    <w:p>
      <w:pPr>
        <w:pStyle w:val="TextBody"/>
        <w:bidi w:val="0"/>
        <w:spacing w:before="0" w:after="283"/>
        <w:jc w:val="start"/>
        <w:rPr/>
      </w:pPr>
      <w:r>
        <w:rPr/>
        <w:t xml:space="preserve">Kalman, Y. M., Scissors, L. E., Gill, A. J., &amp; Gergle, D. (2013). Online chronemics convey social information. </w:t>
      </w:r>
      <w:r>
        <w:rPr>
          <w:rStyle w:val="Emphasis"/>
        </w:rPr>
        <w:t>Computers in Human Behavior, 29</w:t>
      </w:r>
      <w:r>
        <w:rPr/>
        <w:t>(3), 1260-1269.</w:t>
      </w:r>
    </w:p>
    <w:p>
      <w:pPr>
        <w:pStyle w:val="TextBody"/>
        <w:bidi w:val="0"/>
        <w:spacing w:before="0" w:after="283"/>
        <w:jc w:val="start"/>
        <w:rPr/>
      </w:pPr>
      <w:r>
        <w:rPr/>
        <w:t xml:space="preserve">Kreps, D. M., &amp; Wilson, R. (1982). Reputation and imperfect information. </w:t>
      </w:r>
      <w:r>
        <w:rPr>
          <w:rStyle w:val="Emphasis"/>
        </w:rPr>
        <w:t>Journal of Economic Theory, 27</w:t>
      </w:r>
      <w:r>
        <w:rPr/>
        <w:t>(2), 253-279.</w:t>
      </w:r>
    </w:p>
    <w:p>
      <w:pPr>
        <w:pStyle w:val="TextBody"/>
        <w:bidi w:val="0"/>
        <w:spacing w:before="0" w:after="283"/>
        <w:jc w:val="start"/>
        <w:rPr/>
      </w:pPr>
      <w:r>
        <w:rPr/>
        <w:t xml:space="preserve">Leonardi, P. M. (2014). Social media, knowledge sharing, and innovation: Toward a theory of communication visibility. </w:t>
      </w:r>
      <w:r>
        <w:rPr>
          <w:rStyle w:val="Emphasis"/>
        </w:rPr>
        <w:t>Information Systems Research, 25</w:t>
      </w:r>
      <w:r>
        <w:rPr/>
        <w:t>(4), 796-816.</w:t>
      </w:r>
    </w:p>
    <w:p>
      <w:pPr>
        <w:pStyle w:val="TextBody"/>
        <w:bidi w:val="0"/>
        <w:spacing w:before="0" w:after="283"/>
        <w:jc w:val="start"/>
        <w:rPr/>
      </w:pPr>
      <w:r>
        <w:rPr/>
        <w:t xml:space="preserve">Mauss, M. (1990). </w:t>
      </w:r>
      <w:r>
        <w:rPr>
          <w:rStyle w:val="Emphasis"/>
        </w:rPr>
        <w:t>The gift: The form and reason for exchange in archaic societies</w:t>
      </w:r>
      <w:r>
        <w:rPr/>
        <w:t>. Routledge.</w:t>
      </w:r>
    </w:p>
    <w:p>
      <w:pPr>
        <w:pStyle w:val="TextBody"/>
        <w:bidi w:val="0"/>
        <w:spacing w:before="0" w:after="283"/>
        <w:jc w:val="start"/>
        <w:rPr/>
      </w:pPr>
      <w:r>
        <w:rPr/>
        <w:t xml:space="preserve">Mazmanian, M., Orlikowski, W. J., &amp; Yates, J. (2013). The autonomy paradox: The implications of mobile email devices for knowledge professionals. </w:t>
      </w:r>
      <w:r>
        <w:rPr>
          <w:rStyle w:val="Emphasis"/>
        </w:rPr>
        <w:t>Organization Science, 24</w:t>
      </w:r>
      <w:r>
        <w:rPr/>
        <w:t>(5), 1337-1357.</w:t>
      </w:r>
    </w:p>
    <w:p>
      <w:pPr>
        <w:pStyle w:val="TextBody"/>
        <w:bidi w:val="0"/>
        <w:spacing w:before="0" w:after="283"/>
        <w:jc w:val="start"/>
        <w:rPr/>
      </w:pPr>
      <w:r>
        <w:rPr/>
        <w:t xml:space="preserve">Spence, M. (1973). Job market signaling. </w:t>
      </w:r>
      <w:r>
        <w:rPr>
          <w:rStyle w:val="Emphasis"/>
        </w:rPr>
        <w:t>Quarterly Journal of Economics, 87</w:t>
      </w:r>
      <w:r>
        <w:rPr/>
        <w:t>(3), 355-374.</w:t>
      </w:r>
    </w:p>
    <w:p>
      <w:pPr>
        <w:pStyle w:val="TextBody"/>
        <w:bidi w:val="0"/>
        <w:spacing w:before="0" w:after="283"/>
        <w:jc w:val="start"/>
        <w:rPr/>
      </w:pPr>
      <w:r>
        <w:rPr/>
        <w:t xml:space="preserve">Tidwell, L. C., &amp; Walther, J. B. (2002). Computer-mediated communication effects on disclosure, impressions, and interpersonal evaluations: Getting to know one another a bit at a time. </w:t>
      </w:r>
      <w:r>
        <w:rPr>
          <w:rStyle w:val="Emphasis"/>
        </w:rPr>
        <w:t>Human Communication Research, 28</w:t>
      </w:r>
      <w:r>
        <w:rPr/>
        <w:t>(3), 317-348.</w:t>
      </w:r>
    </w:p>
    <w:p>
      <w:pPr>
        <w:pStyle w:val="TextBody"/>
        <w:bidi w:val="0"/>
        <w:spacing w:before="0" w:after="283"/>
        <w:jc w:val="start"/>
        <w:rPr/>
      </w:pPr>
      <w:r>
        <w:rPr/>
        <w:t xml:space="preserve">Walther, J. B. (1992). Interpersonal effects in computer-mediated interaction: A relational perspective. </w:t>
      </w:r>
      <w:r>
        <w:rPr>
          <w:rStyle w:val="Emphasis"/>
        </w:rPr>
        <w:t>Communication Research, 19</w:t>
      </w:r>
      <w:r>
        <w:rPr/>
        <w:t>(1), 52-90.</w:t>
      </w:r>
    </w:p>
    <w:p>
      <w:pPr>
        <w:pStyle w:val="TextBody"/>
        <w:bidi w:val="0"/>
        <w:spacing w:before="0" w:after="283"/>
        <w:jc w:val="start"/>
        <w:rPr/>
      </w:pPr>
      <w:r>
        <w:rPr/>
        <w:t xml:space="preserve">Walther, J. B. (1996). Computer-mediated communication: Impersonal, interpersonal, and hyperpersonal interaction. </w:t>
      </w:r>
      <w:r>
        <w:rPr>
          <w:rStyle w:val="Emphasis"/>
        </w:rPr>
        <w:t>Communication Research, 23</w:t>
      </w:r>
      <w:r>
        <w:rPr/>
        <w:t>(1), 3-43.</w:t>
      </w:r>
    </w:p>
    <w:p>
      <w:pPr>
        <w:pStyle w:val="TextBody"/>
        <w:bidi w:val="0"/>
        <w:spacing w:before="0" w:after="283"/>
        <w:jc w:val="start"/>
        <w:rPr/>
      </w:pPr>
      <w:r>
        <w:rPr/>
        <w:t xml:space="preserve">Walther, J. B., &amp; Tidwell, L. C. (1995). Nonverbal cues in computer-mediated communication, and the effect of chronemics on relational communication. </w:t>
      </w:r>
      <w:r>
        <w:rPr>
          <w:rStyle w:val="Emphasis"/>
        </w:rPr>
        <w:t>Journal of Organizational Computing, 5</w:t>
      </w:r>
      <w:r>
        <w:rPr/>
        <w:t>(4), 355-378.</w:t>
      </w:r>
    </w:p>
    <w:p>
      <w:pPr>
        <w:pStyle w:val="TextBody"/>
        <w:bidi w:val="0"/>
        <w:spacing w:before="0" w:after="283"/>
        <w:jc w:val="start"/>
        <w:rPr/>
      </w:pPr>
      <w:r>
        <w:rPr/>
        <w:t xml:space="preserve">Ziano, I., &amp; Wang, B. (2021). Does response delay influence how an email sender is perceived? </w:t>
      </w:r>
      <w:r>
        <w:rPr>
          <w:rStyle w:val="Emphasis"/>
        </w:rPr>
        <w:t>Journal of Computer-Mediated Communication, 26</w:t>
      </w:r>
      <w:r>
        <w:rPr/>
        <w:t>(6), 395-409.</w:t>
      </w:r>
    </w:p>
    <w:sectPr>
      <w:type w:val="nextPage"/>
      <w:pgSz w:w="11906" w:h="16838"/>
      <w:pgMar w:left="1134" w:right="567" w:header="0" w:top="567" w:footer="0" w:bottom="567"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altName w:val="Times New Roman"/>
    <w:charset w:val="01" w:characterSet="utf-8"/>
    <w:family w:val="auto"/>
    <w:pitch w:val="default"/>
  </w:font>
  <w:font w:name="Liberation Sans Unicode M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12"/>
    </w:pPr>
    <w:rPr>
      <w:rFonts w:ascii="Georgia;Times New Roman;serif" w:hAnsi="Georgia;Times New Roman;serif" w:eastAsia="Georgia;Times New Roman;serif" w:cs="Georgia;Times New Roman;serif"/>
      <w:color w:val="auto"/>
      <w:sz w:val="24"/>
      <w:szCs w:val="24"/>
      <w:lang w:val="en-US" w:eastAsia="zh-CN" w:bidi="hi-IN"/>
    </w:rPr>
  </w:style>
  <w:style w:type="paragraph" w:styleId="Heading1">
    <w:name w:val="Heading 1"/>
    <w:basedOn w:val="Heading"/>
    <w:next w:val="TextBody"/>
    <w:qFormat/>
    <w:pPr/>
    <w:rPr>
      <w:rFonts w:ascii="Liberation Sans Unicode MS" w:hAnsi="Liberation Sans Unicode MS"/>
      <w:b/>
      <w:bCs/>
      <w:sz w:val="48"/>
      <w:szCs w:val="44"/>
    </w:rPr>
  </w:style>
  <w:style w:type="paragraph" w:styleId="Heading2">
    <w:name w:val="Heading 2"/>
    <w:basedOn w:val="Heading"/>
    <w:next w:val="TextBody"/>
    <w:qFormat/>
    <w:pPr>
      <w:spacing w:lineRule="auto" w:line="292"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lineRule="auto" w:line="292"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urier New;monospace" w:hAnsi="Courier New;monospace" w:eastAsia="Courier New;monospace" w:cs="Courier New;monospace"/>
      <w:highlight w:val="yellow"/>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Heading1papertitle">
    <w:name w:val="Heading 1.paper-title"/>
    <w:basedOn w:val="Heading1"/>
    <w:qFormat/>
    <w:pPr>
      <w:spacing w:lineRule="auto" w:line="264"/>
    </w:pPr>
    <w:rPr/>
  </w:style>
  <w:style w:type="paragraph" w:styleId="Heading2sectiontitle">
    <w:name w:val="Heading 2.section-title"/>
    <w:basedOn w:val="Heading2"/>
    <w:qFormat/>
    <w:pPr>
      <w:pBdr>
        <w:top w:val="single" w:sz="2" w:space="1" w:color="000000"/>
      </w:pBdr>
      <w:ind w:hanging="0"/>
      <w:outlineLvl w:val="9"/>
    </w:pPr>
    <w:rPr/>
  </w:style>
  <w:style w:type="paragraph" w:styleId="Heading3subsectiontitle">
    <w:name w:val="Heading 3.subsection-title"/>
    <w:basedOn w:val="Heading3"/>
    <w:qFormat/>
    <w:pPr>
      <w:ind w:hanging="0"/>
      <w:outlineLvl w:val="9"/>
    </w:pPr>
    <w:rPr/>
  </w:style>
  <w:style w:type="paragraph" w:styleId="TableHeading">
    <w:name w:val="Table Heading"/>
    <w:basedOn w:val="TableContents"/>
    <w:qFormat/>
    <w:pPr>
      <w:suppressLineNumbers/>
      <w:shd w:fill="EFE6D7"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data1/wzm/shit/vibe-shitting/paper/figures/theory_framework_map.svg" TargetMode="External"/><Relationship Id="rId3" Type="http://schemas.openxmlformats.org/officeDocument/2006/relationships/image" Target="file:///data1/wzm/shit/vibe-shitting/paper/figures/latency_diligence_curve.svg" TargetMode="External"/><Relationship Id="rId4" Type="http://schemas.openxmlformats.org/officeDocument/2006/relationships/image" Target="file:///data1/wzm/shit/vibe-shitting/paper/figures/hierarchy_window_chart.svg" TargetMode="External"/><Relationship Id="rId5" Type="http://schemas.openxmlformats.org/officeDocument/2006/relationships/image" Target="file:///data1/wzm/shit/vibe-shitting/paper/figures/first_responder_discount.svg" TargetMode="External"/><Relationship Id="rId6" Type="http://schemas.openxmlformats.org/officeDocument/2006/relationships/image" Target="file:///data1/wzm/shit/vibe-shitting/paper/figures/role_species_windows.svg" TargetMode="External"/><Relationship Id="rId7" Type="http://schemas.openxmlformats.org/officeDocument/2006/relationships/image" Target="file:///data1/wzm/shit/vibe-shitting/paper/figures/publication_burden_u_curve.svg" TargetMode="External"/><Relationship Id="rId8" Type="http://schemas.openxmlformats.org/officeDocument/2006/relationships/image" Target="file:///data1/wzm/shit/vibe-shitting/paper/figures/role_obligation_matrix.svg" TargetMode="External"/><Relationship Id="rId9" Type="http://schemas.openxmlformats.org/officeDocument/2006/relationships/image" Target="file:///data1/wzm/shit/vibe-shitting/paper/figures/red_envelope_shock.svg"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已读、不回、稍后回复：导师群聊响应延迟的信号博弈分析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