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55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6565"/>
        <w:tblGridChange w:id="0">
          <w:tblGrid>
            <w:gridCol w:w="2190"/>
            <w:gridCol w:w="6565"/>
          </w:tblGrid>
        </w:tblGridChange>
      </w:tblGrid>
      <w:tr>
        <w:trPr>
          <w:cantSplit w:val="0"/>
          <w:trHeight w:val="53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DAILY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Name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Teezimin</w:t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No.: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Duties Performed / Task Setting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13/7/2026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Starting today, I'll be doing the CRUD operations needed for the week 3 database.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14/7/2026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Today I started working on the week 3 database, and I've already set up update, create, and delete operations.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15/7/2026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Today I completed the two tables in the database for the third week (course schedule and registry) and performed CRUD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16/7/2026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Starting today, I'll be working on the inquiry report.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17/7/2026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Today I helped create a supplementary interest preference table for the inquiry report.</w:t>
            </w:r>
          </w:p>
        </w:tc>
      </w:tr>
      <w:tr>
        <w:trPr>
          <w:cantSplit w:val="0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296" w:top="1890" w:left="1872" w:right="1440" w:header="864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mxviVUp4ijtvqugO/kHzOTsVXA==">CgMxLjA4AHIhMXY2TmNyY08zb0ZWQ1d4QVEzb1NpR2QzTE1FMUxzOUcz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