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6565"/>
        <w:tblGridChange w:id="0">
          <w:tblGrid>
            <w:gridCol w:w="2190"/>
            <w:gridCol w:w="6565"/>
          </w:tblGrid>
        </w:tblGridChange>
      </w:tblGrid>
      <w:tr>
        <w:trPr>
          <w:cantSplit w:val="0"/>
          <w:trHeight w:val="5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Teezimin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No.: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Duties Performed / Task Setting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27/7/2026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I'm currently working on the W3 school's Exercise.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28/7/2026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I'm currently working on the W3 school's Exercise.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29/7/2026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I'm working on the W3 school's Exercise and creating a change request form, switching the mode to a game-like approach.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I'm working on the W3 school's Exercise and creating a change request form, switching the mode to a game-like approach.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31/7/2026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I'm finishing all my W3 school study plans and creating a gamified questionnaire.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w9lJyNuPctzIfZvMVHias05dQ==">CgMxLjA4AHIhMTQ3VFpDV2RnV0Z4X0ZzZ1pGNmNPYkxOZzNWNFVCT0ZV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