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" w:hAnsi="Times"/>
        </w:rPr>
        <w:id w:val="-1672558037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AA0AE6" w:rsidRPr="00174345" w:rsidRDefault="00AA0AE6">
          <w:pPr>
            <w:pStyle w:val="a4"/>
            <w:rPr>
              <w:rFonts w:ascii="Times" w:hAnsi="Times"/>
              <w:b w:val="0"/>
              <w:color w:val="auto"/>
            </w:rPr>
          </w:pPr>
          <w:r w:rsidRPr="00174345">
            <w:rPr>
              <w:rFonts w:ascii="Times" w:hAnsi="Times"/>
              <w:b w:val="0"/>
              <w:color w:val="auto"/>
            </w:rPr>
            <w:t>Оглавление</w:t>
          </w:r>
        </w:p>
        <w:p w:rsidR="00097703" w:rsidRDefault="00AA0AE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174345">
            <w:rPr>
              <w:rFonts w:ascii="Times" w:hAnsi="Times"/>
              <w:b w:val="0"/>
              <w:bCs w:val="0"/>
            </w:rPr>
            <w:fldChar w:fldCharType="begin"/>
          </w:r>
          <w:r w:rsidRPr="00174345">
            <w:rPr>
              <w:rFonts w:ascii="Times" w:hAnsi="Times"/>
              <w:b w:val="0"/>
            </w:rPr>
            <w:instrText>TOC \o "1-3" \h \z \u</w:instrText>
          </w:r>
          <w:r w:rsidRPr="00174345">
            <w:rPr>
              <w:rFonts w:ascii="Times" w:hAnsi="Times"/>
              <w:b w:val="0"/>
              <w:bCs w:val="0"/>
            </w:rPr>
            <w:fldChar w:fldCharType="separate"/>
          </w:r>
          <w:hyperlink w:anchor="_Toc27437679" w:history="1">
            <w:r w:rsidR="00097703" w:rsidRPr="008A70D4">
              <w:rPr>
                <w:rStyle w:val="a7"/>
                <w:rFonts w:ascii="Times" w:hAnsi="Times"/>
                <w:noProof/>
              </w:rPr>
              <w:t>Введение</w:t>
            </w:r>
            <w:r w:rsidR="00097703">
              <w:rPr>
                <w:noProof/>
                <w:webHidden/>
              </w:rPr>
              <w:tab/>
            </w:r>
            <w:r w:rsidR="00097703">
              <w:rPr>
                <w:noProof/>
                <w:webHidden/>
              </w:rPr>
              <w:fldChar w:fldCharType="begin"/>
            </w:r>
            <w:r w:rsidR="00097703">
              <w:rPr>
                <w:noProof/>
                <w:webHidden/>
              </w:rPr>
              <w:instrText xml:space="preserve"> PAGEREF _Toc27437679 \h </w:instrText>
            </w:r>
            <w:r w:rsidR="00097703">
              <w:rPr>
                <w:noProof/>
                <w:webHidden/>
              </w:rPr>
            </w:r>
            <w:r w:rsidR="00097703">
              <w:rPr>
                <w:noProof/>
                <w:webHidden/>
              </w:rPr>
              <w:fldChar w:fldCharType="separate"/>
            </w:r>
            <w:r w:rsidR="00097703">
              <w:rPr>
                <w:noProof/>
                <w:webHidden/>
              </w:rPr>
              <w:t>2</w:t>
            </w:r>
            <w:r w:rsidR="00097703">
              <w:rPr>
                <w:noProof/>
                <w:webHidden/>
              </w:rPr>
              <w:fldChar w:fldCharType="end"/>
            </w:r>
          </w:hyperlink>
        </w:p>
        <w:p w:rsidR="00097703" w:rsidRDefault="0009770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27437680" w:history="1">
            <w:r w:rsidRPr="008A70D4">
              <w:rPr>
                <w:rStyle w:val="a7"/>
                <w:rFonts w:ascii="Times" w:hAnsi="Times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03" w:rsidRDefault="00097703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27437681" w:history="1">
            <w:r w:rsidRPr="008A70D4">
              <w:rPr>
                <w:rStyle w:val="a7"/>
                <w:rFonts w:ascii="Times" w:hAnsi="Times"/>
                <w:noProof/>
              </w:rPr>
              <w:t>Практическ</w:t>
            </w:r>
            <w:r w:rsidRPr="008A70D4">
              <w:rPr>
                <w:rStyle w:val="a7"/>
                <w:rFonts w:ascii="Times" w:hAnsi="Times"/>
                <w:noProof/>
              </w:rPr>
              <w:t>а</w:t>
            </w:r>
            <w:r w:rsidRPr="008A70D4">
              <w:rPr>
                <w:rStyle w:val="a7"/>
                <w:rFonts w:ascii="Times" w:hAnsi="Times"/>
                <w:noProof/>
              </w:rPr>
              <w:t>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AE6" w:rsidRPr="00174345" w:rsidRDefault="00AA0AE6">
          <w:pPr>
            <w:rPr>
              <w:rFonts w:ascii="Times" w:hAnsi="Times"/>
              <w:b/>
              <w:bCs/>
              <w:noProof/>
            </w:rPr>
          </w:pPr>
          <w:r w:rsidRPr="00174345">
            <w:rPr>
              <w:rFonts w:ascii="Times" w:hAnsi="Times"/>
              <w:bCs/>
              <w:noProof/>
            </w:rPr>
            <w:fldChar w:fldCharType="end"/>
          </w:r>
        </w:p>
        <w:p w:rsidR="00AA0AE6" w:rsidRPr="00174345" w:rsidRDefault="00AA0AE6">
          <w:pPr>
            <w:rPr>
              <w:rFonts w:ascii="Times" w:hAnsi="Times"/>
              <w:noProof/>
            </w:rPr>
          </w:pPr>
          <w:r w:rsidRPr="00174345">
            <w:rPr>
              <w:rFonts w:ascii="Times" w:hAnsi="Times"/>
              <w:noProof/>
            </w:rPr>
            <w:br w:type="page"/>
          </w:r>
        </w:p>
      </w:sdtContent>
    </w:sdt>
    <w:p w:rsidR="00FD296E" w:rsidRPr="00174345" w:rsidRDefault="00A63DA7" w:rsidP="00174345">
      <w:pPr>
        <w:pStyle w:val="1"/>
        <w:jc w:val="center"/>
        <w:rPr>
          <w:rFonts w:ascii="Times" w:hAnsi="Times"/>
          <w:color w:val="auto"/>
        </w:rPr>
      </w:pPr>
      <w:bookmarkStart w:id="0" w:name="_Toc27437679"/>
      <w:r w:rsidRPr="00174345">
        <w:rPr>
          <w:rFonts w:ascii="Times" w:hAnsi="Times"/>
          <w:color w:val="auto"/>
        </w:rPr>
        <w:lastRenderedPageBreak/>
        <w:t>Введение</w:t>
      </w:r>
      <w:bookmarkEnd w:id="0"/>
    </w:p>
    <w:p w:rsidR="009800ED" w:rsidRPr="009800ED" w:rsidRDefault="009800ED" w:rsidP="00653F01">
      <w:pPr>
        <w:spacing w:line="360" w:lineRule="auto"/>
        <w:jc w:val="center"/>
        <w:rPr>
          <w:rFonts w:ascii="Times" w:hAnsi="Times"/>
          <w:b/>
          <w:sz w:val="28"/>
          <w:szCs w:val="28"/>
        </w:rPr>
      </w:pPr>
    </w:p>
    <w:p w:rsidR="00A63DA7" w:rsidRDefault="0073725F" w:rsidP="00653F01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73725F">
        <w:rPr>
          <w:rFonts w:ascii="Times" w:hAnsi="Times"/>
          <w:sz w:val="28"/>
          <w:szCs w:val="28"/>
        </w:rPr>
        <w:t>Динамические процессы, происходящие в экономических системах, чаще всего проявляются в виде ряда последовательно расположенных в хронологическом порядке значений того или иного показателя, который в своих изменениях отражает ход развития изучаемого явления в экономике.</w:t>
      </w:r>
      <w:r>
        <w:rPr>
          <w:rFonts w:ascii="Times" w:hAnsi="Times"/>
          <w:sz w:val="28"/>
          <w:szCs w:val="28"/>
        </w:rPr>
        <w:t xml:space="preserve"> Такие данные </w:t>
      </w:r>
      <w:r w:rsidR="00653F01">
        <w:rPr>
          <w:rFonts w:ascii="Times" w:hAnsi="Times"/>
          <w:sz w:val="28"/>
          <w:szCs w:val="28"/>
        </w:rPr>
        <w:t xml:space="preserve">относятся к недетерминированным процесса. </w:t>
      </w:r>
      <w:r w:rsidR="00653F01" w:rsidRPr="00653F01">
        <w:rPr>
          <w:rFonts w:ascii="Times" w:hAnsi="Times"/>
          <w:sz w:val="28"/>
          <w:szCs w:val="28"/>
        </w:rPr>
        <w:t xml:space="preserve">Недетерминированный </w:t>
      </w:r>
      <w:r w:rsidR="00653F01" w:rsidRPr="00653F01">
        <w:rPr>
          <w:rFonts w:ascii="Times" w:hAnsi="Times" w:cs="Times New Roman"/>
          <w:sz w:val="28"/>
          <w:szCs w:val="28"/>
        </w:rPr>
        <w:t>процесс невозможно описать во всех деталях, невозможно с заданной точностью предсказать его значения в будущий момент времени</w:t>
      </w:r>
      <w:r w:rsidR="00653F01">
        <w:rPr>
          <w:rFonts w:ascii="Times" w:hAnsi="Times" w:cs="Times New Roman"/>
          <w:sz w:val="28"/>
          <w:szCs w:val="28"/>
        </w:rPr>
        <w:t xml:space="preserve">. </w:t>
      </w:r>
    </w:p>
    <w:p w:rsidR="00653F01" w:rsidRPr="00AA0AE6" w:rsidRDefault="00653F01" w:rsidP="009800ED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При обработке и анализе экономических данных стараются выделить зависимости или взаимную корреляцию с экономическими индексами и акциями, а также моделирование данных с помощью математических функции на определенном промежутке. </w:t>
      </w:r>
      <w:r w:rsidR="009800ED">
        <w:rPr>
          <w:rFonts w:ascii="Times" w:hAnsi="Times" w:cs="Times New Roman"/>
          <w:sz w:val="28"/>
          <w:szCs w:val="28"/>
        </w:rPr>
        <w:t>В</w:t>
      </w:r>
      <w:r w:rsidR="009800ED" w:rsidRPr="009800ED">
        <w:rPr>
          <w:rFonts w:ascii="Times" w:hAnsi="Times" w:cs="Times New Roman"/>
          <w:sz w:val="28"/>
          <w:szCs w:val="28"/>
        </w:rPr>
        <w:t>ременной ряд экономических показателей можно разложить на четыре структурно образующих элемента: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тренд, сезонная компонента, циклическая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 и </w:t>
      </w:r>
      <w:r w:rsidR="009800ED" w:rsidRPr="009800ED">
        <w:rPr>
          <w:rFonts w:ascii="Times" w:hAnsi="Times" w:cs="Times New Roman"/>
          <w:sz w:val="28"/>
          <w:szCs w:val="28"/>
        </w:rPr>
        <w:t>случайная компонента</w:t>
      </w:r>
      <w:r w:rsidR="009800ED">
        <w:rPr>
          <w:rFonts w:ascii="Times" w:hAnsi="Times" w:cs="Times New Roman"/>
          <w:sz w:val="28"/>
          <w:szCs w:val="28"/>
        </w:rPr>
        <w:t xml:space="preserve">. </w:t>
      </w:r>
      <w:r w:rsidR="009800ED" w:rsidRPr="009800ED">
        <w:rPr>
          <w:rFonts w:ascii="Times" w:hAnsi="Times" w:cs="Times New Roman"/>
          <w:sz w:val="28"/>
          <w:szCs w:val="28"/>
        </w:rPr>
        <w:t>Под трендом</w:t>
      </w:r>
      <w:r w:rsidR="009800ED">
        <w:rPr>
          <w:rFonts w:ascii="Times" w:hAnsi="Times" w:cs="Times New Roman"/>
          <w:sz w:val="28"/>
          <w:szCs w:val="28"/>
        </w:rPr>
        <w:t xml:space="preserve"> </w:t>
      </w:r>
      <w:r w:rsidR="009800ED" w:rsidRPr="009800ED">
        <w:rPr>
          <w:rFonts w:ascii="Times" w:hAnsi="Times" w:cs="Times New Roman"/>
          <w:sz w:val="28"/>
          <w:szCs w:val="28"/>
        </w:rPr>
        <w:t>понимается устойчивое систематическое изменение процесса в течение продолжительного времени.</w:t>
      </w:r>
      <w:r w:rsidR="000F1A3A">
        <w:rPr>
          <w:rFonts w:ascii="Times" w:hAnsi="Times" w:cs="Times New Roman"/>
          <w:sz w:val="28"/>
          <w:szCs w:val="28"/>
        </w:rPr>
        <w:t xml:space="preserve"> </w:t>
      </w:r>
      <w:r w:rsidR="000F1A3A" w:rsidRPr="000F1A3A">
        <w:rPr>
          <w:rFonts w:ascii="Times" w:hAnsi="Times" w:cs="Times New Roman"/>
          <w:sz w:val="28"/>
          <w:szCs w:val="28"/>
        </w:rPr>
        <w:t>Тренд, сезонная и циклическая компоненты называются регулярными, или систематическими, компонентами временного ряда.</w:t>
      </w:r>
    </w:p>
    <w:p w:rsidR="00F94D06" w:rsidRDefault="002E205C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 данной работе предлагается проанализировать экономический временной ряд фондового рынка Российской Федерации. В качестве экономического временного ряда выбран индекс РТС.</w:t>
      </w:r>
      <w:r w:rsidR="00F94D06">
        <w:rPr>
          <w:rFonts w:ascii="Times" w:hAnsi="Times" w:cs="Times New Roman"/>
          <w:sz w:val="28"/>
          <w:szCs w:val="28"/>
        </w:rPr>
        <w:t xml:space="preserve"> Для моделирования данных предлагается использовать геометрическое броуновское движение (</w:t>
      </w:r>
      <w:r w:rsidR="00F94D06">
        <w:rPr>
          <w:rFonts w:ascii="Times" w:hAnsi="Times" w:cs="Times New Roman"/>
          <w:sz w:val="28"/>
          <w:szCs w:val="28"/>
          <w:lang w:val="en-US"/>
        </w:rPr>
        <w:t>GBM</w:t>
      </w:r>
      <w:r w:rsidR="00F94D06">
        <w:rPr>
          <w:rFonts w:ascii="Times" w:hAnsi="Times" w:cs="Times New Roman"/>
          <w:sz w:val="28"/>
          <w:szCs w:val="28"/>
        </w:rPr>
        <w:t xml:space="preserve">). </w:t>
      </w:r>
      <w:r w:rsidR="00F94D06" w:rsidRPr="00F94D06">
        <w:rPr>
          <w:rFonts w:ascii="Times" w:hAnsi="Times" w:cs="Times New Roman"/>
          <w:sz w:val="28"/>
          <w:szCs w:val="28"/>
        </w:rPr>
        <w:t xml:space="preserve">GBM применяется в целях моделирования ценообразования на финансовых рынках и используется преимущественно в моделях ценообразования опционов, так как GBM может принимать любые положительные значения. GBM является разумным приближением к реальной динамике цен акций, не учитывающем, однако, редкие события </w:t>
      </w:r>
      <w:r w:rsidR="00F94D06">
        <w:rPr>
          <w:rFonts w:ascii="Times" w:hAnsi="Times" w:cs="Times New Roman"/>
          <w:sz w:val="28"/>
          <w:szCs w:val="28"/>
        </w:rPr>
        <w:t xml:space="preserve">- </w:t>
      </w:r>
      <w:r w:rsidR="00F94D06" w:rsidRPr="00F94D06">
        <w:rPr>
          <w:rFonts w:ascii="Times" w:hAnsi="Times" w:cs="Times New Roman"/>
          <w:sz w:val="28"/>
          <w:szCs w:val="28"/>
        </w:rPr>
        <w:t>выбросы.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>В результате анализа экономического ряда предлагается оценить взаимную корреляцию индекса РТС с акциями российских компаний с аналогичный период. Предполагается, что данные будут иметь схожие результаты.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Цель работы: обработать и проанализировать экономический временной ряд фондового рынка России.</w:t>
      </w:r>
    </w:p>
    <w:p w:rsidR="00F94D06" w:rsidRDefault="00F94D06" w:rsidP="00F94D06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Задачи: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Выбрать, подготовить и визуализировать данные</w:t>
      </w:r>
    </w:p>
    <w:p w:rsidR="00F94D06" w:rsidRDefault="00F94D06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 w:rsidRPr="00F94D06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Выделить</w:t>
      </w:r>
      <w:r w:rsidR="009800ED">
        <w:rPr>
          <w:rFonts w:ascii="Times" w:hAnsi="Times" w:cs="Times New Roman"/>
          <w:sz w:val="28"/>
          <w:szCs w:val="28"/>
        </w:rPr>
        <w:t xml:space="preserve"> тренды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Смоделировать данные с помощью геометрического броуновского движения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Посчитать статистические характеристики для данных</w:t>
      </w:r>
    </w:p>
    <w:p w:rsidR="009800ED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полученные результаты</w:t>
      </w:r>
    </w:p>
    <w:p w:rsidR="00AA0AE6" w:rsidRDefault="009800ED" w:rsidP="00F94D06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>Оценить взаимную корреляцию между индексом РТС и акциями российских компаний</w:t>
      </w:r>
    </w:p>
    <w:p w:rsidR="00AA0AE6" w:rsidRDefault="00AA0AE6">
      <w:pPr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br w:type="page"/>
      </w:r>
    </w:p>
    <w:p w:rsidR="009800ED" w:rsidRDefault="00AA0AE6" w:rsidP="00174345">
      <w:pPr>
        <w:pStyle w:val="1"/>
        <w:jc w:val="center"/>
        <w:rPr>
          <w:rFonts w:ascii="Times" w:hAnsi="Times"/>
          <w:color w:val="auto"/>
        </w:rPr>
      </w:pPr>
      <w:bookmarkStart w:id="1" w:name="_Toc27437680"/>
      <w:r w:rsidRPr="00174345">
        <w:rPr>
          <w:rFonts w:ascii="Times" w:hAnsi="Times"/>
          <w:color w:val="auto"/>
        </w:rPr>
        <w:lastRenderedPageBreak/>
        <w:t>Теоретическая часть</w:t>
      </w:r>
      <w:bookmarkEnd w:id="1"/>
    </w:p>
    <w:p w:rsidR="00174345" w:rsidRPr="00174345" w:rsidRDefault="00174345" w:rsidP="00174345"/>
    <w:p w:rsidR="00174345" w:rsidRDefault="00174345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74345">
        <w:rPr>
          <w:rFonts w:ascii="Times" w:hAnsi="Times" w:cs="Times New Roman"/>
          <w:sz w:val="28"/>
          <w:szCs w:val="28"/>
        </w:rPr>
        <w:t>Для анализа были выбраны данные, представляющие российский фондовый рынок за 3 года (с 12.12. 2016 по 10.12.2019)</w:t>
      </w:r>
      <w:r>
        <w:rPr>
          <w:rFonts w:ascii="Times" w:hAnsi="Times" w:cs="Times New Roman"/>
          <w:sz w:val="28"/>
          <w:szCs w:val="28"/>
        </w:rPr>
        <w:t xml:space="preserve">: индекс РТС, </w:t>
      </w:r>
      <w:r w:rsidR="00E5211B">
        <w:rPr>
          <w:rFonts w:ascii="Times" w:hAnsi="Times" w:cs="Times New Roman"/>
          <w:sz w:val="28"/>
          <w:szCs w:val="28"/>
        </w:rPr>
        <w:t>акции Сбербанка, Газпрома</w:t>
      </w:r>
      <w:r w:rsidR="003552A7">
        <w:rPr>
          <w:rFonts w:ascii="Times" w:hAnsi="Times" w:cs="Times New Roman"/>
          <w:sz w:val="28"/>
          <w:szCs w:val="28"/>
        </w:rPr>
        <w:t xml:space="preserve"> и ВТБ. </w:t>
      </w:r>
    </w:p>
    <w:p w:rsidR="00F81F82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Индекс РТС (RTS) - старейший фондовый индекс России, расчет которого начался 1 сентября 1995 года со значения в 100 пунктов. Представляет собой ценовой взвешенный по рыночной капитализации (</w:t>
      </w:r>
      <w:proofErr w:type="spellStart"/>
      <w:r w:rsidRPr="00181634">
        <w:rPr>
          <w:rFonts w:ascii="Times" w:hAnsi="Times" w:cs="Times New Roman"/>
          <w:sz w:val="28"/>
          <w:szCs w:val="28"/>
        </w:rPr>
        <w:t>free-float</w:t>
      </w:r>
      <w:proofErr w:type="spellEnd"/>
      <w:r w:rsidRPr="00181634">
        <w:rPr>
          <w:rFonts w:ascii="Times" w:hAnsi="Times" w:cs="Times New Roman"/>
          <w:sz w:val="28"/>
          <w:szCs w:val="28"/>
        </w:rPr>
        <w:t>) композитный индекс российского фондового рынка, включающий наиболее ликвидные акции крупнейших и динамично развивающихся российских компаний. Расчет индекса производится на основе цен акций, выраженных в долларах США.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Публичное акционерное общество Сбербанк — российский финансовый конгломерат, крупнейший транснациональный и универсальный банк России, Центральной и Восточной Европы. Контролируется Центральным банком Российской Федерации, которому принадлежит 50 % уставного капитала плюс одна голосующая акция</w:t>
      </w:r>
      <w:r>
        <w:rPr>
          <w:rFonts w:ascii="Times" w:hAnsi="Times" w:cs="Times New Roman"/>
          <w:sz w:val="28"/>
          <w:szCs w:val="28"/>
        </w:rPr>
        <w:t>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ПАО «Газпром» — российская транснациональная энергетическая компания, более 50 % акций которой принадлежит государству. Является холдинговой компанией Группы «Газпром». Непосредственно ПАО «Газпром» осуществляет только продажу природного газа и сдаёт в аренду свою газотранспортную систему. Основные направления деятельности — геологоразведка, добыча, транспортировка, хранение, переработка и реализация газа, газового конденсата и нефти, реализация газа в качестве моторного топлива, а также производство и сбыт тепло- и электроэнергии</w:t>
      </w:r>
      <w:r>
        <w:rPr>
          <w:rFonts w:ascii="Times" w:hAnsi="Times" w:cs="Times New Roman"/>
          <w:sz w:val="28"/>
          <w:szCs w:val="28"/>
        </w:rPr>
        <w:t>.</w:t>
      </w:r>
    </w:p>
    <w:p w:rsidR="00181634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181634">
        <w:rPr>
          <w:rFonts w:ascii="Times" w:hAnsi="Times" w:cs="Times New Roman"/>
          <w:sz w:val="28"/>
          <w:szCs w:val="28"/>
        </w:rPr>
        <w:t>Банк ВТБ (ПАО) — советский и российский универсальный коммерческий банк c государственным участием (60,9 % принадлежит государству). Второй по величине активов банк страны и первый по размеру уставного капитала. Главный офис банка находится в Москве, зарегистрирован банк в Санкт-Петербурге.</w:t>
      </w:r>
    </w:p>
    <w:p w:rsidR="00D02DDC" w:rsidRDefault="00181634" w:rsidP="00181634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 xml:space="preserve">Для моделирования процессов использовалось </w:t>
      </w:r>
      <w:r>
        <w:rPr>
          <w:rFonts w:ascii="Times" w:hAnsi="Times" w:cs="Times New Roman"/>
          <w:sz w:val="28"/>
          <w:szCs w:val="28"/>
        </w:rPr>
        <w:t>геометрическое броуновское движение</w:t>
      </w:r>
      <w:r>
        <w:rPr>
          <w:rFonts w:ascii="Times" w:hAnsi="Times" w:cs="Times New Roman"/>
          <w:sz w:val="28"/>
          <w:szCs w:val="28"/>
        </w:rPr>
        <w:t xml:space="preserve">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697"/>
      </w:tblGrid>
      <w:tr w:rsidR="00D02DDC" w:rsidTr="004009C2">
        <w:tc>
          <w:tcPr>
            <w:tcW w:w="8642" w:type="dxa"/>
          </w:tcPr>
          <w:p w:rsidR="00D02DDC" w:rsidRPr="00D02DDC" w:rsidRDefault="00D02DDC" w:rsidP="00181634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exp⁡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μ-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t+σ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7" w:type="dxa"/>
          </w:tcPr>
          <w:p w:rsidR="00D02DDC" w:rsidRDefault="00D02DDC" w:rsidP="00181634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</w:rPr>
              <w:t>(1)</w:t>
            </w:r>
          </w:p>
        </w:tc>
      </w:tr>
    </w:tbl>
    <w:p w:rsidR="00D02DDC" w:rsidRPr="00D02DDC" w:rsidRDefault="00D02DDC" w:rsidP="00D02DDC">
      <w:pPr>
        <w:spacing w:line="360" w:lineRule="auto"/>
        <w:jc w:val="both"/>
        <w:rPr>
          <w:rFonts w:ascii="Times" w:eastAsiaTheme="minorEastAsia" w:hAnsi="Times" w:cs="Times New Roman"/>
          <w:sz w:val="28"/>
          <w:szCs w:val="28"/>
        </w:rPr>
      </w:pP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  <w:r>
        <w:rPr>
          <w:rFonts w:ascii="Times" w:eastAsiaTheme="minorEastAsia" w:hAnsi="Times" w:cs="Times New Roman"/>
          <w:sz w:val="28"/>
          <w:szCs w:val="28"/>
        </w:rPr>
        <w:tab/>
      </w:r>
    </w:p>
    <w:p w:rsidR="00D02DDC" w:rsidRDefault="00D02DDC" w:rsidP="00D02DDC">
      <w:pPr>
        <w:spacing w:line="360" w:lineRule="auto"/>
        <w:jc w:val="both"/>
        <w:rPr>
          <w:rFonts w:ascii="Times" w:eastAsiaTheme="minorEastAsia" w:hAnsi="Times" w:cs="Times New Roman"/>
          <w:sz w:val="28"/>
          <w:szCs w:val="28"/>
        </w:rPr>
      </w:pPr>
      <w:r>
        <w:rPr>
          <w:rFonts w:ascii="Times" w:eastAsiaTheme="minorEastAsia" w:hAnsi="Times" w:cs="Times New Roman"/>
          <w:sz w:val="28"/>
          <w:szCs w:val="28"/>
        </w:rPr>
        <w:t>где: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697"/>
      </w:tblGrid>
      <w:tr w:rsidR="00D02DDC" w:rsidTr="004009C2">
        <w:tc>
          <w:tcPr>
            <w:tcW w:w="8642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k-1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97" w:type="dxa"/>
          </w:tcPr>
          <w:p w:rsidR="00D02DDC" w:rsidRDefault="00D02DDC" w:rsidP="009B4D18">
            <w:pPr>
              <w:spacing w:line="360" w:lineRule="auto"/>
              <w:jc w:val="both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</w:rPr>
              <w:t>(</w:t>
            </w: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" w:eastAsiaTheme="minorEastAsia" w:hAnsi="Times" w:cs="Times New Roman"/>
                <w:sz w:val="28"/>
                <w:szCs w:val="28"/>
              </w:rPr>
              <w:t>)</w:t>
            </w:r>
          </w:p>
        </w:tc>
      </w:tr>
      <w:tr w:rsidR="00D02DDC" w:rsidTr="004009C2">
        <w:tc>
          <w:tcPr>
            <w:tcW w:w="8642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eastAsia="Times New Roman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μ=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|k|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97" w:type="dxa"/>
          </w:tcPr>
          <w:p w:rsidR="00D02DDC" w:rsidRPr="00D02DDC" w:rsidRDefault="00D02DDC" w:rsidP="009B4D18">
            <w:pPr>
              <w:spacing w:line="360" w:lineRule="auto"/>
              <w:jc w:val="both"/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(3)</w:t>
            </w:r>
          </w:p>
        </w:tc>
      </w:tr>
      <w:tr w:rsidR="00D02DDC" w:rsidTr="004009C2">
        <w:tc>
          <w:tcPr>
            <w:tcW w:w="8642" w:type="dxa"/>
          </w:tcPr>
          <w:p w:rsidR="00D02DDC" w:rsidRPr="004009C2" w:rsidRDefault="00D02DDC" w:rsidP="009B4D18">
            <w:pPr>
              <w:spacing w:line="360" w:lineRule="auto"/>
              <w:jc w:val="both"/>
              <w:rPr>
                <w:rFonts w:ascii="Times" w:eastAsia="Calibri" w:hAnsi="Times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|k|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 μ)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97" w:type="dxa"/>
          </w:tcPr>
          <w:p w:rsidR="00D02DDC" w:rsidRDefault="004009C2" w:rsidP="009B4D18">
            <w:pPr>
              <w:spacing w:line="360" w:lineRule="auto"/>
              <w:jc w:val="both"/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</w:pPr>
            <w:r>
              <w:rPr>
                <w:rFonts w:ascii="Times" w:eastAsiaTheme="minorEastAsia" w:hAnsi="Times" w:cs="Times New Roman"/>
                <w:sz w:val="28"/>
                <w:szCs w:val="28"/>
                <w:lang w:val="en-US"/>
              </w:rPr>
              <w:t>(4)</w:t>
            </w:r>
          </w:p>
        </w:tc>
      </w:tr>
    </w:tbl>
    <w:p w:rsidR="00181634" w:rsidRPr="00F81F82" w:rsidRDefault="00181634" w:rsidP="00174345">
      <w:pPr>
        <w:spacing w:line="360" w:lineRule="auto"/>
        <w:ind w:firstLine="708"/>
        <w:rPr>
          <w:rFonts w:ascii="Times" w:hAnsi="Times" w:cs="Times New Roman"/>
          <w:sz w:val="28"/>
          <w:szCs w:val="28"/>
        </w:rPr>
      </w:pPr>
    </w:p>
    <w:p w:rsidR="00174345" w:rsidRDefault="004009C2" w:rsidP="004009C2">
      <w:pPr>
        <w:spacing w:line="360" w:lineRule="auto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  <w:lang w:val="en-US"/>
        </w:rPr>
        <w:tab/>
      </w:r>
      <w:r>
        <w:rPr>
          <w:rFonts w:ascii="Times" w:hAnsi="Times" w:cs="Times New Roman"/>
          <w:sz w:val="28"/>
          <w:szCs w:val="28"/>
        </w:rPr>
        <w:t>В ходе работы были получены и проанализированы следующие статистические характеристики: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252"/>
        <w:gridCol w:w="697"/>
      </w:tblGrid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1.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" w:hAnsi="Times" w:cs="Times New Roman"/>
                <w:sz w:val="28"/>
                <w:szCs w:val="28"/>
              </w:rPr>
              <w:t>Среднее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μ=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y(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(5)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2.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(6)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3.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Стандартное отклонение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</w:rPr>
                          <m:t>=0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(7)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4.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Коэффициент </w:t>
            </w:r>
            <w:r w:rsidR="00E23FFC"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асимметрии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(8)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5.</w:t>
            </w:r>
          </w:p>
        </w:tc>
        <w:tc>
          <w:tcPr>
            <w:tcW w:w="3686" w:type="dxa"/>
          </w:tcPr>
          <w:p w:rsidR="004009C2" w:rsidRPr="00E23FFC" w:rsidRDefault="00E23FFC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" w:hAnsi="Times" w:cs="Times New Roman"/>
                <w:sz w:val="28"/>
                <w:szCs w:val="28"/>
              </w:rPr>
              <w:t>Асимметрия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(9)</w:t>
            </w:r>
          </w:p>
        </w:tc>
      </w:tr>
      <w:tr w:rsidR="004009C2" w:rsidTr="004009C2">
        <w:tc>
          <w:tcPr>
            <w:tcW w:w="704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6.</w:t>
            </w:r>
          </w:p>
        </w:tc>
        <w:tc>
          <w:tcPr>
            <w:tcW w:w="3686" w:type="dxa"/>
          </w:tcPr>
          <w:p w:rsidR="004009C2" w:rsidRPr="00E23FFC" w:rsidRDefault="000A187C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0A187C">
              <w:rPr>
                <w:rFonts w:ascii="Times" w:hAnsi="Times" w:cs="Times New Roman"/>
                <w:sz w:val="28"/>
                <w:szCs w:val="28"/>
              </w:rPr>
              <w:t>Центральный момент четвертого порядка</w:t>
            </w:r>
          </w:p>
        </w:tc>
        <w:tc>
          <w:tcPr>
            <w:tcW w:w="4252" w:type="dxa"/>
          </w:tcPr>
          <w:p w:rsidR="004009C2" w:rsidRDefault="000A187C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μ</m:t>
                        </m:r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(10)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7.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" w:hAnsi="Times" w:cs="Times New Roman"/>
                <w:sz w:val="28"/>
                <w:szCs w:val="28"/>
              </w:rPr>
              <w:t>Куртозис</w:t>
            </w:r>
          </w:p>
        </w:tc>
        <w:tc>
          <w:tcPr>
            <w:tcW w:w="4252" w:type="dxa"/>
          </w:tcPr>
          <w:p w:rsidR="004009C2" w:rsidRDefault="000A187C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-3</m:t>
                </m:r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(11)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8.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min⁡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y(t)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(12)</w:t>
            </w:r>
          </w:p>
        </w:tc>
      </w:tr>
      <w:tr w:rsidR="004009C2" w:rsidTr="004009C2">
        <w:tc>
          <w:tcPr>
            <w:tcW w:w="704" w:type="dxa"/>
          </w:tcPr>
          <w:p w:rsidR="004009C2" w:rsidRDefault="00097703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lastRenderedPageBreak/>
              <w:t>9.</w:t>
            </w:r>
          </w:p>
        </w:tc>
        <w:tc>
          <w:tcPr>
            <w:tcW w:w="3686" w:type="dxa"/>
          </w:tcPr>
          <w:p w:rsidR="004009C2" w:rsidRPr="00E23FFC" w:rsidRDefault="004009C2" w:rsidP="004009C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23FFC">
              <w:rPr>
                <w:rFonts w:ascii="Times New Roman" w:eastAsiaTheme="minorEastAsia" w:hAnsi="Times New Roman" w:cs="Times New Roman"/>
                <w:sz w:val="28"/>
                <w:szCs w:val="28"/>
              </w:rPr>
              <w:t>Максимальное значение</w:t>
            </w:r>
          </w:p>
        </w:tc>
        <w:tc>
          <w:tcPr>
            <w:tcW w:w="4252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697" w:type="dxa"/>
          </w:tcPr>
          <w:p w:rsidR="004009C2" w:rsidRDefault="004009C2" w:rsidP="004009C2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>
              <w:rPr>
                <w:rFonts w:ascii="Times" w:hAnsi="Times" w:cs="Times New Roman"/>
                <w:sz w:val="28"/>
                <w:szCs w:val="28"/>
              </w:rPr>
              <w:t>(13)</w:t>
            </w:r>
          </w:p>
        </w:tc>
      </w:tr>
    </w:tbl>
    <w:p w:rsidR="00097703" w:rsidRPr="00097703" w:rsidRDefault="00097703" w:rsidP="00097703">
      <w:pPr>
        <w:pStyle w:val="2"/>
        <w:spacing w:line="360" w:lineRule="auto"/>
        <w:jc w:val="center"/>
        <w:rPr>
          <w:rFonts w:ascii="Times" w:hAnsi="Times"/>
          <w:sz w:val="32"/>
          <w:szCs w:val="32"/>
        </w:rPr>
      </w:pPr>
      <w:bookmarkStart w:id="2" w:name="_Toc27437681"/>
      <w:r w:rsidRPr="00097703">
        <w:rPr>
          <w:rFonts w:ascii="Times" w:hAnsi="Times"/>
          <w:color w:val="auto"/>
          <w:sz w:val="32"/>
          <w:szCs w:val="32"/>
        </w:rPr>
        <w:t>Практическая часть</w:t>
      </w:r>
      <w:bookmarkEnd w:id="2"/>
    </w:p>
    <w:p w:rsidR="00AA0AE6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 w:rsidRPr="00097703">
        <w:rPr>
          <w:rFonts w:ascii="Times" w:hAnsi="Times" w:cs="Times New Roman"/>
          <w:sz w:val="28"/>
          <w:szCs w:val="28"/>
        </w:rPr>
        <w:t xml:space="preserve">Для выполнения поставленной задачи было написано приложение на языке </w:t>
      </w:r>
      <w:r>
        <w:rPr>
          <w:rFonts w:ascii="Times" w:hAnsi="Times" w:cs="Times New Roman"/>
          <w:sz w:val="28"/>
          <w:szCs w:val="28"/>
          <w:lang w:val="en-US"/>
        </w:rPr>
        <w:t>Python</w:t>
      </w:r>
      <w:r w:rsidRPr="00097703">
        <w:rPr>
          <w:rFonts w:ascii="Times" w:hAnsi="Times" w:cs="Times New Roman"/>
          <w:sz w:val="28"/>
          <w:szCs w:val="28"/>
        </w:rPr>
        <w:t xml:space="preserve">. </w:t>
      </w:r>
      <w:r>
        <w:rPr>
          <w:rFonts w:ascii="Times" w:hAnsi="Times" w:cs="Times New Roman"/>
          <w:sz w:val="28"/>
          <w:szCs w:val="28"/>
        </w:rPr>
        <w:t xml:space="preserve">Были использованы следующие библиотеки: </w:t>
      </w:r>
      <w:r>
        <w:rPr>
          <w:rFonts w:ascii="Times" w:hAnsi="Times" w:cs="Times New Roman"/>
          <w:sz w:val="28"/>
          <w:szCs w:val="28"/>
          <w:lang w:val="en-US"/>
        </w:rPr>
        <w:t>tkinter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matplotlib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NumPy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math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 xml:space="preserve">и </w:t>
      </w:r>
      <w:r>
        <w:rPr>
          <w:rFonts w:ascii="Times" w:hAnsi="Times" w:cs="Times New Roman"/>
          <w:sz w:val="28"/>
          <w:szCs w:val="28"/>
          <w:lang w:val="en-US"/>
        </w:rPr>
        <w:t>csv</w:t>
      </w:r>
      <w:r w:rsidRPr="00097703">
        <w:rPr>
          <w:rFonts w:ascii="Times" w:hAnsi="Times" w:cs="Times New Roman"/>
          <w:sz w:val="28"/>
          <w:szCs w:val="28"/>
        </w:rPr>
        <w:t xml:space="preserve">. </w:t>
      </w:r>
      <w:r>
        <w:rPr>
          <w:rFonts w:ascii="Times" w:hAnsi="Times" w:cs="Times New Roman"/>
          <w:sz w:val="28"/>
          <w:szCs w:val="28"/>
        </w:rPr>
        <w:t xml:space="preserve">Приложение имеет объектно-ориентированную архитектуру, представленную следующими классами: </w:t>
      </w:r>
      <w:r>
        <w:rPr>
          <w:rFonts w:ascii="Times" w:hAnsi="Times" w:cs="Times New Roman"/>
          <w:sz w:val="28"/>
          <w:szCs w:val="28"/>
          <w:lang w:val="en-US"/>
        </w:rPr>
        <w:t>model</w:t>
      </w:r>
      <w:r w:rsidRPr="00097703">
        <w:rPr>
          <w:rFonts w:ascii="Times" w:hAnsi="Times" w:cs="Times New Roman"/>
          <w:sz w:val="28"/>
          <w:szCs w:val="28"/>
        </w:rPr>
        <w:t xml:space="preserve">, </w:t>
      </w:r>
      <w:r>
        <w:rPr>
          <w:rFonts w:ascii="Times" w:hAnsi="Times" w:cs="Times New Roman"/>
          <w:sz w:val="28"/>
          <w:szCs w:val="28"/>
          <w:lang w:val="en-US"/>
        </w:rPr>
        <w:t>analysis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 xml:space="preserve">и </w:t>
      </w:r>
      <w:r>
        <w:rPr>
          <w:rFonts w:ascii="Times" w:hAnsi="Times" w:cs="Times New Roman"/>
          <w:sz w:val="28"/>
          <w:szCs w:val="28"/>
          <w:lang w:val="en-US"/>
        </w:rPr>
        <w:t>MainWindow</w:t>
      </w:r>
      <w:r w:rsidRPr="00097703">
        <w:rPr>
          <w:rFonts w:ascii="Times" w:hAnsi="Times" w:cs="Times New Roman"/>
          <w:sz w:val="28"/>
          <w:szCs w:val="28"/>
        </w:rPr>
        <w:t>.</w:t>
      </w:r>
    </w:p>
    <w:p w:rsidR="00097703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model</w:t>
      </w:r>
      <w:r w:rsidRPr="00097703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отвечает за расчёт тренда. Схема класса представлена на рисунке 1.</w:t>
      </w:r>
    </w:p>
    <w:p w:rsidR="004A627B" w:rsidRDefault="004A627B" w:rsidP="004A627B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1234831" cy="1883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57" cy="18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7B" w:rsidRPr="004A627B" w:rsidRDefault="004A627B" w:rsidP="004A627B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4A627B">
        <w:rPr>
          <w:rFonts w:ascii="Times" w:hAnsi="Times" w:cs="Times New Roman"/>
        </w:rPr>
        <w:t xml:space="preserve">Рисунок 1 – Схема класса </w:t>
      </w:r>
      <w:r w:rsidRPr="004A627B">
        <w:rPr>
          <w:rFonts w:ascii="Times" w:hAnsi="Times" w:cs="Times New Roman"/>
          <w:lang w:val="en-US"/>
        </w:rPr>
        <w:t>Model</w:t>
      </w:r>
    </w:p>
    <w:p w:rsidR="00097703" w:rsidRDefault="00097703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analysis</w:t>
      </w:r>
      <w:r w:rsidRPr="004A627B">
        <w:rPr>
          <w:rFonts w:ascii="Times" w:hAnsi="Times" w:cs="Times New Roman"/>
          <w:sz w:val="28"/>
          <w:szCs w:val="28"/>
        </w:rPr>
        <w:t xml:space="preserve"> </w:t>
      </w:r>
      <w:r w:rsidR="004A627B">
        <w:rPr>
          <w:rFonts w:ascii="Times" w:hAnsi="Times" w:cs="Times New Roman"/>
          <w:sz w:val="28"/>
          <w:szCs w:val="28"/>
        </w:rPr>
        <w:t>реализует расчет статистик трендов. Схема класса представлена на рисунке 2.</w:t>
      </w:r>
    </w:p>
    <w:p w:rsidR="004A627B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1587500" cy="2120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FA" w:rsidRPr="00EF5DFA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EF5DFA">
        <w:rPr>
          <w:rFonts w:ascii="Times" w:hAnsi="Times" w:cs="Times New Roman"/>
        </w:rPr>
        <w:t xml:space="preserve">Рисунок 2 – Схема класса </w:t>
      </w:r>
      <w:r w:rsidRPr="00EF5DFA">
        <w:rPr>
          <w:rFonts w:ascii="Times" w:hAnsi="Times" w:cs="Times New Roman"/>
          <w:lang w:val="en-US"/>
        </w:rPr>
        <w:t>Analysis</w:t>
      </w:r>
    </w:p>
    <w:p w:rsidR="004A627B" w:rsidRDefault="004A627B" w:rsidP="00097703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Класс </w:t>
      </w:r>
      <w:r>
        <w:rPr>
          <w:rFonts w:ascii="Times" w:hAnsi="Times" w:cs="Times New Roman"/>
          <w:sz w:val="28"/>
          <w:szCs w:val="28"/>
          <w:lang w:val="en-US"/>
        </w:rPr>
        <w:t>MainWindow</w:t>
      </w:r>
      <w:r w:rsidRPr="004A627B">
        <w:rPr>
          <w:rFonts w:ascii="Times" w:hAnsi="Times" w:cs="Times New Roman"/>
          <w:sz w:val="28"/>
          <w:szCs w:val="28"/>
        </w:rPr>
        <w:t xml:space="preserve"> </w:t>
      </w:r>
      <w:r>
        <w:rPr>
          <w:rFonts w:ascii="Times" w:hAnsi="Times" w:cs="Times New Roman"/>
          <w:sz w:val="28"/>
          <w:szCs w:val="28"/>
        </w:rPr>
        <w:t>реализует интерфейс пользователя и отрисовку данных. Схема класса представлена на рисунке 3.</w:t>
      </w:r>
    </w:p>
    <w:p w:rsidR="00EF5DFA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lastRenderedPageBreak/>
        <w:drawing>
          <wp:inline distT="0" distB="0" distL="0" distR="0">
            <wp:extent cx="1587500" cy="269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FA" w:rsidRPr="00CA1090" w:rsidRDefault="00EF5DFA" w:rsidP="00EF5DFA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EF5DFA">
        <w:rPr>
          <w:rFonts w:ascii="Times" w:hAnsi="Times" w:cs="Times New Roman"/>
        </w:rPr>
        <w:t xml:space="preserve">Рисунок </w:t>
      </w:r>
      <w:r w:rsidRPr="00CA1090">
        <w:rPr>
          <w:rFonts w:ascii="Times" w:hAnsi="Times" w:cs="Times New Roman"/>
        </w:rPr>
        <w:t>3</w:t>
      </w:r>
      <w:r w:rsidRPr="00EF5DFA">
        <w:rPr>
          <w:rFonts w:ascii="Times" w:hAnsi="Times" w:cs="Times New Roman"/>
        </w:rPr>
        <w:t xml:space="preserve"> – Схема класса </w:t>
      </w:r>
      <w:r w:rsidRPr="00EF5DFA">
        <w:rPr>
          <w:rFonts w:ascii="Times" w:hAnsi="Times" w:cs="Times New Roman"/>
          <w:lang w:val="en-US"/>
        </w:rPr>
        <w:t>MainWindow</w:t>
      </w:r>
    </w:p>
    <w:p w:rsidR="009800ED" w:rsidRDefault="00CA1090" w:rsidP="00CA1090">
      <w:pPr>
        <w:spacing w:line="360" w:lineRule="auto"/>
        <w:ind w:firstLine="708"/>
        <w:jc w:val="both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t xml:space="preserve">Входные данные по индексу и акциями представлены были представлены в формате </w:t>
      </w:r>
      <w:r>
        <w:rPr>
          <w:rFonts w:ascii="Times" w:hAnsi="Times" w:cs="Times New Roman"/>
          <w:sz w:val="28"/>
          <w:szCs w:val="28"/>
          <w:lang w:val="en-US"/>
        </w:rPr>
        <w:t>csv</w:t>
      </w:r>
      <w:r>
        <w:rPr>
          <w:rFonts w:ascii="Times" w:hAnsi="Times" w:cs="Times New Roman"/>
          <w:sz w:val="28"/>
          <w:szCs w:val="28"/>
        </w:rPr>
        <w:t>, для работы были импортированы в приложения. Полученные графики представлены на рисунках 4-7.</w:t>
      </w:r>
    </w:p>
    <w:p w:rsidR="008313C3" w:rsidRDefault="008313C3" w:rsidP="00C57070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4401326" cy="2602523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17 в 10.15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96" cy="260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C3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>Рисунок 4 – Индекс РТС</w:t>
      </w:r>
    </w:p>
    <w:p w:rsidR="00C57070" w:rsidRPr="00C57070" w:rsidRDefault="00C57070" w:rsidP="00C57070">
      <w:pPr>
        <w:spacing w:line="360" w:lineRule="auto"/>
        <w:ind w:firstLine="708"/>
        <w:rPr>
          <w:rFonts w:ascii="Times" w:hAnsi="Times" w:cs="Times New Roman"/>
        </w:rPr>
      </w:pPr>
    </w:p>
    <w:p w:rsidR="00CA109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lastRenderedPageBreak/>
        <w:drawing>
          <wp:inline distT="0" distB="0" distL="0" distR="0">
            <wp:extent cx="4306277" cy="27869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17 в 10.16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97" cy="27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01" w:rsidRP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5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>Курс акций Сбербанка</w:t>
      </w:r>
    </w:p>
    <w:p w:rsidR="00653F01" w:rsidRDefault="00C57070" w:rsidP="00C57070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3962400" cy="279090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17 в 10.17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20" cy="28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6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Газпрома</w:t>
      </w:r>
    </w:p>
    <w:p w:rsidR="00C57070" w:rsidRDefault="00C57070" w:rsidP="00C57070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3759186" cy="2344616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17 в 10.19.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376" cy="23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7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ВТБ</w:t>
      </w:r>
    </w:p>
    <w:p w:rsidR="00C57070" w:rsidRDefault="00C57070" w:rsidP="00C57070">
      <w:pPr>
        <w:spacing w:line="360" w:lineRule="auto"/>
        <w:ind w:firstLine="708"/>
        <w:rPr>
          <w:rFonts w:ascii="Times" w:hAnsi="Times" w:cs="Times New Roman"/>
        </w:rPr>
      </w:pPr>
    </w:p>
    <w:p w:rsidR="00C57070" w:rsidRDefault="00C57070" w:rsidP="00C57070">
      <w:pPr>
        <w:spacing w:line="360" w:lineRule="auto"/>
        <w:ind w:firstLine="708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sz w:val="28"/>
          <w:szCs w:val="28"/>
        </w:rPr>
        <w:lastRenderedPageBreak/>
        <w:t>С помощью геометрического броуновского движения были рассчитаны коэффициенты и смоделированы графики согласно формулам 1, 2, 3, 4. Результаты отображены на рисунках 8-11, код функции размещен в приложении.</w:t>
      </w:r>
    </w:p>
    <w:p w:rsidR="00C57070" w:rsidRP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  <w:sz w:val="28"/>
          <w:szCs w:val="28"/>
        </w:rPr>
      </w:pPr>
      <w:r>
        <w:rPr>
          <w:rFonts w:ascii="Times" w:hAnsi="Times" w:cs="Times New Roman"/>
          <w:noProof/>
          <w:sz w:val="28"/>
          <w:szCs w:val="28"/>
        </w:rPr>
        <w:drawing>
          <wp:inline distT="0" distB="0" distL="0" distR="0">
            <wp:extent cx="4064000" cy="22339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17 в 10.24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16" cy="22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70" w:rsidRDefault="00C57070" w:rsidP="00C57070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8</w:t>
      </w:r>
      <w:r w:rsidRPr="00C57070">
        <w:rPr>
          <w:rFonts w:ascii="Times" w:hAnsi="Times" w:cs="Times New Roman"/>
        </w:rPr>
        <w:t xml:space="preserve"> – </w:t>
      </w:r>
      <w:r w:rsidRPr="00C57070">
        <w:rPr>
          <w:rFonts w:ascii="Times" w:hAnsi="Times" w:cs="Times New Roman"/>
        </w:rPr>
        <w:t>Индекс РТС,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C57070" w:rsidRDefault="000A1F87" w:rsidP="00C57070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>
        <w:rPr>
          <w:rFonts w:ascii="Times" w:hAnsi="Times" w:cs="Times New Roman"/>
          <w:noProof/>
          <w:lang w:val="en-US"/>
        </w:rPr>
        <w:drawing>
          <wp:inline distT="0" distB="0" distL="0" distR="0">
            <wp:extent cx="4040695" cy="246184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17 в 10.26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76" cy="247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C57070">
        <w:rPr>
          <w:rFonts w:ascii="Times" w:hAnsi="Times" w:cs="Times New Roman"/>
        </w:rPr>
        <w:t xml:space="preserve">Рисунок </w:t>
      </w:r>
      <w:r w:rsidRPr="000A1F87">
        <w:rPr>
          <w:rFonts w:ascii="Times" w:hAnsi="Times" w:cs="Times New Roman"/>
        </w:rPr>
        <w:t>9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>Курс акций Сбербанка</w:t>
      </w:r>
      <w:r w:rsidRPr="00C57070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</w:p>
    <w:p w:rsidR="000A1F87" w:rsidRPr="00C57070" w:rsidRDefault="000A1F87" w:rsidP="00C57070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</w:p>
    <w:p w:rsidR="00C57070" w:rsidRDefault="000A1F87" w:rsidP="000A1F87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>
            <wp:extent cx="4444438" cy="2665046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17 в 10.31.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919" cy="267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10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Газпрома</w:t>
      </w:r>
      <w:r w:rsidRPr="00C57070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0A1F87" w:rsidRDefault="000A1F87" w:rsidP="000A1F87">
      <w:pPr>
        <w:spacing w:line="360" w:lineRule="auto"/>
        <w:ind w:firstLine="708"/>
        <w:jc w:val="center"/>
        <w:rPr>
          <w:rFonts w:ascii="Times" w:hAnsi="Times" w:cs="Times New Roman"/>
          <w:lang w:val="en-US"/>
        </w:rPr>
      </w:pPr>
    </w:p>
    <w:p w:rsidR="000A1F87" w:rsidRDefault="000A1F87" w:rsidP="000A1F87">
      <w:pPr>
        <w:spacing w:line="360" w:lineRule="auto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>
            <wp:extent cx="3954585" cy="24813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17 в 10.32.3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360" cy="24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87" w:rsidRPr="00E23FFC" w:rsidRDefault="000A1F87" w:rsidP="00E23FFC">
      <w:pPr>
        <w:spacing w:line="360" w:lineRule="auto"/>
        <w:ind w:firstLine="708"/>
        <w:jc w:val="center"/>
        <w:rPr>
          <w:rFonts w:ascii="Times" w:hAnsi="Times" w:cs="Times New Roman"/>
        </w:rPr>
      </w:pPr>
      <w:r w:rsidRPr="00C57070">
        <w:rPr>
          <w:rFonts w:ascii="Times" w:hAnsi="Times" w:cs="Times New Roman"/>
        </w:rPr>
        <w:t xml:space="preserve">Рисунок </w:t>
      </w:r>
      <w:r>
        <w:rPr>
          <w:rFonts w:ascii="Times" w:hAnsi="Times" w:cs="Times New Roman"/>
        </w:rPr>
        <w:t>1</w:t>
      </w:r>
      <w:r>
        <w:rPr>
          <w:rFonts w:ascii="Times" w:hAnsi="Times" w:cs="Times New Roman"/>
        </w:rPr>
        <w:t>1</w:t>
      </w:r>
      <w:r w:rsidRPr="00C57070">
        <w:rPr>
          <w:rFonts w:ascii="Times" w:hAnsi="Times" w:cs="Times New Roman"/>
        </w:rPr>
        <w:t xml:space="preserve"> – </w:t>
      </w:r>
      <w:r>
        <w:rPr>
          <w:rFonts w:ascii="Times" w:hAnsi="Times" w:cs="Times New Roman"/>
        </w:rPr>
        <w:t xml:space="preserve">Курс акций </w:t>
      </w:r>
      <w:r>
        <w:rPr>
          <w:rFonts w:ascii="Times" w:hAnsi="Times" w:cs="Times New Roman"/>
        </w:rPr>
        <w:t>ВТБ</w:t>
      </w:r>
      <w:r w:rsidRPr="00C57070">
        <w:rPr>
          <w:rFonts w:ascii="Times" w:hAnsi="Times" w:cs="Times New Roman"/>
        </w:rPr>
        <w:t>,</w:t>
      </w:r>
      <w:r>
        <w:rPr>
          <w:rFonts w:ascii="Times" w:hAnsi="Times" w:cs="Times New Roman"/>
        </w:rPr>
        <w:t xml:space="preserve"> смоделированный с помощью </w:t>
      </w:r>
      <w:r>
        <w:rPr>
          <w:rFonts w:ascii="Times" w:hAnsi="Times" w:cs="Times New Roman"/>
          <w:lang w:val="en-US"/>
        </w:rPr>
        <w:t>GBM</w:t>
      </w:r>
    </w:p>
    <w:p w:rsidR="000A1F87" w:rsidRDefault="000A1F87" w:rsidP="00E23FFC">
      <w:p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Для расчета статистик используется </w:t>
      </w:r>
      <w:r w:rsidR="00E23FFC">
        <w:rPr>
          <w:rFonts w:ascii="Times" w:hAnsi="Times"/>
          <w:sz w:val="28"/>
          <w:szCs w:val="28"/>
        </w:rPr>
        <w:t xml:space="preserve">класс </w:t>
      </w:r>
      <w:r w:rsidR="00E23FFC">
        <w:rPr>
          <w:rFonts w:ascii="Times" w:hAnsi="Times"/>
          <w:sz w:val="28"/>
          <w:szCs w:val="28"/>
          <w:lang w:val="en-US"/>
        </w:rPr>
        <w:t>Analysis</w:t>
      </w:r>
      <w:r w:rsidR="00E23FFC" w:rsidRPr="00E23FFC">
        <w:rPr>
          <w:rFonts w:ascii="Times" w:hAnsi="Times"/>
          <w:sz w:val="28"/>
          <w:szCs w:val="28"/>
        </w:rPr>
        <w:t xml:space="preserve"> </w:t>
      </w:r>
      <w:r w:rsidR="00E23FFC">
        <w:rPr>
          <w:rFonts w:ascii="Times" w:hAnsi="Times"/>
          <w:sz w:val="28"/>
          <w:szCs w:val="28"/>
        </w:rPr>
        <w:t>и формулы с 5-13. Результаты представлены в таблице 1.</w:t>
      </w:r>
    </w:p>
    <w:p w:rsidR="00E23FFC" w:rsidRDefault="00E23FFC" w:rsidP="00E23FFC">
      <w:pPr>
        <w:spacing w:line="360" w:lineRule="auto"/>
        <w:jc w:val="both"/>
        <w:rPr>
          <w:rFonts w:ascii="Times" w:hAnsi="Times"/>
          <w:sz w:val="28"/>
          <w:szCs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826"/>
        <w:gridCol w:w="1748"/>
        <w:gridCol w:w="1641"/>
        <w:gridCol w:w="1861"/>
      </w:tblGrid>
      <w:tr w:rsidR="00E23FFC" w:rsidTr="000A187C">
        <w:tc>
          <w:tcPr>
            <w:tcW w:w="2263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26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Индекс РТС</w:t>
            </w:r>
          </w:p>
        </w:tc>
        <w:tc>
          <w:tcPr>
            <w:tcW w:w="1748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Сбербанк</w:t>
            </w:r>
          </w:p>
        </w:tc>
        <w:tc>
          <w:tcPr>
            <w:tcW w:w="1641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Газпром</w:t>
            </w:r>
          </w:p>
        </w:tc>
        <w:tc>
          <w:tcPr>
            <w:tcW w:w="1861" w:type="dxa"/>
          </w:tcPr>
          <w:p w:rsidR="00E23FFC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ВТБ</w:t>
            </w:r>
          </w:p>
        </w:tc>
      </w:tr>
      <w:tr w:rsidR="000A187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" w:hAnsi="Times" w:cs="Times New Roman"/>
                <w:sz w:val="28"/>
                <w:szCs w:val="28"/>
              </w:rPr>
              <w:t>Среднее значение</w:t>
            </w:r>
          </w:p>
        </w:tc>
        <w:tc>
          <w:tcPr>
            <w:tcW w:w="1826" w:type="dxa"/>
          </w:tcPr>
          <w:p w:rsidR="00E23FFC" w:rsidRPr="009B6157" w:rsidRDefault="00E23FFC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117953.35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205.8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159.658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0.049928</w:t>
            </w:r>
          </w:p>
        </w:tc>
      </w:tr>
      <w:tr w:rsidR="000A187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1826" w:type="dxa"/>
          </w:tcPr>
          <w:p w:rsidR="00E23FFC" w:rsidRPr="009B6157" w:rsidRDefault="00FA053E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112828404.12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961.8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1547.934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0.000131</w:t>
            </w:r>
          </w:p>
        </w:tc>
      </w:tr>
      <w:tr w:rsidR="000A187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Стандартное отклонение</w:t>
            </w:r>
          </w:p>
        </w:tc>
        <w:tc>
          <w:tcPr>
            <w:tcW w:w="1826" w:type="dxa"/>
          </w:tcPr>
          <w:p w:rsidR="00E23FFC" w:rsidRPr="009B6157" w:rsidRDefault="00ED0916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10622.07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31.01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39.3437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0.011466</w:t>
            </w:r>
          </w:p>
        </w:tc>
      </w:tr>
      <w:tr w:rsidR="000A187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 xml:space="preserve">Коэффициент </w:t>
            </w: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асимметрии</w:t>
            </w:r>
          </w:p>
        </w:tc>
        <w:tc>
          <w:tcPr>
            <w:tcW w:w="1826" w:type="dxa"/>
          </w:tcPr>
          <w:p w:rsidR="00E23FFC" w:rsidRPr="009B6157" w:rsidRDefault="00ED0916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0.629202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-0.0423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1.2507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0.3927930</w:t>
            </w:r>
          </w:p>
        </w:tc>
      </w:tr>
      <w:tr w:rsidR="000A187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" w:hAnsi="Times" w:cs="Times New Roman"/>
                <w:sz w:val="28"/>
                <w:szCs w:val="28"/>
              </w:rPr>
              <w:t>Асимметрия</w:t>
            </w:r>
          </w:p>
        </w:tc>
        <w:tc>
          <w:tcPr>
            <w:tcW w:w="1826" w:type="dxa"/>
          </w:tcPr>
          <w:p w:rsidR="00E23FFC" w:rsidRPr="009B6157" w:rsidRDefault="00ED0916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754081415339.4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-1264.5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76175.72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5.921821</w:t>
            </w: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  <w:lang w:val="en-US"/>
              </w:rPr>
              <w:t>e^7</w:t>
            </w:r>
          </w:p>
        </w:tc>
      </w:tr>
      <w:tr w:rsidR="000A187C" w:rsidTr="000A187C">
        <w:tc>
          <w:tcPr>
            <w:tcW w:w="2263" w:type="dxa"/>
          </w:tcPr>
          <w:p w:rsidR="00E23FFC" w:rsidRPr="009B6157" w:rsidRDefault="000A187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0A187C">
              <w:rPr>
                <w:rFonts w:ascii="Times" w:hAnsi="Times" w:cs="Times New Roman"/>
                <w:sz w:val="28"/>
                <w:szCs w:val="28"/>
              </w:rPr>
              <w:t>Центральный момент четвертого порядка</w:t>
            </w:r>
          </w:p>
        </w:tc>
        <w:tc>
          <w:tcPr>
            <w:tcW w:w="1826" w:type="dxa"/>
          </w:tcPr>
          <w:p w:rsidR="00E23FFC" w:rsidRPr="009B6157" w:rsidRDefault="00ED0916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3.8221</w:t>
            </w: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  <w:lang w:val="en-US"/>
              </w:rPr>
              <w:t>e^16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2005425.36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7913998.3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3.13541</w:t>
            </w: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  <w:lang w:val="en-US"/>
              </w:rPr>
              <w:t>e^8</w:t>
            </w:r>
          </w:p>
        </w:tc>
      </w:tr>
      <w:tr w:rsidR="000A187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" w:hAnsi="Times" w:cs="Times New Roman"/>
                <w:sz w:val="28"/>
                <w:szCs w:val="28"/>
              </w:rPr>
              <w:t>Куртозис</w:t>
            </w:r>
          </w:p>
        </w:tc>
        <w:tc>
          <w:tcPr>
            <w:tcW w:w="1826" w:type="dxa"/>
          </w:tcPr>
          <w:p w:rsidR="00E23FFC" w:rsidRPr="009B6157" w:rsidRDefault="00ED0916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0.0024423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-0.832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0.302866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-1.1862687</w:t>
            </w:r>
          </w:p>
        </w:tc>
      </w:tr>
      <w:tr w:rsidR="00E23FF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1826" w:type="dxa"/>
          </w:tcPr>
          <w:p w:rsidR="00E23FFC" w:rsidRPr="009B6157" w:rsidRDefault="00ED0916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94090.0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139.61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115.25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0.033905</w:t>
            </w:r>
          </w:p>
        </w:tc>
      </w:tr>
      <w:tr w:rsidR="00E23FFC" w:rsidTr="000A187C">
        <w:tc>
          <w:tcPr>
            <w:tcW w:w="2263" w:type="dxa"/>
          </w:tcPr>
          <w:p w:rsidR="00E23FFC" w:rsidRPr="009B6157" w:rsidRDefault="00E23FFC" w:rsidP="00E23FFC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Максимальное значение</w:t>
            </w:r>
          </w:p>
        </w:tc>
        <w:tc>
          <w:tcPr>
            <w:tcW w:w="1826" w:type="dxa"/>
          </w:tcPr>
          <w:p w:rsidR="00E23FFC" w:rsidRPr="009B6157" w:rsidRDefault="00ED0916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Times" w:hAnsi="Times"/>
                <w:sz w:val="28"/>
                <w:szCs w:val="28"/>
              </w:rPr>
              <w:t>147790.0</w:t>
            </w:r>
          </w:p>
        </w:tc>
        <w:tc>
          <w:tcPr>
            <w:tcW w:w="1748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280.82</w:t>
            </w:r>
          </w:p>
        </w:tc>
        <w:tc>
          <w:tcPr>
            <w:tcW w:w="164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269.9</w:t>
            </w:r>
          </w:p>
        </w:tc>
        <w:tc>
          <w:tcPr>
            <w:tcW w:w="1861" w:type="dxa"/>
          </w:tcPr>
          <w:p w:rsidR="00E23FFC" w:rsidRPr="009B6157" w:rsidRDefault="009B6157" w:rsidP="00E23FFC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r w:rsidRPr="009B6157">
              <w:rPr>
                <w:rFonts w:ascii="Helvetica Neue" w:hAnsi="Helvetica Neue" w:cs="Helvetica Neue"/>
                <w:bCs/>
                <w:color w:val="000000"/>
                <w:sz w:val="28"/>
                <w:szCs w:val="28"/>
              </w:rPr>
              <w:t>0.0758</w:t>
            </w:r>
          </w:p>
        </w:tc>
      </w:tr>
    </w:tbl>
    <w:p w:rsidR="000A187C" w:rsidRDefault="00E23FFC" w:rsidP="00E23FFC">
      <w:pPr>
        <w:spacing w:line="360" w:lineRule="auto"/>
        <w:jc w:val="both"/>
        <w:rPr>
          <w:rFonts w:ascii="Times" w:hAnsi="Times"/>
        </w:rPr>
      </w:pPr>
      <w:r w:rsidRPr="00E23FFC">
        <w:rPr>
          <w:rFonts w:ascii="Times" w:hAnsi="Times"/>
        </w:rPr>
        <w:t>Таблица 1 – Результаты расчетов статистик данных</w:t>
      </w:r>
      <w:r w:rsidR="00C60CA7">
        <w:rPr>
          <w:rFonts w:ascii="Times" w:hAnsi="Times"/>
        </w:rPr>
        <w:t xml:space="preserve"> исходных данных</w:t>
      </w:r>
    </w:p>
    <w:p w:rsidR="000A187C" w:rsidRDefault="000A187C" w:rsidP="000A187C"/>
    <w:p w:rsidR="000A187C" w:rsidRDefault="000A187C" w:rsidP="00C60CA7">
      <w:pPr>
        <w:ind w:firstLine="708"/>
        <w:jc w:val="both"/>
        <w:rPr>
          <w:rFonts w:ascii="Times" w:hAnsi="Times"/>
          <w:sz w:val="28"/>
          <w:szCs w:val="28"/>
        </w:rPr>
      </w:pPr>
      <w:r w:rsidRPr="00C60CA7">
        <w:rPr>
          <w:rFonts w:ascii="Times" w:hAnsi="Times"/>
          <w:sz w:val="28"/>
          <w:szCs w:val="28"/>
        </w:rPr>
        <w:t xml:space="preserve">Также были рассчитаны статистики для смоделированных данных. Результаты приведены в таблице 2. </w:t>
      </w:r>
    </w:p>
    <w:p w:rsidR="00C60CA7" w:rsidRDefault="00C60CA7" w:rsidP="00C60CA7">
      <w:pPr>
        <w:ind w:firstLine="708"/>
        <w:jc w:val="both"/>
        <w:rPr>
          <w:rFonts w:ascii="Times" w:hAnsi="Times"/>
          <w:sz w:val="28"/>
          <w:szCs w:val="28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826"/>
        <w:gridCol w:w="1748"/>
        <w:gridCol w:w="1641"/>
        <w:gridCol w:w="1861"/>
      </w:tblGrid>
      <w:tr w:rsidR="00C60CA7" w:rsidTr="009B4D18">
        <w:tc>
          <w:tcPr>
            <w:tcW w:w="2263" w:type="dxa"/>
          </w:tcPr>
          <w:p w:rsidR="00C60CA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26" w:type="dxa"/>
          </w:tcPr>
          <w:p w:rsidR="00C60CA7" w:rsidRPr="00C60CA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</w:rPr>
              <w:t>РТС</w:t>
            </w:r>
            <w:r>
              <w:rPr>
                <w:rFonts w:ascii="Times" w:hAnsi="Times"/>
                <w:sz w:val="28"/>
                <w:szCs w:val="28"/>
              </w:rPr>
              <w:t xml:space="preserve"> - </w:t>
            </w:r>
            <w:r>
              <w:rPr>
                <w:rFonts w:ascii="Times" w:hAnsi="Times"/>
                <w:sz w:val="28"/>
                <w:szCs w:val="28"/>
                <w:lang w:val="en-US"/>
              </w:rPr>
              <w:t>GBM</w:t>
            </w:r>
          </w:p>
        </w:tc>
        <w:tc>
          <w:tcPr>
            <w:tcW w:w="1748" w:type="dxa"/>
          </w:tcPr>
          <w:p w:rsidR="00C60CA7" w:rsidRPr="00C60CA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</w:rPr>
              <w:t>Сбербанк</w:t>
            </w:r>
            <w:r>
              <w:rPr>
                <w:rFonts w:ascii="Times" w:hAnsi="Times"/>
                <w:sz w:val="28"/>
                <w:szCs w:val="28"/>
                <w:lang w:val="en-US"/>
              </w:rPr>
              <w:t xml:space="preserve"> - GBM</w:t>
            </w:r>
          </w:p>
        </w:tc>
        <w:tc>
          <w:tcPr>
            <w:tcW w:w="1641" w:type="dxa"/>
          </w:tcPr>
          <w:p w:rsidR="00C60CA7" w:rsidRPr="00C60CA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</w:rPr>
              <w:t>Газпром</w:t>
            </w:r>
            <w:r>
              <w:rPr>
                <w:rFonts w:ascii="Times" w:hAnsi="Times"/>
                <w:sz w:val="28"/>
                <w:szCs w:val="28"/>
                <w:lang w:val="en-US"/>
              </w:rPr>
              <w:t xml:space="preserve"> - GBM</w:t>
            </w:r>
          </w:p>
        </w:tc>
        <w:tc>
          <w:tcPr>
            <w:tcW w:w="1861" w:type="dxa"/>
          </w:tcPr>
          <w:p w:rsidR="00C60CA7" w:rsidRPr="00C60CA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  <w:r>
              <w:rPr>
                <w:rFonts w:ascii="Times" w:hAnsi="Times"/>
                <w:sz w:val="28"/>
                <w:szCs w:val="28"/>
              </w:rPr>
              <w:t>ВТБ</w:t>
            </w:r>
            <w:r>
              <w:rPr>
                <w:rFonts w:ascii="Times" w:hAnsi="Times"/>
                <w:sz w:val="28"/>
                <w:szCs w:val="28"/>
                <w:lang w:val="en-US"/>
              </w:rPr>
              <w:t xml:space="preserve"> - GBM</w:t>
            </w: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" w:hAnsi="Times" w:cs="Times New Roman"/>
                <w:sz w:val="28"/>
                <w:szCs w:val="28"/>
              </w:rPr>
              <w:t>Среднее значение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C60CA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hAnsi="Times New Roman" w:cs="Times New Roman"/>
                <w:sz w:val="28"/>
                <w:szCs w:val="28"/>
              </w:rPr>
              <w:t>Дисперсия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Стандартное отклонение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асимметрии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" w:hAnsi="Times" w:cs="Times New Roman"/>
                <w:sz w:val="28"/>
                <w:szCs w:val="28"/>
              </w:rPr>
              <w:t>Асимметрия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0A187C">
              <w:rPr>
                <w:rFonts w:ascii="Times" w:hAnsi="Times" w:cs="Times New Roman"/>
                <w:sz w:val="28"/>
                <w:szCs w:val="28"/>
              </w:rPr>
              <w:t xml:space="preserve">Центральный момент </w:t>
            </w:r>
            <w:r w:rsidRPr="000A187C">
              <w:rPr>
                <w:rFonts w:ascii="Times" w:hAnsi="Times" w:cs="Times New Roman"/>
                <w:sz w:val="28"/>
                <w:szCs w:val="28"/>
              </w:rPr>
              <w:lastRenderedPageBreak/>
              <w:t>четвертого порядка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  <w:lang w:val="en-US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" w:hAnsi="Times" w:cs="Times New Roman"/>
                <w:sz w:val="28"/>
                <w:szCs w:val="28"/>
              </w:rPr>
              <w:t>Куртозис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" w:hAnsi="Times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Минимальное значение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C60CA7" w:rsidTr="009B4D18">
        <w:tc>
          <w:tcPr>
            <w:tcW w:w="2263" w:type="dxa"/>
          </w:tcPr>
          <w:p w:rsidR="00C60CA7" w:rsidRPr="009B6157" w:rsidRDefault="00C60CA7" w:rsidP="009B4D1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B6157">
              <w:rPr>
                <w:rFonts w:ascii="Times New Roman" w:eastAsiaTheme="minorEastAsia" w:hAnsi="Times New Roman" w:cs="Times New Roman"/>
                <w:sz w:val="28"/>
                <w:szCs w:val="28"/>
              </w:rPr>
              <w:t>Максимальное значение</w:t>
            </w:r>
          </w:p>
        </w:tc>
        <w:tc>
          <w:tcPr>
            <w:tcW w:w="1826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  <w:bookmarkStart w:id="3" w:name="_GoBack"/>
            <w:bookmarkEnd w:id="3"/>
          </w:p>
        </w:tc>
        <w:tc>
          <w:tcPr>
            <w:tcW w:w="1748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64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1861" w:type="dxa"/>
          </w:tcPr>
          <w:p w:rsidR="00C60CA7" w:rsidRPr="009B6157" w:rsidRDefault="00C60CA7" w:rsidP="009B4D18">
            <w:pPr>
              <w:spacing w:line="360" w:lineRule="auto"/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</w:tbl>
    <w:p w:rsidR="00C60CA7" w:rsidRDefault="00C60CA7" w:rsidP="00C60CA7">
      <w:pPr>
        <w:spacing w:line="360" w:lineRule="auto"/>
        <w:jc w:val="both"/>
        <w:rPr>
          <w:rFonts w:ascii="Times" w:hAnsi="Times"/>
        </w:rPr>
      </w:pPr>
      <w:r w:rsidRPr="00E23FFC">
        <w:rPr>
          <w:rFonts w:ascii="Times" w:hAnsi="Times"/>
        </w:rPr>
        <w:t xml:space="preserve">Таблица </w:t>
      </w:r>
      <w:r>
        <w:rPr>
          <w:rFonts w:ascii="Times" w:hAnsi="Times"/>
        </w:rPr>
        <w:t>2</w:t>
      </w:r>
      <w:r w:rsidRPr="00E23FFC">
        <w:rPr>
          <w:rFonts w:ascii="Times" w:hAnsi="Times"/>
        </w:rPr>
        <w:t xml:space="preserve"> – Результаты расчетов статистик </w:t>
      </w:r>
      <w:r>
        <w:rPr>
          <w:rFonts w:ascii="Times" w:hAnsi="Times"/>
        </w:rPr>
        <w:t>смоделированных данных</w:t>
      </w:r>
    </w:p>
    <w:p w:rsidR="00C60CA7" w:rsidRDefault="00C60CA7" w:rsidP="00C60CA7">
      <w:pPr>
        <w:jc w:val="both"/>
        <w:rPr>
          <w:rFonts w:ascii="Times" w:hAnsi="Times"/>
          <w:sz w:val="28"/>
          <w:szCs w:val="28"/>
        </w:rPr>
      </w:pPr>
    </w:p>
    <w:p w:rsidR="00C60CA7" w:rsidRPr="00C60CA7" w:rsidRDefault="00C60CA7" w:rsidP="00C60CA7">
      <w:pPr>
        <w:ind w:firstLine="708"/>
        <w:jc w:val="both"/>
        <w:rPr>
          <w:rFonts w:ascii="Times" w:hAnsi="Times"/>
          <w:sz w:val="28"/>
          <w:szCs w:val="28"/>
        </w:rPr>
      </w:pPr>
    </w:p>
    <w:p w:rsidR="00E23FFC" w:rsidRDefault="000A187C" w:rsidP="000A187C">
      <w:pPr>
        <w:pStyle w:val="3"/>
        <w:jc w:val="center"/>
        <w:rPr>
          <w:rFonts w:ascii="Times" w:hAnsi="Times"/>
          <w:color w:val="auto"/>
          <w:sz w:val="28"/>
          <w:szCs w:val="28"/>
        </w:rPr>
      </w:pPr>
      <w:r w:rsidRPr="000A187C">
        <w:rPr>
          <w:rFonts w:ascii="Times" w:hAnsi="Times"/>
          <w:color w:val="auto"/>
          <w:sz w:val="28"/>
          <w:szCs w:val="28"/>
        </w:rPr>
        <w:t>Заключение</w:t>
      </w:r>
    </w:p>
    <w:p w:rsidR="000A187C" w:rsidRPr="000A187C" w:rsidRDefault="000A187C" w:rsidP="000A187C"/>
    <w:sectPr w:rsidR="000A187C" w:rsidRPr="000A187C" w:rsidSect="00F96C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5522"/>
    <w:multiLevelType w:val="hybridMultilevel"/>
    <w:tmpl w:val="F288EEF8"/>
    <w:lvl w:ilvl="0" w:tplc="89BA07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7"/>
    <w:rsid w:val="00097703"/>
    <w:rsid w:val="000A187C"/>
    <w:rsid w:val="000A1F87"/>
    <w:rsid w:val="000B157B"/>
    <w:rsid w:val="000F1A3A"/>
    <w:rsid w:val="00174345"/>
    <w:rsid w:val="00181634"/>
    <w:rsid w:val="00247247"/>
    <w:rsid w:val="002E205C"/>
    <w:rsid w:val="003552A7"/>
    <w:rsid w:val="004009C2"/>
    <w:rsid w:val="004A627B"/>
    <w:rsid w:val="00653F01"/>
    <w:rsid w:val="0073725F"/>
    <w:rsid w:val="008313C3"/>
    <w:rsid w:val="009800ED"/>
    <w:rsid w:val="009B6157"/>
    <w:rsid w:val="00A63DA7"/>
    <w:rsid w:val="00AA0AE6"/>
    <w:rsid w:val="00C57070"/>
    <w:rsid w:val="00C60CA7"/>
    <w:rsid w:val="00CA1090"/>
    <w:rsid w:val="00CA1F0A"/>
    <w:rsid w:val="00D02DDC"/>
    <w:rsid w:val="00E23FFC"/>
    <w:rsid w:val="00E5211B"/>
    <w:rsid w:val="00ED0916"/>
    <w:rsid w:val="00EF5DFA"/>
    <w:rsid w:val="00F81F82"/>
    <w:rsid w:val="00F94D06"/>
    <w:rsid w:val="00F96C64"/>
    <w:rsid w:val="00F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8A91"/>
  <w15:chartTrackingRefBased/>
  <w15:docId w15:val="{5B5BBCBF-9112-CA4B-AC54-3CFE2A0A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0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7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8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0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A0AE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0AE6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A0AE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A0AE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A0AE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A0AE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A0AE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A0AE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A0AE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A0AE6"/>
    <w:pPr>
      <w:ind w:left="1920"/>
    </w:pPr>
    <w:rPr>
      <w:rFonts w:cstheme="minorHAns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174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74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174345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181634"/>
    <w:rPr>
      <w:color w:val="808080"/>
    </w:rPr>
  </w:style>
  <w:style w:type="table" w:styleId="a9">
    <w:name w:val="Table Grid"/>
    <w:basedOn w:val="a1"/>
    <w:uiPriority w:val="39"/>
    <w:rsid w:val="00D02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97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A187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F9451F-A6EF-9544-B06E-25E5292E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12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zimin.yuri22@gmail.com</dc:creator>
  <cp:keywords/>
  <dc:description/>
  <cp:lastModifiedBy>zimin.yuri22@gmail.com</cp:lastModifiedBy>
  <cp:revision>4</cp:revision>
  <dcterms:created xsi:type="dcterms:W3CDTF">2019-12-15T19:26:00Z</dcterms:created>
  <dcterms:modified xsi:type="dcterms:W3CDTF">2019-12-17T10:24:00Z</dcterms:modified>
</cp:coreProperties>
</file>