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69" w:rsidRPr="008E6AEE" w:rsidRDefault="00B70369" w:rsidP="00B70369">
      <w:pPr>
        <w:pStyle w:val="3"/>
        <w:jc w:val="center"/>
        <w:rPr>
          <w:sz w:val="24"/>
          <w:szCs w:val="24"/>
          <w:lang w:val="en-US"/>
        </w:rPr>
      </w:pPr>
      <w:r>
        <w:t>ДОГОВОР № 5</w:t>
      </w:r>
    </w:p>
    <w:p w:rsidR="00B70369" w:rsidRDefault="00541F26" w:rsidP="00B70369">
      <w:pPr>
        <w:pStyle w:val="31"/>
        <w:ind w:left="567" w:firstLine="153"/>
        <w:jc w:val="center"/>
        <w:rPr>
          <w:sz w:val="24"/>
          <w:szCs w:val="24"/>
        </w:rPr>
      </w:pPr>
      <w:r>
        <w:t>(НА ПОСТАВКУ  ЗАПАСНЫХ ЧАСТЕЙ)</w:t>
      </w:r>
    </w:p>
    <w:p w:rsidR="00B70369" w:rsidRDefault="00B70369" w:rsidP="00B70369">
      <w:pPr>
        <w:pStyle w:val="31"/>
        <w:ind w:left="567" w:firstLine="153"/>
        <w:jc w:val="center"/>
        <w:rPr>
          <w:sz w:val="24"/>
          <w:szCs w:val="24"/>
        </w:rPr>
      </w:pPr>
      <w:r/>
    </w:p>
    <w:p w:rsidR="00B70369" w:rsidRDefault="00B70369" w:rsidP="00B70369">
      <w:pPr>
        <w:pStyle w:val="31"/>
        <w:ind w:left="567" w:firstLine="153"/>
        <w:jc w:val="center"/>
        <w:rPr>
          <w:sz w:val="24"/>
          <w:szCs w:val="24"/>
        </w:rPr>
      </w:pPr>
      <w:r/>
    </w:p>
    <w:p w:rsidR="00B70369" w:rsidRDefault="00B70369" w:rsidP="00B70369">
      <w:pPr>
        <w:pStyle w:val="31"/>
        <w:ind w:left="567" w:firstLine="153"/>
        <w:jc w:val="center"/>
        <w:rPr>
          <w:sz w:val="24"/>
          <w:szCs w:val="24"/>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 xml:space="preserve">г. Барнаул                                                                                        11 июня 2019 г. </w:t>
      </w:r>
    </w:p>
    <w:p w:rsidR="00B70369" w:rsidRPr="00B70369" w:rsidRDefault="00B70369" w:rsidP="00B70369">
      <w:pPr>
        <w:shd w:val="clear" w:color="auto" w:fill="FFFFFF"/>
        <w:spacing w:after="0" w:line="240" w:lineRule="auto"/>
        <w:textAlignment w:val="baseline"/>
        <w:rPr>
          <w:rFonts w:ascii="Times New Roman" w:eastAsia="Times New Roman" w:hAnsi="Times New Roman" w:cs="Times New Roman"/>
          <w:color w:val="222222"/>
          <w:sz w:val="23"/>
          <w:szCs w:val="23"/>
          <w:lang w:eastAsia="ru-RU"/>
        </w:rPr>
      </w:pPr>
      <w:r>
        <w:t>Открытое акционерное общество «Pro-ремонт» (далее – ОАО «Pro-ремонт»), именуемое в дальнейшем «Покупатель» в лице, начальника руководителя сервисного центра – Иванова Фёдора Сергеевича, действующего на основании доверенности с одной стороны и ПОЗИТРОНИКА, именуемое в дальнейшем «Поставщик» действующего на основании Устава, с другой стороны, при совместном упоминании именуемые Стороны, заключили настоящий договор о нижеследующем.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1. Предмет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1.1. Поставщик обязуется поставить запасные части:  Ugine Color World X2, а Покупатель принять и оплатить товар согласно номенклатуре, в количество :8, по цене:  1500,00, согласно прилагаемой спецификации, являющейся неотъемлемой частью настоящего договора.</w:t>
        <w:br/>
        <w:t>1.2. Качество и комплектность поставляемого товара должны соответствовать требованиям государственных стандартов, техническим условиям на соответствующий вид товара, товар должен иметь сертификаты качества, соответствия, технический паспорт, инструкцию по эксплуатации, иные сопровождающие документы на русском языке с указанием года выпуска товара.</w:t>
        <w:br/>
        <w:t>1.3. Поставщик гарантирует, что товар не является предметом залога, не находится под арестом, не обременен правами третьих лиц.</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2. Условия поставки</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2.1. Доставка товара Покупателю производится поставщиком.</w:t>
        <w:br/>
        <w:t>2.2. Поставщик обязан заблаговременно, за 2 рабочих дня до момента отгрузки товара уведомить Покупателя об отгрузке телеграммой, факсом или иным способом, позволяющим заблаговременно уведомить Покупателя об отгрузке товара.</w:t>
        <w:br/>
        <w:t>2.3. Право собственности переходит от Поставщика к Покупателю в момент приемки товара Покупателем (Получателем) и оформления накладной.</w:t>
        <w:br/>
        <w:t>2.4. Риск случайной гибели товара переходит от Поставщика к Покупателю с момента, указанного в пп.2.3.</w:t>
        <w:br/>
        <w:t>2.5. Приемка товара по количеству и качеству осуществляется в порядке, предусмотренном Инструкцией «О порядке приемки продукции производственно-технического назначения и товаров народного потребления по количеству» (утв. постановлением Госарбитража при СМ СССР от 15.06.1965г. № П-6 с изм. от 29.12.73г, от 14.11.74г., от 23.07.75г.) и Инструкцией «О порядке приемки продукции производственно-технического назначения и товаров народного потребления по качеству» (утв. постановлением Госарбитража при СМ СССР от 25.04.1966г. № П-7 с изм. от 29.12.73г., от 14.11.74г., от 22.10.97г.) в части, не противоречащей действующему законодательству.</w:t>
        <w:br/>
        <w:t>2.6. Товар должен быть затарен и упакован Поставщиком в тару, обеспечивающую его сохранность при транспортировке и погрузо-разгрузочных работах. Стоимость тары включается в стоимость товара и дополнительно не оплачивается.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3. Цена договора и порядок расчетов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3.1. Стоимость настоящего Договора поставки запчастей составляет согласно спецификации: 12000.</w:t>
        <w:br/>
        <w:t>3.2. Расчет за поставленный товар производится Покупателем в течение 30 календарных дней с даты получения от Поставщика товара и полного пакета документов (в том числе счет, счет-фактура, товарная накладная унифицированной формы, копии сертификатов качества или технических паспортов, заверенные поставщиком копии отгрузочных документов, другие документы, предусмотренные договором).</w:t>
        <w:br/>
        <w:t>3.3. В течение срока действия договора Поставщик не вправе в одностороннем порядке увеличивать цену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4. Гарантийный срок</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4.1. Поставщик гарантирует качество и надежность поставляемого товара в течение 30 дней с момента приемки товара Покупателем и несет все расходы по замене или ремонту дефектного товара, выявленного Покупателем в течение гарантийного срока.</w:t>
        <w:br/>
        <w:t>4.2. При устранении Поставщиком за свой счет недостатков товара в период гарантийного срока, последний продлевается на период устранения недостатков.</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5. Ответственность сторон</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5.1. В случае поставки товара ненадлежащего качества, поставщик обязан в течение 3 дней с момента получения акта-рекламации произвести замену товара на товар надлежащего качества за свой счет и своими силами, в противном случае Поставщик уплачивает пеню в размере 0,3% от стоимости поставленного товара ненадлежащего качества за каждый день просрочки замены.</w:t>
        <w:br/>
        <w:t>5.2. В случае нарушения срока поставки Поставщик уплачивает пени в размере 0,1% от стоимости товара за каждый день просрочки поставки.</w:t>
        <w:br/>
        <w:t>5.3. В случае недопоставки товара Поставщик обязан восполнить недопоставку в течение 3 дней, в противном случае Поставщик уплачивает пени в размере 0,1% от стоимости недопоставленного товара с момента обнаружения недопоставки за каждый день просрочки допоставки.</w:t>
        <w:br/>
        <w:t>5.4. В случае, когда относящиеся к товару документы Поставщик не передал Покупателю в указанные в договоре сроки, поставщик возмещает понесенные Покупателем расходы и другие убытки, образовавшиеся вследствие лишения возможности Покупателя использовать товар из-за отсутствия этих документов, а также уплачивает пени в размере 0,1% от стоимости поставки за каждый день просрочки передачи документов.</w:t>
        <w:br/>
        <w:t>5.5. Стороны договорились, что в случае несвоевременной оплаты при применении ст. 395 ГК РФ применяется ставка 5% годовых от стоимости неоплаченного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6. Конфиденциальность</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6.1. Стороны обязуются соблюдать конфиденциальность в отношении информации, полученной ими друг от друга или ставшей известной им в ходе исполнения настоящего договора, не открывать и не разглашать в общем или в частности информацию какой-либо третьей стороне.</w:t>
        <w:br/>
        <w:t>6.2. Требования п. 6.1 настоящего договора не распространяются на раскрытие конфиденциальной информации по запросу уполномоченных органов в случаях, предусмотренных федеральным законодательством.</w:t>
        <w:br/>
        <w:t>6.3. Любой ущерб (в том числе и упущенная выгода), причиненный Стороне несоблюдением требований настоящего раздела договора, подлежит полному возмещению виновной Стороной.</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7. Обстоятельства непреодолимой силы (форс-мажор)</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32"/>
          <w:szCs w:val="32"/>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7.1. Стороны освобождаются от ответственности за неисполнение или ненадлежащее выполнение обязательств, принятых на себя по Договору, если такое неисполнение явилось следствием наступления независящих от воли сторон обстоятельств, таких как наводнение, пожар, землетрясение, другие стихийные бедствия, военные действия, забастовка, издание законодательных актов уполномоченных органов и другие.</w:t>
        <w:br/>
        <w:t>7.2. Если любое из перечисленных в п.7.1. обстоятельств непосредственно повлияло на исполнение обязательства Сторон, то этот срок соразмерно отодвигается на время действия соответствующего обстоятельства.</w:t>
        <w:br/>
        <w:t>7.3. Сторона, для которой наступили обстоятельства непреодолимой силы, обязана немедленно (в любом случае не позднее 5-ти дней) в письменной форме уведомить другую Сторону о наступлении форс-мажорных обстоятельств и принять все разумные мер, которые можно требовать в создавшейся ситуации.</w:t>
        <w:br/>
        <w:t>7.4.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br/>
        <w:t>7.5. Если действие обстоятельств непреодолимой силы продолжается более трех месяцев, каждая из сторон вправе расторгнуть договор в одностороннем порядке, уведомив другую сторону заказным письмом с уведомлением.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8. Порядок разрешения споров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8.1. Все споры и разногласия по настоящему договору решаются путем переговоров между сторонами. В случае недостижения согласия в процессе переговоров, Сторона, чьи интересы нарушены, может обратиться за защитой своих прав в Арбитражный суд Барнаула</w:t>
        <w:br/>
        <w:t>8.2. До обращения с иском сторона обязана заявить претензию, которая подлежит рассмотрению в 30-ти дневной срок с момента ее получения.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9. Срок действия, порядок изменения и расторжения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9.1. Настоящий договор вступает в силу с момента его подписания.</w:t>
        <w:br/>
        <w:t>9.2. Все изменения и дополнения к настоящему договору должны быть оформлены путем подписания дополнительного соглашения к договору.</w:t>
        <w:br/>
        <w:t>9.3. Покупатель вправе расторгнуть настоящий договор в одностороннем порядке, уведомив Поставщика за 30 дней до предполагаемой даты расторжения договора.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t>10. Прочие условия</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t>10.1. Поставщик не вправе передавать права и обязанности по договору третьему лицу без письменного согласия Покупателя.</w:t>
        <w:br/>
        <w:t>10.2. Обо всех изменениях адресов, номеров телефонов, платежных реквизитов и т.п. Стороны обязаны извещать друг друга в письменном виде в течение 5 дней со дня изменения. Документы, отправленные по старым реквизитам до получения уведомления о смене реквизитов, считаются надлежаще доставленными.</w:t>
        <w:br/>
        <w:t>10.3. Поставщик обязан предоставлять Покупателю информацию об изменениях в составе владельцев Поставщика, включая конечных бенефициаров, и (или) в исполнительных органах Исполнителя не позднее чем через 5 календарных дней после таких изменений</w:t>
        <w:br/>
        <w:t>10.4. Настоящий договор составлен в двух экземплярах, имеющих одинаковую юридическую силу, 1- для Поставщика, 1 — для Покупателя.</w:t>
      </w:r>
    </w:p>
    <w:p w:rsidR="005E38DB" w:rsidRDefault="005E38DB" w:rsidP="005E38DB">
      <w:pPr>
        <w:pStyle w:val="a6"/>
        <w:tabs>
          <w:tab w:val="left" w:pos="709"/>
        </w:tabs>
        <w:ind w:left="0"/>
        <w:rPr>
          <w:bCs/>
          <w:szCs w:val="24"/>
        </w:rPr>
      </w:pPr>
      <w:r/>
    </w:p>
    <w:p w:rsidR="005E38DB" w:rsidRDefault="005E38DB" w:rsidP="005E38DB">
      <w:pPr>
        <w:pStyle w:val="a6"/>
        <w:tabs>
          <w:tab w:val="left" w:pos="709"/>
        </w:tabs>
        <w:ind w:left="0"/>
        <w:jc w:val="center"/>
        <w:rPr>
          <w:color w:val="000000"/>
          <w:szCs w:val="24"/>
        </w:rPr>
      </w:pPr>
      <w:r>
        <w:t>11. ЮРИДИЧЕСКИЕ АДРЕСА И РЕКВИЗИТЫ СТОРОН</w:t>
      </w:r>
    </w:p>
    <w:p w:rsidR="005E38DB" w:rsidRDefault="005E38DB" w:rsidP="005E38DB">
      <w:pPr>
        <w:pStyle w:val="a6"/>
        <w:tabs>
          <w:tab w:val="left" w:pos="709"/>
        </w:tabs>
        <w:ind w:left="0"/>
        <w:jc w:val="center"/>
        <w:rPr>
          <w:color w:val="000000"/>
          <w:szCs w:val="24"/>
        </w:rPr>
      </w:pPr>
      <w:r/>
    </w:p>
    <w:p w:rsidR="00541F26" w:rsidRDefault="00541F26" w:rsidP="00541F26">
      <w:pPr>
        <w:pStyle w:val="a6"/>
        <w:tabs>
          <w:tab w:val="left" w:pos="709"/>
        </w:tabs>
        <w:ind w:left="0"/>
        <w:jc w:val="left"/>
        <w:rPr>
          <w:rFonts w:asciiTheme="minorHAnsi" w:hAnsiTheme="minorHAnsi" w:cstheme="minorHAnsi"/>
          <w:b w:val="0"/>
          <w:color w:val="000000"/>
          <w:sz w:val="22"/>
          <w:szCs w:val="22"/>
        </w:rPr>
      </w:pPr>
      <w:r>
        <w:t>ИСПОЛНИТЕЛЬ</w:t>
      </w:r>
    </w:p>
    <w:p w:rsidR="003A480A" w:rsidRDefault="003A480A" w:rsidP="00541F26">
      <w:pPr>
        <w:pStyle w:val="a6"/>
        <w:tabs>
          <w:tab w:val="left" w:pos="709"/>
        </w:tabs>
        <w:ind w:left="0"/>
        <w:jc w:val="left"/>
        <w:rPr>
          <w:rFonts w:asciiTheme="minorHAnsi" w:hAnsiTheme="minorHAnsi" w:cstheme="minorHAnsi"/>
          <w:b w:val="0"/>
          <w:color w:val="000000"/>
          <w:sz w:val="22"/>
          <w:szCs w:val="22"/>
        </w:rPr>
      </w:pPr>
      <w:r>
        <w:t>ПОЗИТРОНИКА</w:t>
      </w:r>
    </w:p>
    <w:p w:rsidR="009471AD" w:rsidRPr="007F7038" w:rsidRDefault="009471AD" w:rsidP="00541F26">
      <w:pPr>
        <w:pStyle w:val="a6"/>
        <w:tabs>
          <w:tab w:val="left" w:pos="709"/>
        </w:tabs>
        <w:ind w:left="0"/>
        <w:jc w:val="left"/>
        <w:rPr>
          <w:rFonts w:asciiTheme="minorHAnsi" w:hAnsiTheme="minorHAnsi" w:cstheme="minorHAnsi"/>
          <w:b w:val="0"/>
          <w:color w:val="000000"/>
          <w:sz w:val="22"/>
          <w:szCs w:val="22"/>
        </w:rPr>
      </w:pPr>
      <w:r>
        <w:t>ул. Льва Толстого 22</w:t>
      </w:r>
    </w:p>
    <w:p w:rsidR="009471AD" w:rsidRDefault="009471AD" w:rsidP="00541F26">
      <w:pPr>
        <w:pStyle w:val="a6"/>
        <w:tabs>
          <w:tab w:val="left" w:pos="709"/>
        </w:tabs>
        <w:ind w:left="0"/>
        <w:jc w:val="left"/>
        <w:rPr>
          <w:rFonts w:asciiTheme="minorHAnsi" w:hAnsiTheme="minorHAnsi" w:cstheme="minorHAnsi"/>
          <w:b w:val="0"/>
          <w:color w:val="000000"/>
          <w:sz w:val="22"/>
          <w:szCs w:val="22"/>
        </w:rPr>
      </w:pPr>
      <w:r>
        <w:t>89296501941</w:t>
      </w:r>
    </w:p>
    <w:p w:rsidR="009471AD" w:rsidRPr="008E6AEE" w:rsidRDefault="009471AD" w:rsidP="00541F26">
      <w:pPr>
        <w:pStyle w:val="a6"/>
        <w:tabs>
          <w:tab w:val="left" w:pos="709"/>
        </w:tabs>
        <w:ind w:left="0"/>
        <w:jc w:val="left"/>
        <w:rPr>
          <w:rFonts w:asciiTheme="minorHAnsi" w:hAnsiTheme="minorHAnsi" w:cstheme="minorHAnsi"/>
          <w:b w:val="0"/>
          <w:color w:val="000000"/>
          <w:sz w:val="22"/>
          <w:szCs w:val="22"/>
        </w:rPr>
      </w:pPr>
      <w:r>
        <w:t>Насонов Алексей Викторович</w:t>
      </w:r>
    </w:p>
    <w:p w:rsidR="00541F26" w:rsidRDefault="00541F26" w:rsidP="00541F26">
      <w:pPr>
        <w:rPr>
          <w:bCs/>
          <w:color w:val="000000"/>
          <w:szCs w:val="24"/>
        </w:rPr>
      </w:pPr>
      <w:r/>
    </w:p>
    <w:p w:rsidR="00541F26" w:rsidRDefault="00541F26" w:rsidP="00541F26">
      <w:pPr>
        <w:rPr>
          <w:sz w:val="24"/>
          <w:szCs w:val="24"/>
        </w:rPr>
      </w:pPr>
      <w:r>
        <w:t xml:space="preserve">ЗАКАЗЧИК </w:t>
      </w:r>
    </w:p>
    <w:p w:rsidR="00541F26" w:rsidRPr="005E38DB" w:rsidRDefault="00541F26" w:rsidP="00541F26">
      <w:pPr>
        <w:rPr>
          <w:sz w:val="24"/>
          <w:szCs w:val="24"/>
        </w:rPr>
      </w:pPr>
      <w:r>
        <w:t>Открытое акционерное общество “Pro-ремонт”</w:t>
      </w:r>
    </w:p>
    <w:p w:rsidR="00541F26" w:rsidRDefault="00541F26" w:rsidP="00541F26">
      <w:pPr>
        <w:rPr>
          <w:sz w:val="24"/>
          <w:szCs w:val="24"/>
        </w:rPr>
      </w:pPr>
      <w:r>
        <w:t>Юр. адрес: 660075, г. Барнаул, проспект Ленина 46</w:t>
      </w:r>
    </w:p>
    <w:p w:rsidR="00541F26" w:rsidRDefault="00541F26" w:rsidP="00541F26">
      <w:pPr>
        <w:rPr>
          <w:sz w:val="24"/>
          <w:szCs w:val="24"/>
        </w:rPr>
      </w:pPr>
      <w:r>
        <w:t>ИНН 2222432601,</w:t>
      </w:r>
    </w:p>
    <w:p w:rsidR="00541F26" w:rsidRDefault="00541F26" w:rsidP="00541F26">
      <w:pPr>
        <w:rPr>
          <w:sz w:val="24"/>
          <w:szCs w:val="24"/>
        </w:rPr>
      </w:pPr>
      <w:r>
        <w:t>КПП 246750001</w:t>
      </w:r>
    </w:p>
    <w:p w:rsidR="00541F26" w:rsidRDefault="00541F26" w:rsidP="00541F26">
      <w:pPr>
        <w:rPr>
          <w:sz w:val="24"/>
          <w:szCs w:val="24"/>
        </w:rPr>
      </w:pPr>
      <w:r>
        <w:t>ОГРН 1127746710189</w:t>
        <w:tab/>
      </w:r>
    </w:p>
    <w:p w:rsidR="00541F26" w:rsidRDefault="00541F26" w:rsidP="00541F26">
      <w:pPr>
        <w:rPr>
          <w:sz w:val="24"/>
          <w:szCs w:val="24"/>
        </w:rPr>
      </w:pPr>
      <w:r>
        <w:t>Р/с 40602810975310000001</w:t>
      </w:r>
    </w:p>
    <w:p w:rsidR="00541F26" w:rsidRDefault="00541F26" w:rsidP="00541F26">
      <w:pPr>
        <w:rPr>
          <w:sz w:val="24"/>
          <w:szCs w:val="24"/>
        </w:rPr>
      </w:pPr>
      <w:r>
        <w:t>к/сч 30101810000000000388</w:t>
      </w:r>
    </w:p>
    <w:p w:rsidR="00541F26" w:rsidRDefault="00541F26" w:rsidP="00541F26">
      <w:pPr>
        <w:rPr>
          <w:sz w:val="24"/>
          <w:szCs w:val="24"/>
        </w:rPr>
      </w:pPr>
      <w:r>
        <w:t xml:space="preserve">БИК 040407388, </w:t>
      </w:r>
    </w:p>
    <w:p w:rsidR="00541F26" w:rsidRDefault="00541F26" w:rsidP="00541F26">
      <w:pPr>
        <w:rPr>
          <w:sz w:val="24"/>
          <w:szCs w:val="24"/>
        </w:rPr>
      </w:pPr>
      <w:r>
        <w:t>Сибирский филиал ПАО "РОСБАНК"  г. Барнаул</w:t>
      </w:r>
    </w:p>
    <w:p w:rsidR="00541F26" w:rsidRPr="005E38DB" w:rsidRDefault="00541F26" w:rsidP="00541F26">
      <w:pPr>
        <w:rPr>
          <w:sz w:val="24"/>
          <w:szCs w:val="24"/>
          <w:lang w:val="en-US"/>
        </w:rPr>
      </w:pPr>
      <w:r>
        <w:t xml:space="preserve">тел.8(385)219-04-22, </w:t>
      </w:r>
    </w:p>
    <w:p w:rsidR="00F06318" w:rsidRDefault="00541F26" w:rsidP="00541F26">
      <w:pPr>
        <w:rPr>
          <w:sz w:val="24"/>
          <w:szCs w:val="24"/>
          <w:lang w:val="en-US"/>
        </w:rPr>
      </w:pPr>
      <w:r>
        <w:t>e-mail: .</w:t>
      </w:r>
    </w:p>
    <w:p w:rsidR="00541F26" w:rsidRPr="00854356" w:rsidRDefault="00541F26" w:rsidP="00541F26">
      <w:pPr>
        <w:pStyle w:val="21"/>
        <w:tabs>
          <w:tab w:val="left" w:pos="709"/>
          <w:tab w:val="left" w:pos="3375"/>
        </w:tabs>
        <w:snapToGrid w:val="0"/>
        <w:rPr>
          <w:b/>
          <w:bCs/>
          <w:color w:val="000000"/>
          <w:szCs w:val="24"/>
        </w:rPr>
      </w:pPr>
      <w:r>
        <w:t xml:space="preserve">Генеральный директор </w:t>
        <w:tab/>
      </w:r>
    </w:p>
    <w:p w:rsidR="00541F26" w:rsidRPr="00854356" w:rsidRDefault="00541F26" w:rsidP="00541F26">
      <w:pPr>
        <w:pStyle w:val="21"/>
        <w:tabs>
          <w:tab w:val="left" w:pos="709"/>
        </w:tabs>
        <w:snapToGrid w:val="0"/>
        <w:rPr>
          <w:b/>
          <w:bCs/>
          <w:color w:val="000000"/>
          <w:szCs w:val="24"/>
        </w:rPr>
      </w:pPr>
      <w:r/>
    </w:p>
    <w:p w:rsidR="00541F26" w:rsidRPr="00854356" w:rsidRDefault="00541F26" w:rsidP="00541F26">
      <w:pPr>
        <w:pStyle w:val="21"/>
        <w:tabs>
          <w:tab w:val="left" w:pos="709"/>
        </w:tabs>
        <w:rPr>
          <w:b/>
          <w:bCs/>
          <w:color w:val="000000"/>
          <w:szCs w:val="24"/>
        </w:rPr>
      </w:pPr>
      <w:r>
        <w:t>________________ Фёдоров И.С.</w:t>
      </w:r>
    </w:p>
    <w:p w:rsidR="00541F26" w:rsidRPr="00541F26" w:rsidRDefault="00541F26" w:rsidP="00541F26">
      <w:pPr>
        <w:rPr>
          <w:rFonts w:ascii="Times New Roman" w:hAnsi="Times New Roman" w:cs="Times New Roman"/>
          <w:lang w:val="en-US"/>
        </w:rPr>
      </w:pPr>
      <w:r>
        <w:t xml:space="preserve"> М.П.</w:t>
      </w:r>
    </w:p>
    <w:sectPr w:rsidR="00541F26" w:rsidRPr="0054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1C"/>
    <w:rsid w:val="0003121C"/>
    <w:rsid w:val="00312536"/>
    <w:rsid w:val="003A480A"/>
    <w:rsid w:val="00541F26"/>
    <w:rsid w:val="005E2E0B"/>
    <w:rsid w:val="005E38DB"/>
    <w:rsid w:val="006F4C52"/>
    <w:rsid w:val="007F7038"/>
    <w:rsid w:val="008E6AEE"/>
    <w:rsid w:val="009471AD"/>
    <w:rsid w:val="00AA492C"/>
    <w:rsid w:val="00B70369"/>
    <w:rsid w:val="00C26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D9FA"/>
  <w15:chartTrackingRefBased/>
  <w15:docId w15:val="{E38D4346-3D4E-4537-A75D-C7029D1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703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7036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036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7036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70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70369"/>
    <w:rPr>
      <w:color w:val="0000FF"/>
      <w:u w:val="single"/>
    </w:rPr>
  </w:style>
  <w:style w:type="paragraph" w:styleId="a5">
    <w:name w:val="List Paragraph"/>
    <w:basedOn w:val="a"/>
    <w:uiPriority w:val="34"/>
    <w:qFormat/>
    <w:rsid w:val="00B70369"/>
    <w:pPr>
      <w:ind w:left="720"/>
      <w:contextualSpacing/>
    </w:pPr>
  </w:style>
  <w:style w:type="paragraph" w:customStyle="1" w:styleId="31">
    <w:name w:val="Основной текст с отступом 31"/>
    <w:basedOn w:val="a"/>
    <w:rsid w:val="00B70369"/>
    <w:pPr>
      <w:suppressAutoHyphens/>
      <w:spacing w:after="0" w:line="240" w:lineRule="auto"/>
      <w:ind w:left="1276" w:hanging="1276"/>
      <w:jc w:val="both"/>
    </w:pPr>
    <w:rPr>
      <w:rFonts w:ascii="Times New Roman" w:eastAsia="Times New Roman" w:hAnsi="Times New Roman" w:cs="Times New Roman"/>
      <w:b/>
      <w:bCs/>
      <w:sz w:val="20"/>
      <w:szCs w:val="20"/>
      <w:lang w:eastAsia="ar-SA"/>
    </w:rPr>
  </w:style>
  <w:style w:type="paragraph" w:styleId="a6">
    <w:name w:val="Body Text Indent"/>
    <w:basedOn w:val="a"/>
    <w:link w:val="a7"/>
    <w:rsid w:val="005E38DB"/>
    <w:pPr>
      <w:suppressAutoHyphens/>
      <w:spacing w:after="0" w:line="240" w:lineRule="auto"/>
      <w:ind w:left="5529"/>
      <w:jc w:val="both"/>
    </w:pPr>
    <w:rPr>
      <w:rFonts w:ascii="Times New Roman" w:eastAsia="Times New Roman" w:hAnsi="Times New Roman" w:cs="Times New Roman"/>
      <w:b/>
      <w:sz w:val="24"/>
      <w:szCs w:val="20"/>
      <w:lang w:eastAsia="ar-SA"/>
    </w:rPr>
  </w:style>
  <w:style w:type="character" w:customStyle="1" w:styleId="a7">
    <w:name w:val="Основной текст с отступом Знак"/>
    <w:basedOn w:val="a0"/>
    <w:link w:val="a6"/>
    <w:rsid w:val="005E38DB"/>
    <w:rPr>
      <w:rFonts w:ascii="Times New Roman" w:eastAsia="Times New Roman" w:hAnsi="Times New Roman" w:cs="Times New Roman"/>
      <w:b/>
      <w:sz w:val="24"/>
      <w:szCs w:val="20"/>
      <w:lang w:eastAsia="ar-SA"/>
    </w:rPr>
  </w:style>
  <w:style w:type="paragraph" w:customStyle="1" w:styleId="21">
    <w:name w:val="Основной текст 21"/>
    <w:basedOn w:val="a"/>
    <w:rsid w:val="005E38DB"/>
    <w:pPr>
      <w:suppressAutoHyphens/>
      <w:spacing w:before="40" w:after="40" w:line="240" w:lineRule="auto"/>
      <w:jc w:val="both"/>
    </w:pPr>
    <w:rPr>
      <w:rFonts w:ascii="Times New Roman" w:eastAsia="Times New Roman" w:hAnsi="Times New Roman" w:cs="Times New Roman"/>
      <w:sz w:val="24"/>
      <w:szCs w:val="20"/>
      <w:lang w:eastAsia="ar-SA"/>
    </w:rPr>
  </w:style>
  <w:style w:type="character" w:styleId="a8">
    <w:name w:val="Unresolved Mention"/>
    <w:basedOn w:val="a0"/>
    <w:uiPriority w:val="99"/>
    <w:semiHidden/>
    <w:unhideWhenUsed/>
    <w:rsid w:val="00541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em@krayde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1381</Words>
  <Characters>7878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Microsoft Office User</cp:lastModifiedBy>
  <cp:revision>4</cp:revision>
  <dcterms:created xsi:type="dcterms:W3CDTF">2019-05-13T07:54:00Z</dcterms:created>
  <dcterms:modified xsi:type="dcterms:W3CDTF">2019-05-13T08:58:00Z</dcterms:modified>
</cp:coreProperties>
</file>