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200" w:before="480" w:lineRule="auto"/>
        <w:rPr>
          <w:b w:val="1"/>
          <w:bCs w:val="1"/>
          <w:sz w:val="48"/>
          <w:szCs w:val="48"/>
        </w:rPr>
      </w:pPr>
      <w:bookmarkStart w:colFirst="0" w:colLast="0" w:name="_12rz5g5ymt52" w:id="0"/>
      <w:bookmarkEnd w:id="0"/>
      <w:r w:rsidDel="00000000" w:rsidR="00000000" w:rsidRPr="00000000">
        <w:rPr>
          <w:b w:val="1"/>
          <w:bCs w:val="1"/>
          <w:sz w:val="48"/>
          <w:szCs w:val="48"/>
          <w:rtl w:val="0"/>
        </w:rPr>
        <w:t xml:space="preserve">Konzept: Knowledge Badge EAA</w:t>
      </w:r>
    </w:p>
    <w:p w:rsidR="00000000" w:rsidDel="00000000" w:rsidP="00000000" w:rsidRDefault="00000000" w:rsidRPr="00000000" w14:paraId="00000002">
      <w:pPr>
        <w:spacing w:after="200" w:lineRule="auto"/>
        <w:rPr>
          <w:i w:val="1"/>
          <w:iCs w:val="1"/>
          <w:sz w:val="24"/>
          <w:szCs w:val="24"/>
        </w:rPr>
      </w:pPr>
      <w:r w:rsidDel="00000000" w:rsidR="00000000" w:rsidRPr="00000000">
        <w:rPr>
          <w:i w:val="1"/>
          <w:iCs w:val="1"/>
          <w:sz w:val="24"/>
          <w:szCs w:val="24"/>
          <w:rtl w:val="0"/>
        </w:rPr>
        <w:t xml:space="preserve">Version 3 - Gottfried Zimmermann, Michael Düren, Markus Erle</w:t>
      </w:r>
    </w:p>
    <w:p w:rsidR="00000000" w:rsidDel="00000000" w:rsidP="00000000" w:rsidRDefault="00000000" w:rsidRPr="00000000" w14:paraId="00000003">
      <w:pPr>
        <w:spacing w:after="200" w:lineRule="auto"/>
        <w:rPr>
          <w:sz w:val="24"/>
          <w:szCs w:val="24"/>
        </w:rPr>
      </w:pPr>
      <w:r w:rsidDel="00000000" w:rsidR="00000000" w:rsidRPr="00000000">
        <w:rPr>
          <w:b w:val="1"/>
          <w:bCs w:val="1"/>
          <w:sz w:val="24"/>
          <w:szCs w:val="24"/>
          <w:rtl w:val="0"/>
        </w:rPr>
        <w:t xml:space="preserve">Anmerkung: </w:t>
      </w:r>
      <w:r w:rsidDel="00000000" w:rsidR="00000000" w:rsidRPr="00000000">
        <w:rPr>
          <w:sz w:val="24"/>
          <w:szCs w:val="24"/>
          <w:rtl w:val="0"/>
        </w:rPr>
        <w:t xml:space="preserve">Dieses Dokument beschreibt das Konzept für die EAA Knowledge Badge. Es soll ggf. auch als </w:t>
      </w:r>
      <w:r w:rsidDel="00000000" w:rsidR="00000000" w:rsidRPr="00000000">
        <w:rPr>
          <w:sz w:val="24"/>
          <w:szCs w:val="24"/>
          <w:rtl w:val="0"/>
        </w:rPr>
        <w:t xml:space="preserve">Blaupause </w:t>
      </w:r>
      <w:r w:rsidDel="00000000" w:rsidR="00000000" w:rsidRPr="00000000">
        <w:rPr>
          <w:sz w:val="24"/>
          <w:szCs w:val="24"/>
          <w:rtl w:val="0"/>
        </w:rPr>
        <w:t xml:space="preserve">für andere Knowledge Badges des IAAP-DACH dienen, z.B. Barrierefrei lehren, WAD, E-Books.</w:t>
      </w:r>
    </w:p>
    <w:p w:rsidR="00000000" w:rsidDel="00000000" w:rsidP="00000000" w:rsidRDefault="00000000" w:rsidRPr="00000000" w14:paraId="00000004">
      <w:pPr>
        <w:pStyle w:val="Heading2"/>
        <w:rPr/>
      </w:pPr>
      <w:bookmarkStart w:colFirst="0" w:colLast="0" w:name="_83hu64kazso2" w:id="1"/>
      <w:bookmarkEnd w:id="1"/>
      <w:r w:rsidDel="00000000" w:rsidR="00000000" w:rsidRPr="00000000">
        <w:rPr>
          <w:rtl w:val="0"/>
        </w:rPr>
        <w:t xml:space="preserve">Knowledge Badge-EAA</w:t>
      </w:r>
      <w:r w:rsidDel="00000000" w:rsidR="00000000" w:rsidRPr="00000000">
        <w:rPr>
          <w:rtl w:val="0"/>
        </w:rPr>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sz w:val="24"/>
          <w:szCs w:val="24"/>
          <w:rtl w:val="0"/>
        </w:rPr>
        <w:t xml:space="preserve">Das Abzeichen heißt Knowledge Badge-EAA (KB-EAA)“.</w:t>
      </w:r>
      <w:r w:rsidDel="00000000" w:rsidR="00000000" w:rsidRPr="00000000">
        <w:rPr>
          <w:rtl w:val="0"/>
        </w:rPr>
      </w:r>
    </w:p>
    <w:p w:rsidR="00000000" w:rsidDel="00000000" w:rsidP="00000000" w:rsidRDefault="00000000" w:rsidRPr="00000000" w14:paraId="00000006">
      <w:pPr>
        <w:numPr>
          <w:ilvl w:val="0"/>
          <w:numId w:val="3"/>
        </w:numPr>
        <w:spacing w:after="0" w:afterAutospacing="0" w:before="0" w:beforeAutospacing="0" w:lineRule="auto"/>
        <w:ind w:left="720" w:hanging="360"/>
        <w:rPr>
          <w:sz w:val="22"/>
          <w:szCs w:val="22"/>
        </w:rPr>
      </w:pPr>
      <w:r w:rsidDel="00000000" w:rsidR="00000000" w:rsidRPr="00000000">
        <w:rPr>
          <w:sz w:val="24"/>
          <w:szCs w:val="24"/>
          <w:rtl w:val="0"/>
        </w:rPr>
        <w:t xml:space="preserve">Das Wort "Zertifikat" sollten wir vermeiden wegen IAAP Global.</w:t>
      </w:r>
    </w:p>
    <w:p w:rsidR="00000000" w:rsidDel="00000000" w:rsidP="00000000" w:rsidRDefault="00000000" w:rsidRPr="00000000" w14:paraId="00000007">
      <w:pPr>
        <w:numPr>
          <w:ilvl w:val="0"/>
          <w:numId w:val="3"/>
        </w:numPr>
        <w:spacing w:after="0" w:afterAutospacing="0" w:before="0" w:beforeAutospacing="0" w:lineRule="auto"/>
        <w:ind w:left="720" w:hanging="360"/>
        <w:rPr>
          <w:sz w:val="22"/>
          <w:szCs w:val="22"/>
        </w:rPr>
      </w:pPr>
      <w:r w:rsidDel="00000000" w:rsidR="00000000" w:rsidRPr="00000000">
        <w:rPr>
          <w:sz w:val="24"/>
          <w:szCs w:val="24"/>
          <w:rtl w:val="0"/>
        </w:rPr>
        <w:t xml:space="preserve">Die KB-EAA wird in einem elektronischen PDF-Dokument bescheinigt. </w:t>
      </w:r>
    </w:p>
    <w:p w:rsidR="00000000" w:rsidDel="00000000" w:rsidP="00000000" w:rsidRDefault="00000000" w:rsidRPr="00000000" w14:paraId="00000008">
      <w:pPr>
        <w:numPr>
          <w:ilvl w:val="0"/>
          <w:numId w:val="3"/>
        </w:numPr>
        <w:spacing w:after="0" w:afterAutospacing="0" w:before="0" w:beforeAutospacing="0" w:lineRule="auto"/>
        <w:ind w:left="720" w:hanging="360"/>
        <w:rPr>
          <w:sz w:val="22"/>
          <w:szCs w:val="22"/>
        </w:rPr>
      </w:pPr>
      <w:r w:rsidDel="00000000" w:rsidR="00000000" w:rsidRPr="00000000">
        <w:rPr>
          <w:sz w:val="24"/>
          <w:szCs w:val="24"/>
          <w:rtl w:val="0"/>
        </w:rPr>
        <w:t xml:space="preserve">Die KB-EAA wird auf 5 Jahre verliehen; sie kann dann durch eine erneute Prüfung beliebig oft erneuert werden. Anmerkung: Es gibt keine CAECs wie bei IAAP-Global!</w:t>
      </w:r>
    </w:p>
    <w:p w:rsidR="00000000" w:rsidDel="00000000" w:rsidP="00000000" w:rsidRDefault="00000000" w:rsidRPr="00000000" w14:paraId="00000009">
      <w:pPr>
        <w:numPr>
          <w:ilvl w:val="0"/>
          <w:numId w:val="3"/>
        </w:numPr>
        <w:spacing w:after="240" w:before="0" w:beforeAutospacing="0" w:lineRule="auto"/>
        <w:ind w:left="720" w:hanging="360"/>
        <w:rPr>
          <w:sz w:val="22"/>
          <w:szCs w:val="22"/>
        </w:rPr>
      </w:pPr>
      <w:r w:rsidDel="00000000" w:rsidR="00000000" w:rsidRPr="00000000">
        <w:rPr>
          <w:sz w:val="24"/>
          <w:szCs w:val="24"/>
          <w:rtl w:val="0"/>
        </w:rPr>
        <w:t xml:space="preserve">Die Absolventen werden von IAAP-DACH regelmäßig mit Weiterbildungsmöglichkeiten versorgt (per Email)</w:t>
      </w:r>
    </w:p>
    <w:p w:rsidR="00000000" w:rsidDel="00000000" w:rsidP="00000000" w:rsidRDefault="00000000" w:rsidRPr="00000000" w14:paraId="0000000A">
      <w:pPr>
        <w:pStyle w:val="Heading2"/>
        <w:rPr/>
      </w:pPr>
      <w:bookmarkStart w:colFirst="0" w:colLast="0" w:name="_4kz9p3kxhimc" w:id="2"/>
      <w:bookmarkEnd w:id="2"/>
      <w:r w:rsidDel="00000000" w:rsidR="00000000" w:rsidRPr="00000000">
        <w:rPr>
          <w:rtl w:val="0"/>
        </w:rPr>
        <w:t xml:space="preserve">AK Knowledge Badge-EAA</w:t>
      </w:r>
    </w:p>
    <w:p w:rsidR="00000000" w:rsidDel="00000000" w:rsidP="00000000" w:rsidRDefault="00000000" w:rsidRPr="00000000" w14:paraId="0000000B">
      <w:pPr>
        <w:numPr>
          <w:ilvl w:val="0"/>
          <w:numId w:val="2"/>
        </w:numPr>
        <w:spacing w:after="0" w:afterAutospacing="0" w:before="240" w:lineRule="auto"/>
        <w:ind w:left="720" w:hanging="360"/>
        <w:rPr>
          <w:sz w:val="22"/>
          <w:szCs w:val="22"/>
        </w:rPr>
      </w:pPr>
      <w:r w:rsidDel="00000000" w:rsidR="00000000" w:rsidRPr="00000000">
        <w:rPr>
          <w:sz w:val="24"/>
          <w:szCs w:val="24"/>
          <w:rtl w:val="0"/>
        </w:rPr>
        <w:t xml:space="preserve">Der IAAP-DACH AK Knowledge-Badge-EAA wird neu eingerichtet.</w:t>
      </w:r>
    </w:p>
    <w:p w:rsidR="00000000" w:rsidDel="00000000" w:rsidP="00000000" w:rsidRDefault="00000000" w:rsidRPr="00000000" w14:paraId="0000000C">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Der AK KB-EAA verantwortet die Organisation und Durchführung der Knowledge Badge EAA.</w:t>
      </w:r>
    </w:p>
    <w:p w:rsidR="00000000" w:rsidDel="00000000" w:rsidP="00000000" w:rsidRDefault="00000000" w:rsidRPr="00000000" w14:paraId="0000000D">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Der AK KB-EAA entwickelt einen öffentlichen Syllabus.</w:t>
      </w:r>
    </w:p>
    <w:p w:rsidR="00000000" w:rsidDel="00000000" w:rsidP="00000000" w:rsidRDefault="00000000" w:rsidRPr="00000000" w14:paraId="0000000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Der AK KB-EAA entwickelt ein Logo und eine Prüfbescheinigung für die Knowledge Badge</w:t>
      </w:r>
    </w:p>
    <w:p w:rsidR="00000000" w:rsidDel="00000000" w:rsidP="00000000" w:rsidRDefault="00000000" w:rsidRPr="00000000" w14:paraId="0000000F">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Der AK KB-EAA entwickelt und kuratiert einen Fragenkatalog mit ca. 150 Prüfungsfragen.</w:t>
      </w:r>
    </w:p>
    <w:p w:rsidR="00000000" w:rsidDel="00000000" w:rsidP="00000000" w:rsidRDefault="00000000" w:rsidRPr="00000000" w14:paraId="00000010">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Der Fragenkatalog ist streng geheim.</w:t>
      </w:r>
    </w:p>
    <w:p w:rsidR="00000000" w:rsidDel="00000000" w:rsidP="00000000" w:rsidRDefault="00000000" w:rsidRPr="00000000" w14:paraId="00000011">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Der AK KB-EAA entwickelt einen Online-Examenskurs (auf Moodle-Basis).</w:t>
      </w:r>
    </w:p>
    <w:p w:rsidR="00000000" w:rsidDel="00000000" w:rsidP="00000000" w:rsidRDefault="00000000" w:rsidRPr="00000000" w14:paraId="00000012">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Der AK KB-EAA entwickelt ein Merkblatt für Host-Organisationen.</w:t>
      </w:r>
    </w:p>
    <w:p w:rsidR="00000000" w:rsidDel="00000000" w:rsidP="00000000" w:rsidRDefault="00000000" w:rsidRPr="00000000" w14:paraId="0000001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Der AK KB-EAA entwickelt ein Merkblatt für Aufsichtspersonen.</w:t>
      </w:r>
    </w:p>
    <w:p w:rsidR="00000000" w:rsidDel="00000000" w:rsidP="00000000" w:rsidRDefault="00000000" w:rsidRPr="00000000" w14:paraId="0000001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Der AK KB-EAA entwickelt ein Merkblatt für Prüflinge.</w:t>
      </w:r>
    </w:p>
    <w:p w:rsidR="00000000" w:rsidDel="00000000" w:rsidP="00000000" w:rsidRDefault="00000000" w:rsidRPr="00000000" w14:paraId="00000015">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Der AK KB-EAA plant Prüfungsphasen in der Länge von 2 Monaten.</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sz w:val="24"/>
          <w:szCs w:val="24"/>
          <w:rtl w:val="0"/>
        </w:rPr>
        <w:t xml:space="preserve">Der AK KB-EAA wählt für jede Prüfungsphase 50 Fragen aus, die alle Teile des Syllabus abdecken.</w:t>
      </w:r>
    </w:p>
    <w:p w:rsidR="00000000" w:rsidDel="00000000" w:rsidP="00000000" w:rsidRDefault="00000000" w:rsidRPr="00000000" w14:paraId="0000001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Jede Frage hat 4 Antwortoptionen, von denen exakt eine korrekt ist (Single Choice).</w:t>
      </w:r>
    </w:p>
    <w:p w:rsidR="00000000" w:rsidDel="00000000" w:rsidP="00000000" w:rsidRDefault="00000000" w:rsidRPr="00000000" w14:paraId="0000001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Jede korrekt beantwortete Frage ergibt 1 Punkt, sonst 0 Punkte.</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sz w:val="24"/>
          <w:szCs w:val="24"/>
          <w:rtl w:val="0"/>
        </w:rPr>
        <w:t xml:space="preserve">Wer mindestens 70% (35 Punkte) erreicht hat, hat bestanden. ?? Der Schwellwert muss ggf. iterativ angepasst werden. Ziel ist, dass max. 10-20% durchfallen.</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sz w:val="24"/>
          <w:szCs w:val="24"/>
          <w:rtl w:val="0"/>
        </w:rPr>
        <w:t xml:space="preserve">Der AK KB-EAA wertet nach einer Prüfungsphase die verwendeten Fragen statistisch aus: </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sz w:val="24"/>
          <w:szCs w:val="24"/>
          <w:rtl w:val="0"/>
        </w:rPr>
        <w:t xml:space="preserve">Welche Fragen waren zu einfach? </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sz w:val="24"/>
          <w:szCs w:val="24"/>
          <w:rtl w:val="0"/>
        </w:rPr>
        <w:t xml:space="preserve">Welche zu schwer oder missverständlich? </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sz w:val="24"/>
          <w:szCs w:val="24"/>
          <w:rtl w:val="0"/>
        </w:rPr>
        <w:t xml:space="preserve">Ggf. Fragen rauswerfen und neue dazunehmen.</w:t>
      </w:r>
      <w:r w:rsidDel="00000000" w:rsidR="00000000" w:rsidRPr="00000000">
        <w:rPr>
          <w:rtl w:val="0"/>
        </w:rPr>
      </w:r>
    </w:p>
    <w:p w:rsidR="00000000" w:rsidDel="00000000" w:rsidP="00000000" w:rsidRDefault="00000000" w:rsidRPr="00000000" w14:paraId="0000001E">
      <w:pPr>
        <w:numPr>
          <w:ilvl w:val="0"/>
          <w:numId w:val="2"/>
        </w:numPr>
        <w:spacing w:after="0" w:afterAutospacing="0" w:before="0" w:beforeAutospacing="0" w:lineRule="auto"/>
        <w:ind w:left="720" w:hanging="360"/>
        <w:rPr>
          <w:color w:val="ff0000"/>
          <w:sz w:val="24"/>
          <w:szCs w:val="24"/>
        </w:rPr>
      </w:pPr>
      <w:r w:rsidDel="00000000" w:rsidR="00000000" w:rsidRPr="00000000">
        <w:rPr>
          <w:color w:val="ff0000"/>
          <w:sz w:val="24"/>
          <w:szCs w:val="24"/>
          <w:rtl w:val="0"/>
        </w:rPr>
        <w:t xml:space="preserve">Mitglieder im AK KB-EAA müssen eine NDA unterschreiben bezüglich der Prüfungsfragen. Sie dürfen auch bis ein Jahr nach Ende der Mitgliedschaft im AK die Prüfung nicht machen.</w:t>
      </w:r>
    </w:p>
    <w:p w:rsidR="00000000" w:rsidDel="00000000" w:rsidP="00000000" w:rsidRDefault="00000000" w:rsidRPr="00000000" w14:paraId="0000001F">
      <w:pPr>
        <w:numPr>
          <w:ilvl w:val="0"/>
          <w:numId w:val="2"/>
        </w:numPr>
        <w:spacing w:after="240" w:before="0" w:beforeAutospacing="0" w:lineRule="auto"/>
        <w:ind w:left="720" w:hanging="360"/>
        <w:rPr>
          <w:color w:val="ff0000"/>
          <w:sz w:val="24"/>
          <w:szCs w:val="24"/>
          <w:u w:val="none"/>
        </w:rPr>
      </w:pPr>
      <w:r w:rsidDel="00000000" w:rsidR="00000000" w:rsidRPr="00000000">
        <w:rPr>
          <w:color w:val="ff0000"/>
          <w:sz w:val="24"/>
          <w:szCs w:val="24"/>
          <w:rtl w:val="0"/>
        </w:rPr>
        <w:t xml:space="preserve">Der AK KB-EAA erstellt einen Syllabus (mit Lernzielen) und ein Trainingskonzept.</w:t>
      </w:r>
    </w:p>
    <w:p w:rsidR="00000000" w:rsidDel="00000000" w:rsidP="00000000" w:rsidRDefault="00000000" w:rsidRPr="00000000" w14:paraId="00000020">
      <w:pPr>
        <w:pStyle w:val="Heading2"/>
        <w:rPr/>
      </w:pPr>
      <w:bookmarkStart w:colFirst="0" w:colLast="0" w:name="_p39qt0lpsfer" w:id="3"/>
      <w:bookmarkEnd w:id="3"/>
      <w:r w:rsidDel="00000000" w:rsidR="00000000" w:rsidRPr="00000000">
        <w:rPr>
          <w:rtl w:val="0"/>
        </w:rPr>
        <w:t xml:space="preserve">AK Zertifizierung</w:t>
      </w:r>
    </w:p>
    <w:p w:rsidR="00000000" w:rsidDel="00000000" w:rsidP="00000000" w:rsidRDefault="00000000" w:rsidRPr="00000000" w14:paraId="00000021">
      <w:pPr>
        <w:numPr>
          <w:ilvl w:val="0"/>
          <w:numId w:val="2"/>
        </w:numPr>
        <w:spacing w:after="0" w:afterAutospacing="0" w:before="240" w:lineRule="auto"/>
        <w:ind w:left="720" w:hanging="360"/>
        <w:rPr>
          <w:sz w:val="22"/>
          <w:szCs w:val="22"/>
        </w:rPr>
      </w:pPr>
      <w:r w:rsidDel="00000000" w:rsidR="00000000" w:rsidRPr="00000000">
        <w:rPr>
          <w:sz w:val="24"/>
          <w:szCs w:val="24"/>
          <w:rtl w:val="0"/>
        </w:rPr>
        <w:t xml:space="preserve">Der IAAP-DACH AK Zertifizierung regelt Nachteilsausgleiche für KB-EAA</w:t>
      </w:r>
    </w:p>
    <w:p w:rsidR="00000000" w:rsidDel="00000000" w:rsidP="00000000" w:rsidRDefault="00000000" w:rsidRPr="00000000" w14:paraId="00000022">
      <w:pPr>
        <w:numPr>
          <w:ilvl w:val="0"/>
          <w:numId w:val="2"/>
        </w:numPr>
        <w:spacing w:after="0" w:afterAutospacing="0" w:before="0" w:beforeAutospacing="0" w:lineRule="auto"/>
        <w:ind w:left="720" w:hanging="360"/>
        <w:rPr>
          <w:color w:val="ff0000"/>
          <w:sz w:val="24"/>
          <w:szCs w:val="24"/>
        </w:rPr>
      </w:pPr>
      <w:r w:rsidDel="00000000" w:rsidR="00000000" w:rsidRPr="00000000">
        <w:rPr>
          <w:color w:val="ff0000"/>
          <w:sz w:val="24"/>
          <w:szCs w:val="24"/>
          <w:rtl w:val="0"/>
        </w:rPr>
        <w:t xml:space="preserve">Folgende Personen bekommen 100% mehr Zeit:</w:t>
      </w:r>
    </w:p>
    <w:p w:rsidR="00000000" w:rsidDel="00000000" w:rsidP="00000000" w:rsidRDefault="00000000" w:rsidRPr="00000000" w14:paraId="00000023">
      <w:pPr>
        <w:numPr>
          <w:ilvl w:val="1"/>
          <w:numId w:val="2"/>
        </w:numPr>
        <w:spacing w:after="0" w:afterAutospacing="0" w:before="0" w:beforeAutospacing="0" w:lineRule="auto"/>
        <w:ind w:left="1440" w:hanging="360"/>
        <w:rPr>
          <w:color w:val="ff0000"/>
          <w:sz w:val="24"/>
          <w:szCs w:val="24"/>
        </w:rPr>
      </w:pPr>
      <w:r w:rsidDel="00000000" w:rsidR="00000000" w:rsidRPr="00000000">
        <w:rPr>
          <w:color w:val="ff0000"/>
          <w:sz w:val="24"/>
          <w:szCs w:val="24"/>
          <w:rtl w:val="0"/>
        </w:rPr>
        <w:t xml:space="preserve">Deutsche mit </w:t>
      </w:r>
      <w:hyperlink r:id="rId6">
        <w:r w:rsidDel="00000000" w:rsidR="00000000" w:rsidRPr="00000000">
          <w:rPr>
            <w:color w:val="ff0000"/>
            <w:sz w:val="24"/>
            <w:szCs w:val="24"/>
            <w:u w:val="single"/>
            <w:rtl w:val="0"/>
          </w:rPr>
          <w:t xml:space="preserve">Schwerbehindertenausweis</w:t>
        </w:r>
      </w:hyperlink>
      <w:r w:rsidDel="00000000" w:rsidR="00000000" w:rsidRPr="00000000">
        <w:rPr>
          <w:color w:val="ff0000"/>
          <w:sz w:val="24"/>
          <w:szCs w:val="24"/>
          <w:rtl w:val="0"/>
        </w:rPr>
        <w:t xml:space="preserve">: Gl (Gehörlosigkeit) &amp; B (Begleitperson); BI (Blindheit) und TBl (Taubblindheit) - Vor Ort vorzeigen.</w:t>
      </w:r>
    </w:p>
    <w:p w:rsidR="00000000" w:rsidDel="00000000" w:rsidP="00000000" w:rsidRDefault="00000000" w:rsidRPr="00000000" w14:paraId="00000024">
      <w:pPr>
        <w:numPr>
          <w:ilvl w:val="1"/>
          <w:numId w:val="2"/>
        </w:numPr>
        <w:spacing w:after="0" w:afterAutospacing="0" w:before="0" w:beforeAutospacing="0" w:lineRule="auto"/>
        <w:ind w:left="1440" w:hanging="360"/>
        <w:rPr>
          <w:color w:val="ff0000"/>
          <w:sz w:val="24"/>
          <w:szCs w:val="24"/>
        </w:rPr>
      </w:pPr>
      <w:r w:rsidDel="00000000" w:rsidR="00000000" w:rsidRPr="00000000">
        <w:rPr>
          <w:color w:val="ff0000"/>
          <w:sz w:val="24"/>
          <w:szCs w:val="24"/>
          <w:rtl w:val="0"/>
        </w:rPr>
        <w:t xml:space="preserve">Nicht-Muttersprachler in Deutsch (Geburtsurkunde vorzeigen).</w:t>
      </w:r>
    </w:p>
    <w:p w:rsidR="00000000" w:rsidDel="00000000" w:rsidP="00000000" w:rsidRDefault="00000000" w:rsidRPr="00000000" w14:paraId="00000025">
      <w:pPr>
        <w:numPr>
          <w:ilvl w:val="1"/>
          <w:numId w:val="2"/>
        </w:numPr>
        <w:spacing w:after="0" w:afterAutospacing="0" w:before="0" w:beforeAutospacing="0" w:lineRule="auto"/>
        <w:ind w:left="1440" w:hanging="360"/>
        <w:rPr>
          <w:color w:val="ff0000"/>
          <w:sz w:val="24"/>
          <w:szCs w:val="24"/>
        </w:rPr>
      </w:pPr>
      <w:r w:rsidDel="00000000" w:rsidR="00000000" w:rsidRPr="00000000">
        <w:rPr>
          <w:color w:val="ff0000"/>
          <w:sz w:val="24"/>
          <w:szCs w:val="24"/>
          <w:rtl w:val="0"/>
        </w:rPr>
        <w:t xml:space="preserve">Genaue Regeln noch im Orgateam zu klären (Bea, Ursula, Josephine, Alexander konsultieren)</w:t>
      </w:r>
    </w:p>
    <w:p w:rsidR="00000000" w:rsidDel="00000000" w:rsidP="00000000" w:rsidRDefault="00000000" w:rsidRPr="00000000" w14:paraId="00000026">
      <w:pPr>
        <w:numPr>
          <w:ilvl w:val="0"/>
          <w:numId w:val="2"/>
        </w:numPr>
        <w:spacing w:after="240" w:before="0" w:beforeAutospacing="0" w:lineRule="auto"/>
        <w:ind w:left="720" w:hanging="360"/>
        <w:rPr>
          <w:sz w:val="22"/>
          <w:szCs w:val="22"/>
        </w:rPr>
      </w:pPr>
      <w:r w:rsidDel="00000000" w:rsidR="00000000" w:rsidRPr="00000000">
        <w:rPr>
          <w:sz w:val="24"/>
          <w:szCs w:val="24"/>
          <w:rtl w:val="0"/>
        </w:rPr>
        <w:t xml:space="preserve">Merkblatt zu Nachteilsausgleichen</w:t>
      </w:r>
    </w:p>
    <w:p w:rsidR="00000000" w:rsidDel="00000000" w:rsidP="00000000" w:rsidRDefault="00000000" w:rsidRPr="00000000" w14:paraId="00000027">
      <w:pPr>
        <w:pStyle w:val="Heading2"/>
        <w:rPr/>
      </w:pPr>
      <w:bookmarkStart w:colFirst="0" w:colLast="0" w:name="_vqi8o815eg3" w:id="4"/>
      <w:bookmarkEnd w:id="4"/>
      <w:r w:rsidDel="00000000" w:rsidR="00000000" w:rsidRPr="00000000">
        <w:rPr>
          <w:rtl w:val="0"/>
        </w:rPr>
        <w:t xml:space="preserve">Prüfung</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sz w:val="24"/>
          <w:szCs w:val="24"/>
          <w:rtl w:val="0"/>
        </w:rPr>
        <w:t xml:space="preserve">Die Prüfung findet in deutscher Sprache statt.</w:t>
      </w:r>
      <w:r w:rsidDel="00000000" w:rsidR="00000000" w:rsidRPr="00000000">
        <w:rPr>
          <w:rtl w:val="0"/>
        </w:rPr>
      </w:r>
    </w:p>
    <w:p w:rsidR="00000000" w:rsidDel="00000000" w:rsidP="00000000" w:rsidRDefault="00000000" w:rsidRPr="00000000" w14:paraId="00000029">
      <w:pPr>
        <w:numPr>
          <w:ilvl w:val="0"/>
          <w:numId w:val="2"/>
        </w:numPr>
        <w:spacing w:after="0" w:afterAutospacing="0" w:before="0" w:beforeAutospacing="0" w:lineRule="auto"/>
        <w:ind w:left="720" w:hanging="360"/>
        <w:rPr>
          <w:color w:val="ff0000"/>
          <w:sz w:val="24"/>
          <w:szCs w:val="24"/>
        </w:rPr>
      </w:pPr>
      <w:r w:rsidDel="00000000" w:rsidR="00000000" w:rsidRPr="00000000">
        <w:rPr>
          <w:color w:val="ff0000"/>
          <w:sz w:val="24"/>
          <w:szCs w:val="24"/>
          <w:rtl w:val="0"/>
        </w:rPr>
        <w:t xml:space="preserve">Die Prüfung ist in der Startphase kostenlos. Über evtl. später anfallende Gebühren entscheidet der AK Zertifizierung.</w:t>
      </w:r>
    </w:p>
    <w:p w:rsidR="00000000" w:rsidDel="00000000" w:rsidP="00000000" w:rsidRDefault="00000000" w:rsidRPr="00000000" w14:paraId="0000002A">
      <w:pPr>
        <w:numPr>
          <w:ilvl w:val="0"/>
          <w:numId w:val="2"/>
        </w:numPr>
        <w:spacing w:after="0" w:afterAutospacing="0" w:before="0" w:beforeAutospacing="0" w:lineRule="auto"/>
        <w:ind w:left="720" w:hanging="360"/>
        <w:rPr>
          <w:color w:val="ff0000"/>
          <w:sz w:val="24"/>
          <w:szCs w:val="24"/>
        </w:rPr>
      </w:pPr>
      <w:r w:rsidDel="00000000" w:rsidR="00000000" w:rsidRPr="00000000">
        <w:rPr>
          <w:color w:val="ff0000"/>
          <w:sz w:val="24"/>
          <w:szCs w:val="24"/>
          <w:rtl w:val="0"/>
        </w:rPr>
        <w:t xml:space="preserve">Für einen Zeitraum von 2 Monaten (“Prüfungsfenster”) legt das Orgateam jeweils eine Auswahl von Prüfungsfragen fest.</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sz w:val="24"/>
          <w:szCs w:val="24"/>
          <w:rtl w:val="0"/>
        </w:rPr>
        <w:t xml:space="preserve">IAAP-DACH Organisationsmitglieder können sich bewerben, eine Prüfung in eigenen Räumen zu hosten, mit Angabe einer Aufsichtsperson.</w:t>
      </w:r>
      <w:r w:rsidDel="00000000" w:rsidR="00000000" w:rsidRPr="00000000">
        <w:rPr>
          <w:rtl w:val="0"/>
        </w:rPr>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sz w:val="24"/>
          <w:szCs w:val="24"/>
          <w:rtl w:val="0"/>
        </w:rPr>
        <w:t xml:space="preserve">Die Prüfung findet unter Aufsicht der Aufsichtsperson statt.</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sz w:val="24"/>
          <w:szCs w:val="24"/>
          <w:rtl w:val="0"/>
        </w:rPr>
        <w:t xml:space="preserve">Die Aufsichtsperson bekommt vorab eine Einweisung und Admin-Rechte für Examenskurs.</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sz w:val="24"/>
          <w:szCs w:val="24"/>
          <w:rtl w:val="0"/>
        </w:rPr>
        <w:t xml:space="preserve">Die Aufsichtsperson muss die Identität der Prüflinge anhand eines Ausweises feststellen.</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sz w:val="24"/>
          <w:szCs w:val="24"/>
          <w:rtl w:val="0"/>
        </w:rPr>
        <w:t xml:space="preserve">Die Aufsichtsperson muss vertrauenswürdig sein.</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sz w:val="24"/>
          <w:szCs w:val="24"/>
          <w:rtl w:val="0"/>
        </w:rPr>
        <w:t xml:space="preserve">Aufsichtsperson muss IAAP Mitglied sein.</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sz w:val="24"/>
          <w:szCs w:val="24"/>
          <w:rtl w:val="0"/>
        </w:rPr>
        <w:t xml:space="preserve">Aufsichtsperson muss selbst die Badge/Zertifikat "Barrierefrei lehren" haben </w:t>
      </w:r>
      <w:r w:rsidDel="00000000" w:rsidR="00000000" w:rsidRPr="00000000">
        <w:rPr>
          <w:color w:val="ff0000"/>
          <w:sz w:val="24"/>
          <w:szCs w:val="24"/>
          <w:rtl w:val="0"/>
        </w:rPr>
        <w:t xml:space="preserve">oder im AK KB-EAA sein.</w:t>
      </w:r>
      <w:r w:rsidDel="00000000" w:rsidR="00000000" w:rsidRPr="00000000">
        <w:rPr>
          <w:rtl w:val="0"/>
        </w:rPr>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sz w:val="24"/>
          <w:szCs w:val="24"/>
          <w:rtl w:val="0"/>
        </w:rPr>
        <w:t xml:space="preserve">Aufsichtsperson muss schriftlich erklären, dass sie sich an die Regeln hält.</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sz w:val="24"/>
          <w:szCs w:val="24"/>
          <w:rtl w:val="0"/>
        </w:rPr>
        <w:t xml:space="preserve">Incentives für Aufsichtsperson</w:t>
      </w:r>
      <w:r w:rsidDel="00000000" w:rsidR="00000000" w:rsidRPr="00000000">
        <w:rPr>
          <w:sz w:val="24"/>
          <w:szCs w:val="24"/>
          <w:rtl w:val="0"/>
        </w:rPr>
        <w:t xml:space="preserve">: CAECs gutschreiben</w:t>
      </w:r>
      <w:r w:rsidDel="00000000" w:rsidR="00000000" w:rsidRPr="00000000">
        <w:rPr>
          <w:rtl w:val="0"/>
        </w:rPr>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sz w:val="24"/>
          <w:szCs w:val="24"/>
          <w:rtl w:val="0"/>
        </w:rPr>
        <w:t xml:space="preserve">Prüflinge können sich bei IAAP-DACH für eine Prüfung anmelden. Bei der Anmeldung ist anzugeben: </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sz w:val="24"/>
          <w:szCs w:val="24"/>
          <w:rtl w:val="0"/>
        </w:rPr>
        <w:t xml:space="preserve">Prüfungsort und -datum</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sz w:val="24"/>
          <w:szCs w:val="24"/>
          <w:rtl w:val="0"/>
        </w:rPr>
        <w:t xml:space="preserve">Ob bei der Prüfung ein eigener Laptop oder ein Rechner vor Ort verwendet werden soll</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sz w:val="24"/>
          <w:szCs w:val="24"/>
          <w:rtl w:val="0"/>
        </w:rPr>
        <w:t xml:space="preserve">Antrag auf Nachteilsausgleich </w:t>
      </w:r>
    </w:p>
    <w:p w:rsidR="00000000" w:rsidDel="00000000" w:rsidP="00000000" w:rsidRDefault="00000000" w:rsidRPr="00000000" w14:paraId="00000038">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Bei der Prüfung darf nur der Browser mit den Prüfungsfragen verwendet werden; es sind keine Hilfsmittel erlaubt. </w:t>
      </w:r>
      <w:r w:rsidDel="00000000" w:rsidR="00000000" w:rsidRPr="00000000">
        <w:rPr>
          <w:sz w:val="24"/>
          <w:szCs w:val="24"/>
          <w:rtl w:val="0"/>
        </w:rPr>
        <w:t xml:space="preserve">Dies wird von der Aufsichtsperson kontrolliert.</w:t>
      </w:r>
    </w:p>
    <w:p w:rsidR="00000000" w:rsidDel="00000000" w:rsidP="00000000" w:rsidRDefault="00000000" w:rsidRPr="00000000" w14:paraId="00000039">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Bei Bedarf muss der Host Rechner für die Prüflinge zur Verfügung stellen. Wenn ein Prüfling einen Rechner vor Ort benötigt, muss er/sie das bei der Prüfungsanmeldung mitteilen.</w:t>
      </w:r>
    </w:p>
    <w:p w:rsidR="00000000" w:rsidDel="00000000" w:rsidP="00000000" w:rsidRDefault="00000000" w:rsidRPr="00000000" w14:paraId="0000003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Die Prüflinge erklären schriftlich ihr Einverständnis zu den im Merkblatt festgehaltenen Regeln.</w:t>
      </w:r>
    </w:p>
    <w:p w:rsidR="00000000" w:rsidDel="00000000" w:rsidP="00000000" w:rsidRDefault="00000000" w:rsidRPr="00000000" w14:paraId="0000003B">
      <w:pPr>
        <w:numPr>
          <w:ilvl w:val="0"/>
          <w:numId w:val="2"/>
        </w:numPr>
        <w:spacing w:after="0" w:afterAutospacing="0" w:before="0" w:beforeAutospacing="0" w:lineRule="auto"/>
        <w:ind w:left="720" w:hanging="360"/>
        <w:rPr>
          <w:sz w:val="22"/>
          <w:szCs w:val="22"/>
        </w:rPr>
      </w:pPr>
      <w:r w:rsidDel="00000000" w:rsidR="00000000" w:rsidRPr="00000000">
        <w:rPr>
          <w:sz w:val="24"/>
          <w:szCs w:val="24"/>
          <w:rtl w:val="0"/>
        </w:rPr>
        <w:t xml:space="preserve">Die Prüfung ist kostenpflichtig. IAAP-DACH Mitglieder bekommen einen Rabatt.</w:t>
      </w:r>
    </w:p>
    <w:p w:rsidR="00000000" w:rsidDel="00000000" w:rsidP="00000000" w:rsidRDefault="00000000" w:rsidRPr="00000000" w14:paraId="0000003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Die Prüfung kann beliebig oft wiederholt werden. Bei einer Wiederholprüfung gibt es keinen Rabatt.</w:t>
      </w:r>
      <w:r w:rsidDel="00000000" w:rsidR="00000000" w:rsidRPr="00000000">
        <w:rPr>
          <w:rtl w:val="0"/>
        </w:rPr>
      </w:r>
    </w:p>
    <w:p w:rsidR="00000000" w:rsidDel="00000000" w:rsidP="00000000" w:rsidRDefault="00000000" w:rsidRPr="00000000" w14:paraId="0000003D">
      <w:pPr>
        <w:pStyle w:val="Heading2"/>
        <w:rPr/>
      </w:pPr>
      <w:bookmarkStart w:colFirst="0" w:colLast="0" w:name="_774lwn69ncgq" w:id="5"/>
      <w:bookmarkEnd w:id="5"/>
      <w:r w:rsidDel="00000000" w:rsidR="00000000" w:rsidRPr="00000000">
        <w:rPr>
          <w:rtl w:val="0"/>
        </w:rPr>
        <w:t xml:space="preserve">Examens-Onlinekurs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sz w:val="24"/>
          <w:szCs w:val="24"/>
          <w:rtl w:val="0"/>
        </w:rPr>
        <w:t xml:space="preserve">Die elektronische Prüfung findet in einem separaten Onlinekurs (auf Moodle-Basis) statt, der nur mit einem Zugangscode betreten werden kann.</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sz w:val="24"/>
          <w:szCs w:val="24"/>
          <w:rtl w:val="0"/>
        </w:rPr>
        <w:t xml:space="preserve">Die Mitglieder im AK KB-EAA haben Admin-Rechte für den Examens-Onlinekurs.</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sz w:val="24"/>
          <w:szCs w:val="24"/>
          <w:rtl w:val="0"/>
        </w:rPr>
        <w:t xml:space="preserve">Die Aufsichtsperson gibt den Zugang zum Examenskurs erst kurz vor Beginn der Prüfung frei, wenn die Prüflinge beaufsichtigt sind. Dann wird ihnen der Zugangscode bekannt gegeben, und die Prüflinge können damit dem Kurs beitreten. Die Aufsichtsperson schließt den Examenskurs wieder, sobald alle Prüflinge im Examenskurs sind.</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sz w:val="24"/>
          <w:szCs w:val="24"/>
          <w:rtl w:val="0"/>
        </w:rPr>
        <w:t xml:space="preserve">Die Prüfungszeit beginnt für jeden Prüfling individuell mit dem Start der Prüfung (separat vom Beitritt zum Examenskurs). Prüflinge mit Nachteilsausgleich bekommen mehr Zeit.</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sz w:val="24"/>
          <w:szCs w:val="24"/>
          <w:rtl w:val="0"/>
        </w:rPr>
        <w:t xml:space="preserve">Die Prüflinge bekommen ihr Ergebnis beim Beenden der Prüfung angezeigt. Außerdem wird es ihnen per Email zugesandt.</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sz w:val="24"/>
          <w:szCs w:val="24"/>
          <w:rtl w:val="0"/>
        </w:rPr>
        <w:t xml:space="preserve">Sobald die Prüfung beendet ist, werden die Prüflinge wieder aus dem Kurs entfernt. Dadurch wird verhindert, dass sie sich Prüfungsfragen hinterher herauskopieren und weitergeben.</w:t>
      </w:r>
      <w:r w:rsidDel="00000000" w:rsidR="00000000" w:rsidRPr="00000000">
        <w:rPr>
          <w:rtl w:val="0"/>
        </w:rPr>
      </w:r>
    </w:p>
    <w:p w:rsidR="00000000" w:rsidDel="00000000" w:rsidP="00000000" w:rsidRDefault="00000000" w:rsidRPr="00000000" w14:paraId="00000044">
      <w:pPr>
        <w:numPr>
          <w:ilvl w:val="0"/>
          <w:numId w:val="1"/>
        </w:numPr>
        <w:spacing w:after="0" w:afterAutospacing="0" w:before="0" w:beforeAutospacing="0" w:lineRule="auto"/>
        <w:ind w:left="720" w:hanging="360"/>
        <w:rPr>
          <w:color w:val="ff0000"/>
          <w:sz w:val="24"/>
          <w:szCs w:val="24"/>
        </w:rPr>
      </w:pPr>
      <w:r w:rsidDel="00000000" w:rsidR="00000000" w:rsidRPr="00000000">
        <w:rPr>
          <w:color w:val="ff0000"/>
          <w:sz w:val="24"/>
          <w:szCs w:val="24"/>
          <w:rtl w:val="0"/>
        </w:rPr>
        <w:t xml:space="preserve">Danach bekommen sie die Gelegenheit zum Feedback über einen Fragebogen.</w:t>
      </w:r>
      <w:r w:rsidDel="00000000" w:rsidR="00000000" w:rsidRPr="00000000">
        <w:rPr>
          <w:rtl w:val="0"/>
        </w:rPr>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sz w:val="24"/>
          <w:szCs w:val="24"/>
          <w:rtl w:val="0"/>
        </w:rPr>
        <w:t xml:space="preserve">Erfolgreiche Absolventen bekommen eine schriftliche Bescheinigung und werden damit in der IAAP-DACH-Expertendatenbank vermerkt.</w:t>
      </w:r>
      <w:r w:rsidDel="00000000" w:rsidR="00000000" w:rsidRPr="00000000">
        <w:rPr>
          <w:rtl w:val="0"/>
        </w:rPr>
      </w:r>
    </w:p>
    <w:sectPr>
      <w:pgSz w:h="16838" w:w="11906"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chwerbehindertenausweis.de/behinderung/die-merkzeich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