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3b57eyea5dbk" w:id="0"/>
      <w:bookmarkEnd w:id="0"/>
      <w:r w:rsidDel="00000000" w:rsidR="00000000" w:rsidRPr="00000000">
        <w:rPr>
          <w:rtl w:val="0"/>
        </w:rPr>
        <w:t xml:space="preserve">Chat vom Meeting: 31.01.2025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09:12:38 Von Gottfried Zimmermann an Alle: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ab/>
        <w:t xml:space="preserve">Guter Entwurf (4.2)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ab/>
        <w:t xml:space="preserve">+ Dokumente &amp; Videos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+ M6: Barrierefreie Organisationen und Prozesse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+ Vertiefung fürs Web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09:14:54 Von Gottfried Zimmermann an Alle: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EN 17161 Inclusive Design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09:15:55 Von Gottfried Zimmermann an Alle: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ab/>
        <w:t xml:space="preserve">DIN EN 17210:2021-08. Barrierefreiheit und Nutzbarkeit der gebauten Umwelt - Funktionale Anforderungen; Deutsche Fassung EN 17210:2021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09:17:39 Von Gottfried Zimmermann an Alle: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ab/>
        <w:t xml:space="preserve">https://labs.etsi.org/rep/HF/en301549/-/issues/219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09:26:19 Von Gottfried Zimmermann an Alle: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ab/>
        <w:t xml:space="preserve">https://trainomat.bf-lernen.de/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09:30:21 Von Nina Gerling an Alle: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Ich muss jetzt raus. Vielen Dank euch allen 😊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