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58xvytkotgh" w:id="0"/>
      <w:bookmarkEnd w:id="0"/>
      <w:r w:rsidDel="00000000" w:rsidR="00000000" w:rsidRPr="00000000">
        <w:rPr>
          <w:rtl w:val="0"/>
        </w:rPr>
        <w:t xml:space="preserve">Beschlussvorlage an den IAAP-DACH-Beirat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5laiengnzxp" w:id="1"/>
      <w:bookmarkEnd w:id="1"/>
      <w:r w:rsidDel="00000000" w:rsidR="00000000" w:rsidRPr="00000000">
        <w:rPr>
          <w:rtl w:val="0"/>
        </w:rPr>
        <w:t xml:space="preserve">Vorwort von der Taskforce “Business Development”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Unsere Aufgabe war es, die drei wichtigsten Ziele aus Wien in die Tat umzusetzen (siehe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Protokoll Beiratstreffen 07.12.2023 Wien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Zentrale neutrale Anlaufstelle für digitale Barrierefreiheit für alle Bereiche (Wirtschaft, Wissenschaft, öffentliche Stellen, Betroffenenorganisationen) (9)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Netzwerk / Recruiting - proaktiv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Identifizierung aller relevanten Anlaufstellen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Anrufen und IAAP-DACH dort vorstellen. 30 Kontakte pro Monat anrufen.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Portfolio dafür ausarbeiten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Informationen nur für Mitglieder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Gelegenheiten für Vorträge ergreifen, IAAP-DACH dort vorstellen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Austauschplattform/Netzwerk für Mitglieder und Organisationen, um das eigene Fachwissen zu erweitern und von anderen zu lernen (9)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Informationshub zu relevanten Regulatorien und Normen (9)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Unterschiede zwischen D, A, CH beachten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Wir haben dazu drei Projekte/Projektvorschläge identifiziert: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Expertendatenbank </w:t>
      </w:r>
      <w:r w:rsidDel="00000000" w:rsidR="00000000" w:rsidRPr="00000000">
        <w:rPr>
          <w:rtl w:val="0"/>
        </w:rPr>
        <w:t xml:space="preserve">(wird zurzeit implementiert durch AK)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TRAINomat </w:t>
      </w:r>
      <w:r w:rsidDel="00000000" w:rsidR="00000000" w:rsidRPr="00000000">
        <w:rPr>
          <w:rtl w:val="0"/>
        </w:rPr>
        <w:t xml:space="preserve">- Kuratierung durch IAAP-DACH (siehe Aufzeichnung vom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TRAINomat-Webinar am 01.02.2024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Von IAAP-DACH vergebene </w:t>
      </w:r>
      <w:r w:rsidDel="00000000" w:rsidR="00000000" w:rsidRPr="00000000">
        <w:rPr>
          <w:b w:val="1"/>
          <w:bCs w:val="1"/>
          <w:rtl w:val="0"/>
        </w:rPr>
        <w:t xml:space="preserve">Zertifizierung “Beratung zu Digitaler Barrierefreiheit im Unternehmenskontext”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Dieses Dokument befasst sich im Folgenden mit ersten Schritten hin zu einer solchen Zertifizierung (Punkt 3). Die Expertendatenbank und der TRAINomat sind auch wichtig und ergänzen die Zertifizierung.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xkakbgdr0lig" w:id="2"/>
      <w:bookmarkEnd w:id="2"/>
      <w:r w:rsidDel="00000000" w:rsidR="00000000" w:rsidRPr="00000000">
        <w:rPr>
          <w:rtl w:val="0"/>
        </w:rPr>
        <w:t xml:space="preserve">Zum weiteren Vorgehen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Die folgenden Punkte sind in der gegebenen Reihenfolge vom Beirat zu klären, d.h. jeweils mit Beschlussfassung: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Wollen wir als IAAP-DACH eine QS für Erstberatung für Unternehmen im EAA-Kontext verwirklichen (zunächst unabhängig von der Form)?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Wenn ja, in welcher Form soll diese QS stattfinden?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Zertifikat im Sinne von IAAP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Erfolgreicher Abschluss eines Kurses, der nur von IAAP-DACH angeboten werden darf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Erfolgreicher Abschluss eines Kurses, der langfristig von IAAP-DACH-Mitgliedern angeboten wird. Zu klären: Unter welchen Voraussetzungen darf ein IAAP-DACH-Mitglied den Kurs anbieten?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Wie heißt der Kurs / das Zertifikat?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 bestimmt den Syllabus und hält ihn aktuell?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Welche Lehrmethode wird eingesetzt?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Selbst lernen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Frontal-Unterricht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Aufgaben bearbeiten (individuell oder in Gruppen)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Blended Learning (Mischung aus selbst lernen, Aufgaben lösen und Besprechungen im Kurs)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Sonstiges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Welche Prüfungsmethode wird eingesetzt?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Teilnahmebescheinigung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Erfolgreiche Aufgabenlösungen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Multiple-Choice-Prüfung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Schriftliche Prüfung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Mündliche Prüfung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Kombination aus verschiedenen Elementen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Sonstiges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Welchen Umfang und welche Inhalte hat der Syllabus (siehe nächster Abschnitt “Syllabus”)?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s4ury941fk0u" w:id="3"/>
      <w:bookmarkEnd w:id="3"/>
      <w:r w:rsidDel="00000000" w:rsidR="00000000" w:rsidRPr="00000000">
        <w:rPr>
          <w:rtl w:val="0"/>
        </w:rPr>
        <w:t xml:space="preserve">Syllabus: Beratung zu Digitaler Barrierefreiheit im Unternehmenskontext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Dieser Abschnitt stellt den Vorschlag der Biz-Dev-TF zum Syllabus vor. Hinterlasst gerne eure Kommentare.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Hinweise: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 Syllabus gliedert sich in 8 Einheiten. Didaktische Methode: Blended Learning / Flipped Classroom.  Es gibt für jede Einheit eine Aufgabe, die in Kleingruppen (2-4 Personen) bearbeitet werden kann und zusammen besprochen wird.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Ein Pilotkurs ist für Herbst 2024 geplant, beim Weiterbildungszentrum der HdM, ohne Zertifikat. Regelmäßig Teilnehmende erhalten eine Teilnahmebestätigung und (perspektivisch) einen Eintrag in der Experten-Datenbank.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der Zukunft sollte der Kurs auch von anderen IAAP-Mitgliedern angeboten werden können.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Zukunftspläne: Ein separates Zertifikat daraus entwickeln, Prüfung nicht nur über Multiple-Choice-Fragen.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f34kyeuklbso" w:id="4"/>
      <w:bookmarkEnd w:id="4"/>
      <w:r w:rsidDel="00000000" w:rsidR="00000000" w:rsidRPr="00000000">
        <w:rPr>
          <w:rtl w:val="0"/>
        </w:rPr>
        <w:t xml:space="preserve">Einheit 1 (Kickoff-Workshop): Motivation, Behinderungen, Barrieren, Assistive Technologien, Adaptionsstrategien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Begrüßung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Vorstellungsrunde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Organisatorisches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Vorstellung der Kursinhalte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eCommerce-Prozess (mit Bezug zu den weiteren Einheiten mit Bausteinen zum Prozess)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Überblick: EAA / BFSG / BFSGV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Ursprünge / Geltungsraum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Für wen gilt EAA?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Für was gilt EAA?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Fristen und Risiken der Nichtkonformität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Übersichtsbild WAD / EAA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Digitale Teilhabe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Beeinträchtigung - Behinderung - Beeinträchtigung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Wem nützt digitale Teilhabe? 1of2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Beeinträchtigung vs. Behinderung (vereinfachter vierer Cluster)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PTS (Microsoft Inclusive Design)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Adaptionsstrategie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Benachteiligte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Assistive Technologien &amp; Adaptionsstrategien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UANs (Sehen, Hören, Kognitiv, Physisch-motorisch)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Screenreader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Vorlesen-Funktion (Text-to-Speech)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Bildschirmvergrößerung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Tastatursteuerung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Schaltersteuerung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Blickbewegungsverfolgung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Überblick: Normen et 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EN 301 549 / EN 17161 / EN 17200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W3C / WAI / WCAG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ISO 14289 PDF/UA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7toflmy1k85t" w:id="5"/>
      <w:bookmarkEnd w:id="5"/>
      <w:r w:rsidDel="00000000" w:rsidR="00000000" w:rsidRPr="00000000">
        <w:rPr>
          <w:rtl w:val="0"/>
        </w:rPr>
        <w:t xml:space="preserve">Einheit 2: Gesetze, Standards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UN-Charta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Deepdive BFSG / BFSGV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BFSG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Produkte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Dienstleistungen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Ausnahmen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Marktüberwachung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DeepDive EN 301 549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Konformität vs User eXperience / Menschzentrierung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Wie kann EN 17161 unterstützen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Aufgabe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Vertiefung zu 17 161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jblauss96uwm" w:id="6"/>
      <w:bookmarkEnd w:id="6"/>
      <w:r w:rsidDel="00000000" w:rsidR="00000000" w:rsidRPr="00000000">
        <w:rPr>
          <w:rtl w:val="0"/>
        </w:rPr>
        <w:t xml:space="preserve">Einheit 3: Digitale Medien &amp; Infrastrukturen (Teil A)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Minimale Anforderungen an: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Videos 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Dokumente</w:t>
      </w:r>
    </w:p>
    <w:p w:rsidR="00000000" w:rsidDel="00000000" w:rsidP="00000000" w:rsidRDefault="00000000" w:rsidRPr="00000000" w14:paraId="00000064">
      <w:pPr>
        <w:ind w:left="720" w:firstLine="720"/>
        <w:rPr/>
      </w:pPr>
      <w:r w:rsidDel="00000000" w:rsidR="00000000" w:rsidRPr="00000000">
        <w:rPr>
          <w:rtl w:val="0"/>
        </w:rPr>
        <w:t xml:space="preserve">Word &amp; automatische Prüfung</w:t>
      </w:r>
    </w:p>
    <w:p w:rsidR="00000000" w:rsidDel="00000000" w:rsidP="00000000" w:rsidRDefault="00000000" w:rsidRPr="00000000" w14:paraId="00000065">
      <w:pPr>
        <w:ind w:left="720" w:firstLine="720"/>
        <w:rPr/>
      </w:pPr>
      <w:r w:rsidDel="00000000" w:rsidR="00000000" w:rsidRPr="00000000">
        <w:rPr>
          <w:rtl w:val="0"/>
        </w:rPr>
        <w:t xml:space="preserve">PDF &amp; PDF/UA</w:t>
      </w:r>
    </w:p>
    <w:p w:rsidR="00000000" w:rsidDel="00000000" w:rsidP="00000000" w:rsidRDefault="00000000" w:rsidRPr="00000000" w14:paraId="00000066">
      <w:pPr>
        <w:ind w:left="720" w:firstLine="720"/>
        <w:rPr/>
      </w:pPr>
      <w:r w:rsidDel="00000000" w:rsidR="00000000" w:rsidRPr="00000000">
        <w:rPr>
          <w:rtl w:val="0"/>
        </w:rPr>
        <w:t xml:space="preserve">EPUB3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Vertiefend: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PowerPoint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8qgbb4axcwp3" w:id="7"/>
      <w:bookmarkEnd w:id="7"/>
      <w:r w:rsidDel="00000000" w:rsidR="00000000" w:rsidRPr="00000000">
        <w:rPr>
          <w:rtl w:val="0"/>
        </w:rPr>
        <w:t xml:space="preserve">Einheit 4: Digitale Medien &amp; Infrastrukturen (Teil B)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Produktentwicklung digitaler Produkte (einführend)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Programme mit grafischer Oberfläche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Selbstbedienungsterminals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Rollen in der Produktentwicklung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Verschiedene Anforderungen an die Rollen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Produktentwicklung und Absicherung der EN 301 549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Exkurs Handreichung UI Komponenten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Exkurs Kolibri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Exkurs Designsystem KERN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Vertiefend</w:t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  <w:t xml:space="preserve">Soziale Medien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AR/VR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9pw6wplwkvgc" w:id="8"/>
      <w:bookmarkEnd w:id="8"/>
      <w:r w:rsidDel="00000000" w:rsidR="00000000" w:rsidRPr="00000000">
        <w:rPr>
          <w:rtl w:val="0"/>
        </w:rPr>
        <w:t xml:space="preserve">Einheit 5: Digitale Medien &amp; Infrastrukturen (Teil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Vorstellung der einschlägigen Barrierefreiheitsanforderungen: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Source BIK BITV Selbsttest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Mobile Anwendungen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BIT Inklusiv Mobile Anwendungen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Programme mit Grafischer Oberfläche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BIT Inklusiv Software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Non-Text Objects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BIT Inklusiv Matterhorn Protokoll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BFIT Handreichung BF Dokumente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Aufgabe: </w:t>
      </w:r>
    </w:p>
    <w:p w:rsidR="00000000" w:rsidDel="00000000" w:rsidP="00000000" w:rsidRDefault="00000000" w:rsidRPr="00000000" w14:paraId="00000085">
      <w:pPr>
        <w:ind w:firstLine="720"/>
        <w:rPr/>
      </w:pPr>
      <w:r w:rsidDel="00000000" w:rsidR="00000000" w:rsidRPr="00000000">
        <w:rPr>
          <w:rtl w:val="0"/>
        </w:rPr>
        <w:t xml:space="preserve">Overlay-Tools Pro-Contra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9xkhyjmfjcny" w:id="9"/>
      <w:bookmarkEnd w:id="9"/>
      <w:r w:rsidDel="00000000" w:rsidR="00000000" w:rsidRPr="00000000">
        <w:rPr>
          <w:rtl w:val="0"/>
        </w:rPr>
        <w:t xml:space="preserve">Einheit 6: Testen (Methodik &amp; Werkzeuge)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Whitebox / Blackbox Tests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Testvorgehen</w:t>
      </w:r>
    </w:p>
    <w:p w:rsidR="00000000" w:rsidDel="00000000" w:rsidP="00000000" w:rsidRDefault="00000000" w:rsidRPr="00000000" w14:paraId="00000089">
      <w:pPr>
        <w:ind w:firstLine="720"/>
        <w:rPr/>
      </w:pPr>
      <w:r w:rsidDel="00000000" w:rsidR="00000000" w:rsidRPr="00000000">
        <w:rPr>
          <w:rtl w:val="0"/>
        </w:rPr>
        <w:t xml:space="preserve">Fullstack Test</w:t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  <w:t xml:space="preserve">Sample Test</w:t>
      </w:r>
    </w:p>
    <w:p w:rsidR="00000000" w:rsidDel="00000000" w:rsidP="00000000" w:rsidRDefault="00000000" w:rsidRPr="00000000" w14:paraId="0000008B">
      <w:pPr>
        <w:ind w:firstLine="720"/>
        <w:rPr/>
      </w:pPr>
      <w:r w:rsidDel="00000000" w:rsidR="00000000" w:rsidRPr="00000000">
        <w:rPr>
          <w:rtl w:val="0"/>
        </w:rPr>
        <w:t xml:space="preserve">Usecase zentrierte Tests</w:t>
      </w:r>
    </w:p>
    <w:p w:rsidR="00000000" w:rsidDel="00000000" w:rsidP="00000000" w:rsidRDefault="00000000" w:rsidRPr="00000000" w14:paraId="0000008C">
      <w:pPr>
        <w:ind w:firstLine="720"/>
        <w:rPr/>
      </w:pPr>
      <w:r w:rsidDel="00000000" w:rsidR="00000000" w:rsidRPr="00000000">
        <w:rPr>
          <w:rtl w:val="0"/>
        </w:rPr>
        <w:t xml:space="preserve">Testabdeckung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Mögliche Toolunterstützungen für ausgewählte Testszenarien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Manuelle vs. automatische Prüfung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Möglichkeiten und Grenzen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PDF ⇒ PAC 2024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WebSite ⇒ Liste an Plugins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WebTest automation (axe, ARC ….)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KI-basierte Ansätze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5dttq8i8pti3" w:id="10"/>
      <w:bookmarkEnd w:id="10"/>
      <w:r w:rsidDel="00000000" w:rsidR="00000000" w:rsidRPr="00000000">
        <w:rPr>
          <w:rtl w:val="0"/>
        </w:rPr>
        <w:t xml:space="preserve">Einheit 7: eCommerce und Support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Abgrenzungen (in scope, out of scope)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Newsletter?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Advertising? </w:t>
      </w:r>
    </w:p>
    <w:p w:rsidR="00000000" w:rsidDel="00000000" w:rsidP="00000000" w:rsidRDefault="00000000" w:rsidRPr="00000000" w14:paraId="00000098">
      <w:pPr>
        <w:ind w:firstLine="720"/>
        <w:rPr/>
      </w:pPr>
      <w:r w:rsidDel="00000000" w:rsidR="00000000" w:rsidRPr="00000000">
        <w:rPr>
          <w:rtl w:val="0"/>
        </w:rPr>
        <w:t xml:space="preserve">Gutscheinsysteme?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UC A: Webshop - Exemplarische Entwicklung eines Testvorgehens für einen Webshop (eCommerce)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Landingpage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Produktsuche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Ergebnisse einseitig / Mehrseitig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Produkt Warenkorb und Bestellung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Bezahlprozess (Integration Drittsoftware)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Bestellbestätigung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Rechnungsversand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Warenversandbegleitung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Produktbeschreibungen, Gebrauchsanleitungen (außerhalb Verpackung)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Support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Konformitätserklärung, EzB, Feedbackprozess, Schlichtung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UC B: Buchungssysteme (Friseur, Hotel, Restaurant, Museum, Tourismus)</w:t>
      </w:r>
    </w:p>
    <w:p w:rsidR="00000000" w:rsidDel="00000000" w:rsidP="00000000" w:rsidRDefault="00000000" w:rsidRPr="00000000" w14:paraId="000000A6">
      <w:pPr>
        <w:ind w:firstLine="720"/>
        <w:rPr/>
      </w:pPr>
      <w:r w:rsidDel="00000000" w:rsidR="00000000" w:rsidRPr="00000000">
        <w:rPr>
          <w:rtl w:val="0"/>
        </w:rPr>
        <w:t xml:space="preserve">Terminvereinbarung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Weglassen:</w:t>
      </w:r>
    </w:p>
    <w:p w:rsidR="00000000" w:rsidDel="00000000" w:rsidP="00000000" w:rsidRDefault="00000000" w:rsidRPr="00000000" w14:paraId="000000A8">
      <w:pPr>
        <w:ind w:left="0" w:firstLine="720"/>
        <w:rPr/>
      </w:pPr>
      <w:r w:rsidDel="00000000" w:rsidR="00000000" w:rsidRPr="00000000">
        <w:rPr>
          <w:rtl w:val="0"/>
        </w:rPr>
        <w:t xml:space="preserve">UC Online-Banking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Was fällt unter die Anwendbarkeit des EAA?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2jx2o5v2lpbm" w:id="11"/>
      <w:bookmarkEnd w:id="11"/>
      <w:r w:rsidDel="00000000" w:rsidR="00000000" w:rsidRPr="00000000">
        <w:rPr>
          <w:rtl w:val="0"/>
        </w:rPr>
        <w:t xml:space="preserve">Einheit 8 (Abschlussworkshop): Reifegradmodelle (Organisationen, Rollen, Aufgaben)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DAMM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Organisation als Ausgangspunkt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Unterschiedliche Anforderungen in typische Organisationsrollen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Beispiel 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Kommunikation / Öffentlichkeitsarbeit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HR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Warum kann der ROI nicht das einzigen Merkmal sein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CSR / Purpose / CDR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CSRD ( 17 Sustainiblity Goals und die Pflicht der Unternehmen)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Interaktive Session: Rollenspiel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Exemplarischer Beratungsprozess durchspielen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Offene Themen</w:t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qhxetovdaa2p" w:id="12"/>
      <w:bookmarkEnd w:id="12"/>
      <w:r w:rsidDel="00000000" w:rsidR="00000000" w:rsidRPr="00000000">
        <w:rPr>
          <w:rtl w:val="0"/>
        </w:rPr>
        <w:t xml:space="preserve">Feedback vom Beirat - Sitzung 2024-02-23: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Wochen sind zu kurz, keine Befähigung zur Erstberatung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Reicht für eine Vermittlung nicht die Experten-Datenbank?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Gut als Crashkurs, ein Einstieg (Junior Level), z.B. für Bf-Verantwortliche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 bestimmt das Curriculum?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Sollen wir Zertifikate als Voraussetzung verlangen?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Wir haben als Beirat auch eine rechtliche haftende Verpflichtung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Gibt es eine Auffrischung?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 Kurs soll die Teilnehmer in die Community eingliedern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Auf IHK zugehen?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Fazit: Im Prinzip sind alle dafür, aber die Art der Durchführung und der Verwendungszweck sind umstritten.</w:t>
      </w:r>
    </w:p>
    <w:sectPr>
      <w:pgSz w:h="16838" w:w="11906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lab.bf-hdm.de/iaap-dach/beirat/workspace/-/wikis/2023-12-07-beirat#1000-1215-big-picture-kernbereiche-ziele-formulieren-bis-2026" TargetMode="External"/><Relationship Id="rId7" Type="http://schemas.openxmlformats.org/officeDocument/2006/relationships/hyperlink" Target="https://barrierefreiheit.hdm-stuttgart.de/2024/01/16/webinar-trainom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