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5FD4" w14:textId="77777777" w:rsidR="007C4579" w:rsidRPr="00576B63" w:rsidRDefault="001A0CA1" w:rsidP="00576B6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D1EC0" wp14:editId="11E159C2">
                <wp:simplePos x="0" y="0"/>
                <wp:positionH relativeFrom="page">
                  <wp:align>left</wp:align>
                </wp:positionH>
                <wp:positionV relativeFrom="paragraph">
                  <wp:posOffset>-806450</wp:posOffset>
                </wp:positionV>
                <wp:extent cx="7562850" cy="3429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9235C"/>
                            </a:gs>
                            <a:gs pos="88000">
                              <a:srgbClr val="E6007E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E1CBE" id="Prostokąt 2" o:spid="_x0000_s1026" style="position:absolute;margin-left:0;margin-top:-63.5pt;width:595.5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" fillcolor="#29235c" stroked="f" strokeweight="1pt">
                <v:fill color2="#e6007e" rotate="t" angle="90" colors="0 #29235c;57672f #e6007e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25364C1E" w14:textId="77777777" w:rsidR="00A02F8C" w:rsidRPr="00EC2627" w:rsidRDefault="00E80031" w:rsidP="00EC2627">
      <w:pPr>
        <w:spacing w:after="720"/>
        <w:rPr>
          <w:rFonts w:ascii="Proxima Nova" w:hAnsi="Proxima Nova"/>
          <w:b/>
          <w:color w:val="222A35" w:themeColor="text2" w:themeShade="80"/>
          <w:sz w:val="52"/>
        </w:rPr>
      </w:pPr>
      <w:r>
        <w:rPr>
          <w:rFonts w:ascii="Proxima Nova" w:hAnsi="Proxima Nova"/>
          <w:b/>
          <w:color w:val="E6007E"/>
          <w:sz w:val="52"/>
        </w:rPr>
        <w:t xml:space="preserve">Wytyczne </w:t>
      </w:r>
      <w:r w:rsidR="00257354">
        <w:rPr>
          <w:rFonts w:ascii="Proxima Nova" w:hAnsi="Proxima Nova"/>
          <w:b/>
          <w:color w:val="E6007E"/>
          <w:sz w:val="52"/>
        </w:rPr>
        <w:t xml:space="preserve">GIS, MZ i MEN </w:t>
      </w:r>
      <w:r>
        <w:rPr>
          <w:rFonts w:ascii="Proxima Nova" w:hAnsi="Proxima Nova"/>
          <w:b/>
          <w:color w:val="222A35" w:themeColor="text2" w:themeShade="80"/>
          <w:sz w:val="52"/>
        </w:rPr>
        <w:t xml:space="preserve">dla </w:t>
      </w:r>
      <w:r w:rsidR="00F7656D">
        <w:rPr>
          <w:rFonts w:ascii="Proxima Nova" w:hAnsi="Proxima Nova"/>
          <w:b/>
          <w:color w:val="222A35" w:themeColor="text2" w:themeShade="80"/>
          <w:sz w:val="52"/>
        </w:rPr>
        <w:t>szkół podstawowych</w:t>
      </w:r>
      <w:r w:rsidR="00EC2627">
        <w:rPr>
          <w:rFonts w:ascii="Proxima Nova" w:hAnsi="Proxima Nova"/>
          <w:b/>
          <w:color w:val="222A35" w:themeColor="text2" w:themeShade="80"/>
          <w:sz w:val="52"/>
        </w:rPr>
        <w:t xml:space="preserve"> </w:t>
      </w:r>
      <w:r w:rsidR="00450C54" w:rsidRPr="00450C54">
        <w:rPr>
          <w:sz w:val="52"/>
          <w:szCs w:val="52"/>
        </w:rPr>
        <w:t>–</w:t>
      </w:r>
      <w:r w:rsidR="00257354">
        <w:rPr>
          <w:rFonts w:ascii="Proxima Nova" w:hAnsi="Proxima Nova"/>
          <w:b/>
          <w:color w:val="222A35" w:themeColor="text2" w:themeShade="80"/>
          <w:sz w:val="52"/>
        </w:rPr>
        <w:t xml:space="preserve"> </w:t>
      </w:r>
      <w:r w:rsidR="00A02F8C" w:rsidRPr="00EC2627">
        <w:rPr>
          <w:rFonts w:ascii="Proxima Nova" w:hAnsi="Proxima Nova"/>
          <w:b/>
          <w:color w:val="222A35" w:themeColor="text2" w:themeShade="80"/>
          <w:sz w:val="52"/>
        </w:rPr>
        <w:t>edukacja wczesnoszkolna</w:t>
      </w:r>
    </w:p>
    <w:p w14:paraId="2F12D75E" w14:textId="77777777" w:rsidR="002822DA" w:rsidRPr="002822DA" w:rsidRDefault="002822DA" w:rsidP="002822DA">
      <w:pPr>
        <w:pStyle w:val="Teksttreci20"/>
        <w:shd w:val="clear" w:color="auto" w:fill="auto"/>
        <w:spacing w:before="0" w:after="246" w:line="220" w:lineRule="exact"/>
        <w:ind w:left="360"/>
        <w:jc w:val="both"/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</w:pPr>
      <w:r w:rsidRPr="002822DA"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 xml:space="preserve">Organizacja </w:t>
      </w:r>
      <w:r w:rsidR="00A02F8C"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 xml:space="preserve">zajęć </w:t>
      </w:r>
      <w:r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>w szkole podstawowej</w:t>
      </w:r>
      <w:r w:rsidRPr="002822DA"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>:</w:t>
      </w:r>
    </w:p>
    <w:p w14:paraId="00DCFB08" w14:textId="77777777" w:rsidR="00610C03" w:rsidRPr="00143D7D" w:rsidRDefault="00610C03" w:rsidP="002822DA">
      <w:pPr>
        <w:pStyle w:val="punkty"/>
      </w:pPr>
      <w:r w:rsidRPr="00143D7D">
        <w:t>Od 25 maja 2020 r. uczniowie klas I-III mogą brać udział w zajęciach opiekuńczo</w:t>
      </w:r>
      <w:r w:rsidR="00564FC1" w:rsidRPr="00143D7D">
        <w:t>–</w:t>
      </w:r>
      <w:r w:rsidRPr="00257354">
        <w:t xml:space="preserve">wychowawczych </w:t>
      </w:r>
      <w:r w:rsidR="00A62C1A" w:rsidRPr="00257354">
        <w:t xml:space="preserve">z elementami zajęć </w:t>
      </w:r>
      <w:r w:rsidR="00EB5920" w:rsidRPr="00257354">
        <w:t xml:space="preserve">dydaktycznych </w:t>
      </w:r>
      <w:r w:rsidRPr="00143D7D">
        <w:t>w szkole podstawowej.</w:t>
      </w:r>
    </w:p>
    <w:p w14:paraId="38971921" w14:textId="77777777" w:rsidR="00A02F8C" w:rsidRPr="00143D7D" w:rsidRDefault="00A02F8C" w:rsidP="00A02F8C">
      <w:pPr>
        <w:pStyle w:val="punkty"/>
      </w:pPr>
      <w:r w:rsidRPr="00143D7D">
        <w:t>W grupie może przebywać do 12 uczni</w:t>
      </w:r>
      <w:r w:rsidR="00256485">
        <w:t xml:space="preserve">ów. W uzasadnionych przypadkach </w:t>
      </w:r>
      <w:r w:rsidRPr="00143D7D">
        <w:t>za zgodą organu prowadzącego można zwiększyć liczbę dzieci - nie więcej niż o 2.</w:t>
      </w:r>
      <w:r w:rsidR="00C26DED" w:rsidRPr="00143D7D">
        <w:t xml:space="preserve"> Przy określaniu liczby uczniów w grupie należy uwzględnić także rodzaj niepełnosprawności uczniów. </w:t>
      </w:r>
    </w:p>
    <w:p w14:paraId="17ABDBD0" w14:textId="77777777" w:rsidR="00A02F8C" w:rsidRPr="00143D7D" w:rsidRDefault="00EB5920" w:rsidP="00A02F8C">
      <w:pPr>
        <w:pStyle w:val="punkty"/>
      </w:pPr>
      <w:r w:rsidRPr="00143D7D">
        <w:t>W miarę możliwości d</w:t>
      </w:r>
      <w:r w:rsidR="00A02F8C" w:rsidRPr="00143D7D">
        <w:t>o grupy przyporządkowani są ci sami nauczyciele.</w:t>
      </w:r>
    </w:p>
    <w:p w14:paraId="371C6AD1" w14:textId="77777777" w:rsidR="002822DA" w:rsidRPr="00143D7D" w:rsidRDefault="002822DA" w:rsidP="002822DA">
      <w:pPr>
        <w:pStyle w:val="punkty"/>
      </w:pPr>
      <w:r w:rsidRPr="00143D7D">
        <w:t xml:space="preserve">Jedna grupa uczniów </w:t>
      </w:r>
      <w:r w:rsidR="00A02F8C" w:rsidRPr="00143D7D">
        <w:t>przebywa</w:t>
      </w:r>
      <w:r w:rsidRPr="00143D7D">
        <w:t xml:space="preserve"> w wyznaczonej i</w:t>
      </w:r>
      <w:r w:rsidR="00EB5920" w:rsidRPr="00143D7D">
        <w:t xml:space="preserve"> w miarę możliwości </w:t>
      </w:r>
      <w:r w:rsidRPr="00143D7D">
        <w:t>stałej sali.</w:t>
      </w:r>
    </w:p>
    <w:p w14:paraId="583AACDD" w14:textId="77777777" w:rsidR="002822DA" w:rsidRPr="00143D7D" w:rsidRDefault="002822DA" w:rsidP="002822DA">
      <w:pPr>
        <w:pStyle w:val="punkty"/>
      </w:pPr>
      <w:r w:rsidRPr="00143D7D">
        <w:t>Minimalna przestrzeń do zajęć dla uczniów w sali nie może być mniejsza niż 4 m</w:t>
      </w:r>
      <w:r w:rsidRPr="00143D7D">
        <w:rPr>
          <w:vertAlign w:val="superscript"/>
        </w:rPr>
        <w:t>2</w:t>
      </w:r>
      <w:r w:rsidRPr="00143D7D">
        <w:t xml:space="preserve"> na 1 </w:t>
      </w:r>
      <w:r w:rsidR="00A9210C" w:rsidRPr="00143D7D">
        <w:t>osobę (uczniów i nauczycieli)</w:t>
      </w:r>
      <w:r w:rsidRPr="00143D7D">
        <w:t>*.</w:t>
      </w:r>
    </w:p>
    <w:p w14:paraId="5E068B6D" w14:textId="77777777" w:rsidR="002822DA" w:rsidRPr="002822DA" w:rsidRDefault="002822DA" w:rsidP="002822DA">
      <w:pPr>
        <w:pStyle w:val="punkty"/>
        <w:numPr>
          <w:ilvl w:val="0"/>
          <w:numId w:val="0"/>
        </w:numPr>
        <w:ind w:left="360"/>
      </w:pPr>
      <w:r w:rsidRPr="002822DA">
        <w:t>* Do przestrzeni te</w:t>
      </w:r>
      <w:r w:rsidR="00C17B24">
        <w:t>j nie wlicza się pomieszczenia/pomieszczeń</w:t>
      </w:r>
      <w:r w:rsidRPr="002822DA">
        <w:t xml:space="preserve"> kuchni, </w:t>
      </w:r>
      <w:r w:rsidR="00A02F8C">
        <w:t xml:space="preserve">jadalni, innych pomieszczeń </w:t>
      </w:r>
      <w:r w:rsidRPr="002822DA">
        <w:t>zbiorowego żywienia, pomocniczych (ciągów komunikacji wewnętrznej, pomieszczeń porządkowych, magazynowych, higienicznosanitarnych</w:t>
      </w:r>
      <w:r w:rsidR="00C17B24">
        <w:t>,</w:t>
      </w:r>
      <w:r w:rsidRPr="002822DA">
        <w:t xml:space="preserve"> - np. łazienek, ustępów). Nie należy sumować powierzchni </w:t>
      </w:r>
      <w:proofErr w:type="spellStart"/>
      <w:r w:rsidRPr="002822DA">
        <w:t>sal</w:t>
      </w:r>
      <w:proofErr w:type="spellEnd"/>
      <w:r w:rsidRPr="002822DA">
        <w:t xml:space="preserve"> dla dzieci i przeliczać łącznej jej powierzchni na limit miejsc. Powierzchnię każdej sali wylicza się z uwzględnieniem mebli oraz innych sprzętów</w:t>
      </w:r>
      <w:r w:rsidR="00C17B24">
        <w:t>, które się w niej</w:t>
      </w:r>
      <w:r w:rsidRPr="002822DA">
        <w:t xml:space="preserve"> </w:t>
      </w:r>
      <w:r w:rsidR="00C17B24">
        <w:t>znajdują</w:t>
      </w:r>
      <w:r w:rsidRPr="002822DA">
        <w:t>.</w:t>
      </w:r>
    </w:p>
    <w:p w14:paraId="3C1FB914" w14:textId="77777777" w:rsidR="009A75A7" w:rsidRDefault="00C17B24" w:rsidP="00A31D7E">
      <w:pPr>
        <w:pStyle w:val="punkty"/>
      </w:pPr>
      <w:r>
        <w:t>Z</w:t>
      </w:r>
      <w:r w:rsidR="002822DA" w:rsidRPr="002822DA">
        <w:t xml:space="preserve"> sali, w której przebywa grupa</w:t>
      </w:r>
      <w:r>
        <w:t>,</w:t>
      </w:r>
      <w:r w:rsidR="002822DA" w:rsidRPr="002822DA">
        <w:t xml:space="preserve"> należy usunąć przedmioty i sprzęty, których nie można skutecznie </w:t>
      </w:r>
      <w:r w:rsidR="00E61588">
        <w:t xml:space="preserve">umyć, </w:t>
      </w:r>
      <w:r w:rsidR="002822DA" w:rsidRPr="002822DA">
        <w:t xml:space="preserve">uprać lub dezynfekować. </w:t>
      </w:r>
      <w:r w:rsidR="00A31D7E">
        <w:t>P</w:t>
      </w:r>
      <w:r w:rsidR="00A31D7E" w:rsidRPr="002822DA">
        <w:t xml:space="preserve">rzybory </w:t>
      </w:r>
      <w:r w:rsidR="00A31D7E">
        <w:t>do ćwiczeń</w:t>
      </w:r>
      <w:r w:rsidR="00A31D7E" w:rsidRPr="002822DA">
        <w:t xml:space="preserve"> (piłki, skakanki, obręcze itp.) </w:t>
      </w:r>
      <w:r w:rsidR="00A31D7E">
        <w:t>wykorzystywane podczas zajęć należy</w:t>
      </w:r>
      <w:r w:rsidR="00A31D7E" w:rsidRPr="002822DA">
        <w:t xml:space="preserve"> dokładnie czyścić lub dezynfekować.</w:t>
      </w:r>
    </w:p>
    <w:p w14:paraId="280BFDFF" w14:textId="77777777" w:rsidR="009A75A7" w:rsidRPr="00143D7D" w:rsidRDefault="009A75A7" w:rsidP="009A75A7">
      <w:pPr>
        <w:pStyle w:val="punkty"/>
      </w:pPr>
      <w:r>
        <w:t xml:space="preserve">W </w:t>
      </w:r>
      <w:r w:rsidR="00450C54">
        <w:t>s</w:t>
      </w:r>
      <w:r>
        <w:t>ali</w:t>
      </w:r>
      <w:r w:rsidR="00450C54">
        <w:t xml:space="preserve"> </w:t>
      </w:r>
      <w:r w:rsidRPr="00143D7D">
        <w:t xml:space="preserve">odległości pomiędzy stanowiskami dla uczniów powinny wynosić min. 1,5 m </w:t>
      </w:r>
      <w:r w:rsidRPr="00143D7D">
        <w:br/>
        <w:t>(1 uczeń – 1</w:t>
      </w:r>
      <w:r w:rsidR="00EB5920" w:rsidRPr="00143D7D">
        <w:t xml:space="preserve"> ławka szkolna</w:t>
      </w:r>
      <w:r w:rsidRPr="00143D7D">
        <w:t xml:space="preserve">). </w:t>
      </w:r>
    </w:p>
    <w:p w14:paraId="6F1BEF48" w14:textId="77777777" w:rsidR="009A75A7" w:rsidRPr="00143D7D" w:rsidRDefault="009A75A7" w:rsidP="009A75A7">
      <w:pPr>
        <w:pStyle w:val="punkty"/>
      </w:pPr>
      <w:r w:rsidRPr="00143D7D">
        <w:t>Uczeń posiada własne przybory i podręczniki, które w czasie zajęć mogą znajdować się na stoliku szkolnym ucznia, w tornistrze lub we własnej szafce – jeż</w:t>
      </w:r>
      <w:r w:rsidR="00EB5920" w:rsidRPr="00143D7D">
        <w:t>eli szkoła posiada szafki. Uczniowie</w:t>
      </w:r>
      <w:r w:rsidRPr="00143D7D">
        <w:t xml:space="preserve"> </w:t>
      </w:r>
      <w:r w:rsidR="00EB5920" w:rsidRPr="00143D7D">
        <w:t>n</w:t>
      </w:r>
      <w:r w:rsidRPr="00143D7D">
        <w:t xml:space="preserve">ie </w:t>
      </w:r>
      <w:r w:rsidR="00EB5920" w:rsidRPr="00143D7D">
        <w:t>powinni wymieniać się przyborami szkolnymi między sobą.</w:t>
      </w:r>
    </w:p>
    <w:p w14:paraId="1DB7A095" w14:textId="77777777" w:rsidR="009A75A7" w:rsidRDefault="00143D7D" w:rsidP="009A75A7">
      <w:pPr>
        <w:pStyle w:val="punkty"/>
      </w:pPr>
      <w:r>
        <w:lastRenderedPageBreak/>
        <w:t>W sali gimnastycznej mogą</w:t>
      </w:r>
      <w:r w:rsidR="009A75A7">
        <w:t xml:space="preserve"> przebywać</w:t>
      </w:r>
      <w:r>
        <w:t xml:space="preserve"> dwie grupy</w:t>
      </w:r>
      <w:r w:rsidR="009A75A7">
        <w:t xml:space="preserve"> uczniów</w:t>
      </w:r>
      <w:r>
        <w:rPr>
          <w:rStyle w:val="Odwoanieprzypisudolnego"/>
        </w:rPr>
        <w:footnoteReference w:id="1"/>
      </w:r>
      <w:r w:rsidR="009A75A7">
        <w:t xml:space="preserve">. Po każdych zajęciach </w:t>
      </w:r>
      <w:r w:rsidR="00A31D7E">
        <w:t xml:space="preserve">używany sprzęt sportowy oraz podłoga powinny zostać umyte lub zdezynfekowane. </w:t>
      </w:r>
    </w:p>
    <w:p w14:paraId="28983EAF" w14:textId="77777777" w:rsidR="00A31D7E" w:rsidRPr="002822DA" w:rsidRDefault="00A31D7E" w:rsidP="00A31D7E">
      <w:pPr>
        <w:pStyle w:val="punkty"/>
      </w:pPr>
      <w:r w:rsidRPr="002822DA">
        <w:t>Należy wietrzyć sale co najmniej raz na godzinę, w czasie przerwy, a w razie potrzeby także w czasie zajęć.</w:t>
      </w:r>
    </w:p>
    <w:p w14:paraId="73A98F25" w14:textId="77777777" w:rsidR="00A31D7E" w:rsidRPr="005F66A0" w:rsidRDefault="00A31D7E" w:rsidP="009A75A7">
      <w:pPr>
        <w:pStyle w:val="punkty"/>
      </w:pPr>
      <w:r>
        <w:t xml:space="preserve">Nauczyciel organizuje przerwy dla swojej grupy, </w:t>
      </w:r>
      <w:r w:rsidR="004E1AFA">
        <w:t xml:space="preserve">w interwałach adekwatnych do potrzeb, jednak nie rzadziej </w:t>
      </w:r>
      <w:r>
        <w:t>niż po 45</w:t>
      </w:r>
      <w:r w:rsidR="004E1AFA">
        <w:t xml:space="preserve"> min.</w:t>
      </w:r>
      <w:r w:rsidR="00EC2627">
        <w:t xml:space="preserve"> Grupa </w:t>
      </w:r>
      <w:r w:rsidR="005C6979">
        <w:t xml:space="preserve">spędza </w:t>
      </w:r>
      <w:r w:rsidR="00EC2627">
        <w:t>przerwy pod nadzorem nauczyciela.</w:t>
      </w:r>
    </w:p>
    <w:p w14:paraId="4AE57AE6" w14:textId="77777777" w:rsidR="004E1AFA" w:rsidRDefault="004E1AFA" w:rsidP="004E1AFA">
      <w:pPr>
        <w:pStyle w:val="punkty"/>
      </w:pPr>
      <w:r w:rsidRPr="002822DA">
        <w:t xml:space="preserve">Zaleca się korzystanie przez </w:t>
      </w:r>
      <w:r>
        <w:t>uczniów</w:t>
      </w:r>
      <w:r w:rsidRPr="002822DA">
        <w:t xml:space="preserve"> z </w:t>
      </w:r>
      <w:r>
        <w:t xml:space="preserve">boiska szkolnego oraz </w:t>
      </w:r>
      <w:r w:rsidRPr="002822DA">
        <w:t xml:space="preserve">pobytu na świeżym powietrzu na terenie </w:t>
      </w:r>
      <w:r>
        <w:t>szkoły</w:t>
      </w:r>
      <w:r w:rsidRPr="002822DA">
        <w:t>, przy zachowaniu zmianowości grup</w:t>
      </w:r>
      <w:r>
        <w:t xml:space="preserve"> i dystansu pomiędzy nimi</w:t>
      </w:r>
      <w:r w:rsidRPr="002822DA">
        <w:t>.</w:t>
      </w:r>
    </w:p>
    <w:p w14:paraId="60A89827" w14:textId="77777777" w:rsidR="004E1AFA" w:rsidRDefault="004E1AFA" w:rsidP="004E1AFA">
      <w:pPr>
        <w:pStyle w:val="punkty"/>
      </w:pPr>
      <w:r w:rsidRPr="002822DA">
        <w:t xml:space="preserve">Sprzęt na boisku </w:t>
      </w:r>
      <w:r>
        <w:t xml:space="preserve">wykorzystywany podczas zajęć </w:t>
      </w:r>
      <w:r w:rsidRPr="002822DA">
        <w:t xml:space="preserve">powinien być regularnie czyszczony </w:t>
      </w:r>
      <w:r w:rsidR="00E65E38">
        <w:br/>
      </w:r>
      <w:r w:rsidRPr="002822DA">
        <w:t>z użyciem detergentu</w:t>
      </w:r>
      <w:r w:rsidR="00450C54">
        <w:t xml:space="preserve"> lub dezynfekowany,</w:t>
      </w:r>
      <w:r>
        <w:t xml:space="preserve"> jeże</w:t>
      </w:r>
      <w:r w:rsidRPr="002822DA">
        <w:t>li nie ma takiej możliwości należy zabezpieczyć go przed używaniem.</w:t>
      </w:r>
    </w:p>
    <w:p w14:paraId="3EE1FEC3" w14:textId="77777777" w:rsidR="004E1AFA" w:rsidRDefault="004E1AFA" w:rsidP="004E1AFA">
      <w:pPr>
        <w:pStyle w:val="punkty"/>
      </w:pPr>
      <w:r>
        <w:t>Na boisku mogą przebywać dwie grupy przy założeniu, że zachowany jest między nimi dystans.</w:t>
      </w:r>
    </w:p>
    <w:p w14:paraId="7EF75C92" w14:textId="77777777" w:rsidR="001E071C" w:rsidRDefault="004E1AFA" w:rsidP="00873921">
      <w:pPr>
        <w:pStyle w:val="punkty"/>
      </w:pPr>
      <w:r>
        <w:t xml:space="preserve">Należy ograniczyć aktywności </w:t>
      </w:r>
      <w:r w:rsidR="00873921">
        <w:t>sprzyjające bliskiemu kontaktowi pomiędzy uczniami.</w:t>
      </w:r>
    </w:p>
    <w:p w14:paraId="72A75628" w14:textId="77777777" w:rsidR="004E1AFA" w:rsidRPr="00143D7D" w:rsidRDefault="00873921" w:rsidP="00873921">
      <w:pPr>
        <w:pStyle w:val="punkty"/>
      </w:pPr>
      <w:r w:rsidRPr="002822DA">
        <w:t xml:space="preserve">Należy zapewnić taką </w:t>
      </w:r>
      <w:r w:rsidRPr="00143D7D">
        <w:t xml:space="preserve">organizację pracy i koordynację, która </w:t>
      </w:r>
      <w:r w:rsidR="00EB5920" w:rsidRPr="00143D7D">
        <w:t xml:space="preserve">utrudni </w:t>
      </w:r>
      <w:r w:rsidRPr="00143D7D">
        <w:t xml:space="preserve">stykanie się ze sobą poszczególnych grup uczniów (np. różne godziny przyjmowania grup </w:t>
      </w:r>
      <w:r w:rsidR="00E65E38">
        <w:br/>
      </w:r>
      <w:r w:rsidRPr="00143D7D">
        <w:t>do placówki, różne godziny przerw lub zajęć na boisku).</w:t>
      </w:r>
    </w:p>
    <w:p w14:paraId="18A125F5" w14:textId="77777777" w:rsidR="004E1AFA" w:rsidRPr="00143D7D" w:rsidRDefault="004E1AFA" w:rsidP="004E1AFA">
      <w:pPr>
        <w:pStyle w:val="punkty"/>
      </w:pPr>
      <w:r w:rsidRPr="00143D7D">
        <w:t>Nie należy organizować żadnych wyjść poza teren szkoły (np. spacer do parku).</w:t>
      </w:r>
    </w:p>
    <w:p w14:paraId="7939F15B" w14:textId="77777777" w:rsidR="00873921" w:rsidRPr="00143D7D" w:rsidRDefault="00873921" w:rsidP="00873921">
      <w:pPr>
        <w:pStyle w:val="punkty"/>
      </w:pPr>
      <w:r w:rsidRPr="00143D7D">
        <w:t>Uczeń nie powinien zabierać ze sobą do szkoły niepotrzebnych przedmiotów.</w:t>
      </w:r>
    </w:p>
    <w:p w14:paraId="3EED2998" w14:textId="77777777" w:rsidR="00873921" w:rsidRPr="00143D7D" w:rsidRDefault="00873921" w:rsidP="00873921">
      <w:pPr>
        <w:pStyle w:val="punkty"/>
      </w:pPr>
      <w:r w:rsidRPr="00143D7D">
        <w:t xml:space="preserve">Jeżeli jest </w:t>
      </w:r>
      <w:r w:rsidR="00450C54">
        <w:t>taka możliwość,</w:t>
      </w:r>
      <w:r w:rsidRPr="00143D7D">
        <w:t xml:space="preserve"> w szatn</w:t>
      </w:r>
      <w:r w:rsidR="00E61588" w:rsidRPr="00143D7D">
        <w:t>i należy wykorzystywać co drugi boks</w:t>
      </w:r>
      <w:r w:rsidRPr="00143D7D">
        <w:t>.</w:t>
      </w:r>
    </w:p>
    <w:p w14:paraId="2B6177AC" w14:textId="77777777" w:rsidR="00873921" w:rsidRPr="00143D7D" w:rsidRDefault="00873921" w:rsidP="00873921">
      <w:pPr>
        <w:pStyle w:val="punkty"/>
      </w:pPr>
      <w:r w:rsidRPr="00143D7D">
        <w:t xml:space="preserve">Należy unikać organizowania większych skupisk uczniów w jednym pomieszczeniu, </w:t>
      </w:r>
      <w:r w:rsidR="00E65E38">
        <w:br/>
      </w:r>
      <w:r w:rsidRPr="00143D7D">
        <w:t>w tym ustalić bezpieczną zasadę korzystania przez grupę z szatni</w:t>
      </w:r>
      <w:r w:rsidR="00EB5920" w:rsidRPr="00143D7D">
        <w:t xml:space="preserve"> przed rozpoczęciem i</w:t>
      </w:r>
      <w:r w:rsidRPr="00143D7D">
        <w:t xml:space="preserve"> po zakończeniu zajęć.</w:t>
      </w:r>
    </w:p>
    <w:p w14:paraId="5538D7F3" w14:textId="77777777" w:rsidR="00873921" w:rsidRPr="00143D7D" w:rsidRDefault="00873921" w:rsidP="00873921">
      <w:pPr>
        <w:pStyle w:val="punkty"/>
        <w:rPr>
          <w:rFonts w:eastAsiaTheme="minorHAnsi"/>
          <w:sz w:val="32"/>
        </w:rPr>
      </w:pPr>
      <w:r w:rsidRPr="00143D7D">
        <w:t xml:space="preserve">Szkoła organizuje zajęcia świetlicowe dla uczniów, których rodzice zgłosili potrzebę korzystania ze świetlicy szkolnej. Godziny pracy świetlicy wynikają z </w:t>
      </w:r>
      <w:r w:rsidR="00E61588" w:rsidRPr="00143D7D">
        <w:t xml:space="preserve">informacji zebranych od </w:t>
      </w:r>
      <w:r w:rsidRPr="00143D7D">
        <w:t xml:space="preserve">rodziców. </w:t>
      </w:r>
    </w:p>
    <w:p w14:paraId="00C176A6" w14:textId="77777777" w:rsidR="00E61588" w:rsidRPr="00143D7D" w:rsidRDefault="00BD2564" w:rsidP="00873921">
      <w:pPr>
        <w:pStyle w:val="punkty"/>
      </w:pPr>
      <w:r w:rsidRPr="00143D7D">
        <w:t xml:space="preserve">Zajęcia świetlicowe odbywają się w świetlicy szkolnej z </w:t>
      </w:r>
      <w:r w:rsidR="00E61588" w:rsidRPr="00143D7D">
        <w:t xml:space="preserve">zachowaniem zasady </w:t>
      </w:r>
      <w:r w:rsidRPr="00143D7D">
        <w:t>4 m</w:t>
      </w:r>
      <w:r w:rsidRPr="00143D7D">
        <w:rPr>
          <w:vertAlign w:val="superscript"/>
        </w:rPr>
        <w:t>2</w:t>
      </w:r>
      <w:r w:rsidRPr="00143D7D">
        <w:t xml:space="preserve"> na osobę. </w:t>
      </w:r>
      <w:r w:rsidR="00E61588" w:rsidRPr="00143D7D">
        <w:t>W razie potrzeby mogą zostać wykorzystane inne sale dydaktyczne.</w:t>
      </w:r>
    </w:p>
    <w:p w14:paraId="18F16AF7" w14:textId="77777777" w:rsidR="00C26DED" w:rsidRDefault="00673BDE" w:rsidP="00673BDE">
      <w:pPr>
        <w:pStyle w:val="punkty"/>
      </w:pPr>
      <w:r w:rsidRPr="00143D7D">
        <w:t xml:space="preserve">Nauczyciele i inni pracownicy szkoły powinni zachowywać dystans społeczny </w:t>
      </w:r>
      <w:r w:rsidRPr="002822DA">
        <w:t xml:space="preserve">między sobą, w każdej przestrzeni </w:t>
      </w:r>
      <w:r>
        <w:t>szkoły, wynoszący min. 1,5</w:t>
      </w:r>
      <w:r w:rsidRPr="002822DA">
        <w:t xml:space="preserve"> m.</w:t>
      </w:r>
    </w:p>
    <w:p w14:paraId="00A1431A" w14:textId="77777777" w:rsidR="002822DA" w:rsidRPr="002822DA" w:rsidRDefault="002822DA" w:rsidP="002822DA">
      <w:pPr>
        <w:pStyle w:val="punkty"/>
      </w:pPr>
      <w:r w:rsidRPr="002822DA">
        <w:t xml:space="preserve">Personel kuchenny </w:t>
      </w:r>
      <w:r w:rsidR="00673BDE">
        <w:t xml:space="preserve">i pracownicy administracji oraz obsługi sprzątającej powinni ograniczyć kontakty z uczniami </w:t>
      </w:r>
      <w:r w:rsidRPr="002822DA">
        <w:t xml:space="preserve">oraz </w:t>
      </w:r>
      <w:r>
        <w:t>nauczycielami</w:t>
      </w:r>
      <w:r w:rsidRPr="002822DA">
        <w:t>.</w:t>
      </w:r>
    </w:p>
    <w:p w14:paraId="4597F25B" w14:textId="77777777" w:rsidR="002822DA" w:rsidRPr="002822DA" w:rsidRDefault="002822DA" w:rsidP="002822DA">
      <w:pPr>
        <w:pStyle w:val="punkty"/>
      </w:pPr>
      <w:r w:rsidRPr="002822DA">
        <w:lastRenderedPageBreak/>
        <w:t xml:space="preserve">Rodzice i opiekunowie przyprowadzający/odbierający </w:t>
      </w:r>
      <w:r>
        <w:t>uczniów</w:t>
      </w:r>
      <w:r w:rsidRPr="002822DA">
        <w:t xml:space="preserve"> do/z</w:t>
      </w:r>
      <w:r>
        <w:t>e</w:t>
      </w:r>
      <w:r w:rsidRPr="002822DA">
        <w:t xml:space="preserve"> </w:t>
      </w:r>
      <w:r>
        <w:t>szkoły</w:t>
      </w:r>
      <w:r w:rsidRPr="002822DA">
        <w:t xml:space="preserve"> mają zachować dystans społeczny w odniesieniu do pracowników </w:t>
      </w:r>
      <w:r>
        <w:t>szkoły</w:t>
      </w:r>
      <w:r w:rsidR="00E61588">
        <w:t xml:space="preserve"> oraz</w:t>
      </w:r>
      <w:r w:rsidRPr="002822DA">
        <w:t xml:space="preserve"> innych </w:t>
      </w:r>
      <w:r>
        <w:t>uczniów</w:t>
      </w:r>
      <w:r w:rsidRPr="002822DA">
        <w:t xml:space="preserve"> i ich rodziców wynoszący min. 2 m.</w:t>
      </w:r>
    </w:p>
    <w:p w14:paraId="71396E34" w14:textId="77777777" w:rsidR="002822DA" w:rsidRPr="002822DA" w:rsidRDefault="002822DA" w:rsidP="002822DA">
      <w:pPr>
        <w:pStyle w:val="punkty"/>
      </w:pPr>
      <w:r w:rsidRPr="002822DA">
        <w:t xml:space="preserve">Rodzice mogą wchodzić z </w:t>
      </w:r>
      <w:r>
        <w:t>dziećmi</w:t>
      </w:r>
      <w:r w:rsidRPr="002822DA">
        <w:t xml:space="preserve"> wyłącznie do przestrzeni wspólnej </w:t>
      </w:r>
      <w:r>
        <w:t>szkoły</w:t>
      </w:r>
      <w:r w:rsidR="00673BDE">
        <w:t xml:space="preserve"> lub wyznaczonego obszaru </w:t>
      </w:r>
      <w:r w:rsidR="00450C54">
        <w:t xml:space="preserve">z zachowaniem zasady </w:t>
      </w:r>
      <w:r w:rsidR="00450C54" w:rsidRPr="00143D7D">
        <w:t>–</w:t>
      </w:r>
      <w:r w:rsidR="00450C54">
        <w:t xml:space="preserve"> jeden</w:t>
      </w:r>
      <w:r w:rsidRPr="002822DA">
        <w:t xml:space="preserve"> rodzic z dzieckiem lub w odstępie </w:t>
      </w:r>
      <w:r w:rsidR="00450C54">
        <w:t xml:space="preserve">2 m </w:t>
      </w:r>
      <w:r w:rsidRPr="002822DA">
        <w:t>od k</w:t>
      </w:r>
      <w:r w:rsidR="00450C54">
        <w:t>olejnego rodzica z dzieckiem</w:t>
      </w:r>
      <w:r w:rsidRPr="002822DA">
        <w:t>, przy czym należy rygorystycznie przestrzegać wszelkich środków ostrożności (m</w:t>
      </w:r>
      <w:r w:rsidR="00450C54">
        <w:t xml:space="preserve">. </w:t>
      </w:r>
      <w:r w:rsidRPr="002822DA">
        <w:t>in. osłona ust i nosa, rękawiczki jednorazowe lub dezynfekcja rąk).</w:t>
      </w:r>
    </w:p>
    <w:p w14:paraId="4345A61E" w14:textId="77777777" w:rsidR="002822DA" w:rsidRPr="002822DA" w:rsidRDefault="002822DA" w:rsidP="002822DA">
      <w:pPr>
        <w:pStyle w:val="punkty"/>
      </w:pPr>
      <w:r w:rsidRPr="002822DA">
        <w:t xml:space="preserve">Do </w:t>
      </w:r>
      <w:r>
        <w:t>szkoły</w:t>
      </w:r>
      <w:r w:rsidRPr="002822DA">
        <w:t xml:space="preserve"> może uczęszczać wyłącznie </w:t>
      </w:r>
      <w:r>
        <w:t>uczeń zdrowy</w:t>
      </w:r>
      <w:r w:rsidRPr="002822DA">
        <w:t>, bez objawów chorobowych sugerujących chorobę zakaźną.</w:t>
      </w:r>
    </w:p>
    <w:p w14:paraId="6202B605" w14:textId="77777777" w:rsidR="002822DA" w:rsidRPr="002822DA" w:rsidRDefault="002822DA" w:rsidP="002822DA">
      <w:pPr>
        <w:pStyle w:val="punkty"/>
      </w:pPr>
      <w:r>
        <w:t xml:space="preserve">Uczniowie </w:t>
      </w:r>
      <w:r w:rsidRPr="002822DA">
        <w:t xml:space="preserve">do </w:t>
      </w:r>
      <w:r>
        <w:t>szkoły</w:t>
      </w:r>
      <w:r w:rsidRPr="002822DA">
        <w:t xml:space="preserve"> są </w:t>
      </w:r>
      <w:r w:rsidR="00257354">
        <w:t>przyprowadzani/</w:t>
      </w:r>
      <w:r>
        <w:t>odbierani</w:t>
      </w:r>
      <w:r w:rsidRPr="002822DA">
        <w:t xml:space="preserve"> przez osoby zdrowe.</w:t>
      </w:r>
    </w:p>
    <w:p w14:paraId="1D0DD7F4" w14:textId="77777777" w:rsidR="002822DA" w:rsidRPr="002822DA" w:rsidRDefault="002822DA" w:rsidP="002822DA">
      <w:pPr>
        <w:pStyle w:val="punkty"/>
      </w:pPr>
      <w:r w:rsidRPr="002822DA">
        <w:t xml:space="preserve">Jeżeli w domu przebywa osoba na kwarantannie lub izolacji nie wolno przyprowadzać </w:t>
      </w:r>
      <w:r>
        <w:t>ucznia do szkoły</w:t>
      </w:r>
      <w:r w:rsidRPr="002822DA">
        <w:t>.</w:t>
      </w:r>
    </w:p>
    <w:p w14:paraId="372261F7" w14:textId="77777777" w:rsidR="002822DA" w:rsidRPr="002822DA" w:rsidRDefault="002822DA" w:rsidP="002822DA">
      <w:pPr>
        <w:pStyle w:val="punkty"/>
      </w:pPr>
      <w:r w:rsidRPr="002822DA">
        <w:t xml:space="preserve">Należy ograniczyć przebywanie osób </w:t>
      </w:r>
      <w:r w:rsidR="00EC2627">
        <w:t>z zewnątrz</w:t>
      </w:r>
      <w:r w:rsidRPr="002822DA">
        <w:t xml:space="preserve"> w placówce do niezbędnego minimum, z zachowaniem wszelkich środków ostrożności (m</w:t>
      </w:r>
      <w:r w:rsidR="00450C54">
        <w:t xml:space="preserve">. </w:t>
      </w:r>
      <w:r w:rsidRPr="002822DA">
        <w:t>in. osłona ust i nosa, rękawiczki jednorazowe lub dezynfekcja rąk, tylko osoby zdrowe)</w:t>
      </w:r>
      <w:r w:rsidR="001E071C">
        <w:t xml:space="preserve"> i w wyznaczonych obszarach</w:t>
      </w:r>
      <w:r w:rsidRPr="002822DA">
        <w:t>.</w:t>
      </w:r>
    </w:p>
    <w:p w14:paraId="3D150EA8" w14:textId="77777777" w:rsidR="002822DA" w:rsidRPr="002822DA" w:rsidRDefault="002822DA" w:rsidP="002822DA">
      <w:pPr>
        <w:pStyle w:val="punkty"/>
      </w:pPr>
      <w:r w:rsidRPr="002822DA">
        <w:t xml:space="preserve">Należy zapewnić sposoby szybkiej komunikacji z rodzicami/opiekunami </w:t>
      </w:r>
      <w:r>
        <w:t>ucznia</w:t>
      </w:r>
      <w:r w:rsidRPr="002822DA">
        <w:t>.</w:t>
      </w:r>
    </w:p>
    <w:p w14:paraId="6BE01945" w14:textId="77777777" w:rsidR="002822DA" w:rsidRPr="002822DA" w:rsidRDefault="002822DA" w:rsidP="002822DA">
      <w:pPr>
        <w:pStyle w:val="punkty"/>
      </w:pPr>
      <w:r w:rsidRPr="002822DA">
        <w:t xml:space="preserve">Rekomenduje się zakup termometru, </w:t>
      </w:r>
      <w:r w:rsidR="00450C54">
        <w:t>najlepiej bezdotykowego (co najmniej</w:t>
      </w:r>
      <w:r w:rsidRPr="002822DA">
        <w:t xml:space="preserve"> 1 termometr</w:t>
      </w:r>
      <w:r w:rsidR="001E071C">
        <w:t xml:space="preserve"> </w:t>
      </w:r>
      <w:r w:rsidR="00E61588">
        <w:t>dla szkoły</w:t>
      </w:r>
      <w:r w:rsidR="00450C54">
        <w:t>) i dezynfekowanie g</w:t>
      </w:r>
      <w:r w:rsidRPr="002822DA">
        <w:t xml:space="preserve">o </w:t>
      </w:r>
      <w:r w:rsidR="00450C54">
        <w:t xml:space="preserve">po </w:t>
      </w:r>
      <w:r w:rsidRPr="002822DA">
        <w:t>użyciu w danej grupie. W przypadk</w:t>
      </w:r>
      <w:r w:rsidR="00450C54">
        <w:t>u posiadania innych termometrów niż termometr bezdotykowy konieczna jest dezynfekcja</w:t>
      </w:r>
      <w:r w:rsidRPr="002822DA">
        <w:t xml:space="preserve"> po każdym użyciu.</w:t>
      </w:r>
    </w:p>
    <w:p w14:paraId="0F366EE5" w14:textId="77777777" w:rsidR="002822DA" w:rsidRPr="002822DA" w:rsidRDefault="002822DA" w:rsidP="002822DA">
      <w:pPr>
        <w:pStyle w:val="punkty"/>
      </w:pPr>
      <w:r w:rsidRPr="002822DA">
        <w:t xml:space="preserve">Należy uzyskać zgodę rodziców/opiekunów na pomiar temperatury ciała </w:t>
      </w:r>
      <w:r>
        <w:t>ucznia jeże</w:t>
      </w:r>
      <w:r w:rsidRPr="002822DA">
        <w:t>li zaistnieje taka konieczność, w przypadku wystąpienia niepokojących objawów chorobowych.</w:t>
      </w:r>
    </w:p>
    <w:p w14:paraId="3649005D" w14:textId="77777777" w:rsidR="002822DA" w:rsidRPr="002822DA" w:rsidRDefault="002822DA" w:rsidP="002822DA">
      <w:pPr>
        <w:pStyle w:val="punkty"/>
      </w:pPr>
      <w:r>
        <w:t>Jeże</w:t>
      </w:r>
      <w:r w:rsidRPr="002822DA">
        <w:t>li dziecko manifestuje, przejawia niepokojące objawy choroby należy odizolować je w odrębnym pomieszczeniu lub wyznaczonym miejscu z zapewnieni</w:t>
      </w:r>
      <w:r w:rsidR="00450C54">
        <w:t>em min.</w:t>
      </w:r>
      <w:r>
        <w:t xml:space="preserve"> 2 </w:t>
      </w:r>
      <w:r w:rsidRPr="002822DA">
        <w:t xml:space="preserve">m odległości od innych osób i niezwłocznie powiadomić rodziców/opiekunów w celu pilnego odebrania </w:t>
      </w:r>
      <w:r>
        <w:t>ucznia ze szkoły</w:t>
      </w:r>
      <w:r w:rsidRPr="002822DA">
        <w:t>.</w:t>
      </w:r>
    </w:p>
    <w:p w14:paraId="299FB9F7" w14:textId="77777777" w:rsidR="00A4053D" w:rsidRDefault="00A4053D" w:rsidP="00A4053D">
      <w:pPr>
        <w:pStyle w:val="Teksttreci20"/>
        <w:shd w:val="clear" w:color="auto" w:fill="auto"/>
        <w:spacing w:before="0" w:after="246" w:line="220" w:lineRule="exact"/>
        <w:ind w:left="360"/>
        <w:jc w:val="both"/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</w:pPr>
    </w:p>
    <w:p w14:paraId="6FAE0BD3" w14:textId="77777777" w:rsidR="00A4053D" w:rsidRPr="00A4053D" w:rsidRDefault="00A4053D" w:rsidP="00A4053D">
      <w:pPr>
        <w:pStyle w:val="Teksttreci20"/>
        <w:shd w:val="clear" w:color="auto" w:fill="auto"/>
        <w:spacing w:before="0" w:after="246" w:line="220" w:lineRule="exact"/>
        <w:ind w:left="360"/>
        <w:jc w:val="both"/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</w:pPr>
      <w:r w:rsidRPr="00A4053D"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>Higiena, czyszczenie i dezynfekcja pomieszczeń i powierzchni</w:t>
      </w:r>
    </w:p>
    <w:p w14:paraId="0308885B" w14:textId="77777777" w:rsidR="001E071C" w:rsidRDefault="001E071C" w:rsidP="001E071C">
      <w:pPr>
        <w:pStyle w:val="punkty"/>
      </w:pPr>
      <w:r>
        <w:t xml:space="preserve">Przy wejściu </w:t>
      </w:r>
      <w:r w:rsidR="00EC2627">
        <w:t>głównym</w:t>
      </w:r>
      <w:r>
        <w:t xml:space="preserve"> należy umieścić numery telefonów do właściwej stacji sanitarno-epidemiologicznej, oddziału zakaźnego szpitala i służb medycznych oraz organów, z którymi należy się kontaktować w przypadku stwierdzenia objawów chorobowych.</w:t>
      </w:r>
    </w:p>
    <w:p w14:paraId="7963B158" w14:textId="77777777" w:rsidR="00A4053D" w:rsidRPr="00143D7D" w:rsidRDefault="00A4053D" w:rsidP="001E071C">
      <w:pPr>
        <w:pStyle w:val="punkty"/>
      </w:pPr>
      <w:r w:rsidRPr="001E071C">
        <w:rPr>
          <w:color w:val="000000"/>
          <w:lang w:bidi="pl-PL"/>
        </w:rPr>
        <w:t xml:space="preserve">Przed wejściem do budynku szkoły należy umożliwić skorzystanie z płynu dezynfekującego do rąk oraz zamieścić informację o </w:t>
      </w:r>
      <w:r w:rsidR="001E071C">
        <w:rPr>
          <w:color w:val="000000"/>
          <w:lang w:bidi="pl-PL"/>
        </w:rPr>
        <w:t>sposobie jego użycia</w:t>
      </w:r>
      <w:r w:rsidR="001E071C" w:rsidRPr="001E071C">
        <w:rPr>
          <w:color w:val="000000"/>
          <w:lang w:bidi="pl-PL"/>
        </w:rPr>
        <w:t xml:space="preserve"> </w:t>
      </w:r>
      <w:r w:rsidR="001E071C">
        <w:rPr>
          <w:color w:val="000000"/>
          <w:lang w:bidi="pl-PL"/>
        </w:rPr>
        <w:t xml:space="preserve">oraz </w:t>
      </w:r>
      <w:r w:rsidR="001E071C" w:rsidRPr="00143D7D">
        <w:rPr>
          <w:lang w:bidi="pl-PL"/>
        </w:rPr>
        <w:t xml:space="preserve">obowiązku </w:t>
      </w:r>
      <w:r w:rsidRPr="00143D7D">
        <w:rPr>
          <w:lang w:bidi="pl-PL"/>
        </w:rPr>
        <w:t xml:space="preserve">dezynfekowaniu rąk przez </w:t>
      </w:r>
      <w:r w:rsidR="00FE0562" w:rsidRPr="00143D7D">
        <w:rPr>
          <w:lang w:bidi="pl-PL"/>
        </w:rPr>
        <w:t xml:space="preserve">wszystkie </w:t>
      </w:r>
      <w:r w:rsidRPr="00143D7D">
        <w:rPr>
          <w:lang w:bidi="pl-PL"/>
        </w:rPr>
        <w:t xml:space="preserve">osoby wchodzące do </w:t>
      </w:r>
      <w:r w:rsidR="00FE0562" w:rsidRPr="00143D7D">
        <w:rPr>
          <w:lang w:bidi="pl-PL"/>
        </w:rPr>
        <w:t>szkoły</w:t>
      </w:r>
      <w:r w:rsidR="00E65E38">
        <w:rPr>
          <w:lang w:bidi="pl-PL"/>
        </w:rPr>
        <w:t>.</w:t>
      </w:r>
    </w:p>
    <w:p w14:paraId="00977636" w14:textId="77777777" w:rsidR="00A4053D" w:rsidRPr="00A4053D" w:rsidRDefault="00A4053D" w:rsidP="00A4053D">
      <w:pPr>
        <w:pStyle w:val="punkty"/>
        <w:rPr>
          <w:color w:val="000000"/>
          <w:lang w:bidi="pl-PL"/>
        </w:rPr>
      </w:pPr>
      <w:r w:rsidRPr="00143D7D">
        <w:rPr>
          <w:lang w:bidi="pl-PL"/>
        </w:rPr>
        <w:t xml:space="preserve">Należy dopilnować, aby </w:t>
      </w:r>
      <w:r w:rsidR="001E071C" w:rsidRPr="00143D7D">
        <w:rPr>
          <w:lang w:bidi="pl-PL"/>
        </w:rPr>
        <w:t>wszystkie osoby wchodzące do szkoły</w:t>
      </w:r>
      <w:r w:rsidRPr="00143D7D">
        <w:rPr>
          <w:lang w:bidi="pl-PL"/>
        </w:rPr>
        <w:t xml:space="preserve"> d</w:t>
      </w:r>
      <w:r w:rsidR="001E071C" w:rsidRPr="00143D7D">
        <w:rPr>
          <w:lang w:bidi="pl-PL"/>
        </w:rPr>
        <w:t>ezynfekowały</w:t>
      </w:r>
      <w:r w:rsidRPr="00143D7D">
        <w:rPr>
          <w:lang w:bidi="pl-PL"/>
        </w:rPr>
        <w:t xml:space="preserve"> dłonie</w:t>
      </w:r>
      <w:r w:rsidR="008A0789" w:rsidRPr="00143D7D">
        <w:rPr>
          <w:lang w:bidi="pl-PL"/>
        </w:rPr>
        <w:t xml:space="preserve"> lub </w:t>
      </w:r>
      <w:r w:rsidR="001E071C" w:rsidRPr="00143D7D">
        <w:rPr>
          <w:lang w:bidi="pl-PL"/>
        </w:rPr>
        <w:t>zakładały</w:t>
      </w:r>
      <w:r w:rsidRPr="00143D7D">
        <w:rPr>
          <w:lang w:bidi="pl-PL"/>
        </w:rPr>
        <w:t xml:space="preserve"> rękawiczki ochronne</w:t>
      </w:r>
      <w:r w:rsidR="001E071C" w:rsidRPr="00143D7D">
        <w:rPr>
          <w:lang w:bidi="pl-PL"/>
        </w:rPr>
        <w:t>,</w:t>
      </w:r>
      <w:r w:rsidRPr="00143D7D">
        <w:rPr>
          <w:lang w:bidi="pl-PL"/>
        </w:rPr>
        <w:t xml:space="preserve"> </w:t>
      </w:r>
      <w:r w:rsidR="001E071C" w:rsidRPr="00143D7D">
        <w:rPr>
          <w:lang w:bidi="pl-PL"/>
        </w:rPr>
        <w:t>miały zakryte</w:t>
      </w:r>
      <w:r w:rsidRPr="00143D7D">
        <w:rPr>
          <w:lang w:bidi="pl-PL"/>
        </w:rPr>
        <w:t xml:space="preserve"> usta i nos</w:t>
      </w:r>
      <w:r w:rsidR="001E071C" w:rsidRPr="00143D7D">
        <w:rPr>
          <w:lang w:bidi="pl-PL"/>
        </w:rPr>
        <w:t xml:space="preserve"> oraz nie przekraczały obowiązujących </w:t>
      </w:r>
      <w:r w:rsidR="001E071C">
        <w:rPr>
          <w:color w:val="000000"/>
          <w:lang w:bidi="pl-PL"/>
        </w:rPr>
        <w:t>stref przebywania</w:t>
      </w:r>
      <w:r>
        <w:rPr>
          <w:color w:val="000000"/>
          <w:lang w:bidi="pl-PL"/>
        </w:rPr>
        <w:t>.</w:t>
      </w:r>
    </w:p>
    <w:p w14:paraId="4D9E95C3" w14:textId="77777777" w:rsidR="00A4053D" w:rsidRPr="00FE0562" w:rsidRDefault="00A4053D" w:rsidP="00FE0562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lastRenderedPageBreak/>
        <w:t>Należy re</w:t>
      </w:r>
      <w:r w:rsidR="00FE0562">
        <w:rPr>
          <w:color w:val="000000"/>
          <w:lang w:bidi="pl-PL"/>
        </w:rPr>
        <w:t>gularnie myć ręce wodą z mydłem oraz dopilnować, aby robili</w:t>
      </w:r>
      <w:r>
        <w:rPr>
          <w:color w:val="000000"/>
          <w:lang w:bidi="pl-PL"/>
        </w:rPr>
        <w:t xml:space="preserve"> to </w:t>
      </w:r>
      <w:r w:rsidR="00FE0562">
        <w:rPr>
          <w:color w:val="000000"/>
          <w:lang w:bidi="pl-PL"/>
        </w:rPr>
        <w:t>uczniowie</w:t>
      </w:r>
      <w:r>
        <w:rPr>
          <w:color w:val="000000"/>
          <w:lang w:bidi="pl-PL"/>
        </w:rPr>
        <w:t>,</w:t>
      </w:r>
      <w:r w:rsidR="00FE0562">
        <w:rPr>
          <w:color w:val="000000"/>
          <w:lang w:bidi="pl-PL"/>
        </w:rPr>
        <w:t xml:space="preserve"> </w:t>
      </w:r>
      <w:r w:rsidRPr="00FE0562">
        <w:rPr>
          <w:color w:val="000000"/>
          <w:lang w:bidi="pl-PL"/>
        </w:rPr>
        <w:t xml:space="preserve">szczególnie po przyjściu do </w:t>
      </w:r>
      <w:r w:rsidR="00FE0562">
        <w:rPr>
          <w:color w:val="000000"/>
          <w:lang w:bidi="pl-PL"/>
        </w:rPr>
        <w:t xml:space="preserve">szkoły, przed </w:t>
      </w:r>
      <w:r w:rsidRPr="00FE0562">
        <w:rPr>
          <w:color w:val="000000"/>
          <w:lang w:bidi="pl-PL"/>
        </w:rPr>
        <w:t>jed</w:t>
      </w:r>
      <w:r w:rsidR="00FE0562">
        <w:rPr>
          <w:color w:val="000000"/>
          <w:lang w:bidi="pl-PL"/>
        </w:rPr>
        <w:t>zeniem i po powrocie</w:t>
      </w:r>
      <w:r w:rsidR="00FE0562">
        <w:rPr>
          <w:color w:val="000000"/>
          <w:lang w:bidi="pl-PL"/>
        </w:rPr>
        <w:tab/>
        <w:t xml:space="preserve">ze świeżego </w:t>
      </w:r>
      <w:r w:rsidRPr="00FE0562">
        <w:rPr>
          <w:color w:val="000000"/>
          <w:lang w:bidi="pl-PL"/>
        </w:rPr>
        <w:t>powietrza, po skorzystaniu z toalety.</w:t>
      </w:r>
    </w:p>
    <w:p w14:paraId="57E430C2" w14:textId="77777777" w:rsidR="00A4053D" w:rsidRPr="00FE0562" w:rsidRDefault="00A4053D" w:rsidP="00FE0562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t>Rekomen</w:t>
      </w:r>
      <w:r w:rsidR="00FE0562">
        <w:rPr>
          <w:color w:val="000000"/>
          <w:lang w:bidi="pl-PL"/>
        </w:rPr>
        <w:t xml:space="preserve">duje się monitoring codziennych </w:t>
      </w:r>
      <w:r>
        <w:rPr>
          <w:color w:val="000000"/>
          <w:lang w:bidi="pl-PL"/>
        </w:rPr>
        <w:t>prac porządkowych, ze</w:t>
      </w:r>
      <w:r>
        <w:rPr>
          <w:color w:val="000000"/>
          <w:lang w:bidi="pl-PL"/>
        </w:rPr>
        <w:tab/>
        <w:t>szczególnym</w:t>
      </w:r>
      <w:r w:rsidR="00FE0562">
        <w:rPr>
          <w:color w:val="000000"/>
          <w:lang w:bidi="pl-PL"/>
        </w:rPr>
        <w:t xml:space="preserve"> </w:t>
      </w:r>
      <w:r w:rsidRPr="00FE0562">
        <w:rPr>
          <w:color w:val="000000"/>
          <w:lang w:bidi="pl-PL"/>
        </w:rPr>
        <w:t>uwzględn</w:t>
      </w:r>
      <w:r w:rsidR="00FE0562">
        <w:rPr>
          <w:color w:val="000000"/>
          <w:lang w:bidi="pl-PL"/>
        </w:rPr>
        <w:t xml:space="preserve">ieniem utrzymywania w czystości </w:t>
      </w:r>
      <w:proofErr w:type="spellStart"/>
      <w:r w:rsidR="00E32470">
        <w:rPr>
          <w:color w:val="000000"/>
          <w:lang w:bidi="pl-PL"/>
        </w:rPr>
        <w:t>sal</w:t>
      </w:r>
      <w:proofErr w:type="spellEnd"/>
      <w:r w:rsidR="00E32470">
        <w:rPr>
          <w:color w:val="000000"/>
          <w:lang w:bidi="pl-PL"/>
        </w:rPr>
        <w:t xml:space="preserve"> zajęć, pomieszczeń</w:t>
      </w:r>
      <w:r w:rsidR="00E32470" w:rsidRPr="00FE0562">
        <w:rPr>
          <w:color w:val="000000"/>
          <w:lang w:bidi="pl-PL"/>
        </w:rPr>
        <w:t xml:space="preserve"> sanitarnohigienicznych</w:t>
      </w:r>
      <w:r w:rsidR="00E32470">
        <w:rPr>
          <w:color w:val="000000"/>
          <w:lang w:bidi="pl-PL"/>
        </w:rPr>
        <w:t>,</w:t>
      </w:r>
      <w:r w:rsidR="00E32470" w:rsidRPr="00FE0562">
        <w:rPr>
          <w:color w:val="000000"/>
          <w:lang w:bidi="pl-PL"/>
        </w:rPr>
        <w:t xml:space="preserve"> </w:t>
      </w:r>
      <w:r w:rsidR="00FE0562">
        <w:rPr>
          <w:color w:val="000000"/>
          <w:lang w:bidi="pl-PL"/>
        </w:rPr>
        <w:t xml:space="preserve">ciągów komunikacyjnych, </w:t>
      </w:r>
      <w:r w:rsidRPr="00FE0562">
        <w:rPr>
          <w:color w:val="000000"/>
          <w:lang w:bidi="pl-PL"/>
        </w:rPr>
        <w:t>dezynfekcji</w:t>
      </w:r>
      <w:r w:rsidR="00FE0562">
        <w:rPr>
          <w:color w:val="000000"/>
          <w:lang w:bidi="pl-PL"/>
        </w:rPr>
        <w:t xml:space="preserve"> </w:t>
      </w:r>
      <w:r w:rsidRPr="00FE0562">
        <w:rPr>
          <w:color w:val="000000"/>
          <w:lang w:bidi="pl-PL"/>
        </w:rPr>
        <w:t>powierzchni dotykowych</w:t>
      </w:r>
      <w:r w:rsidR="00450C54">
        <w:rPr>
          <w:color w:val="000000"/>
          <w:lang w:bidi="pl-PL"/>
        </w:rPr>
        <w:t xml:space="preserve"> </w:t>
      </w:r>
      <w:r w:rsidR="00450C54" w:rsidRPr="00143D7D">
        <w:t>–</w:t>
      </w:r>
      <w:r w:rsidR="00450C54">
        <w:t xml:space="preserve"> </w:t>
      </w:r>
      <w:r w:rsidRPr="00FE0562">
        <w:rPr>
          <w:color w:val="000000"/>
          <w:lang w:bidi="pl-PL"/>
        </w:rPr>
        <w:t>poręczy, klamek i powierzchni płaskich, w tym blatów w salach i w pomieszczeniach</w:t>
      </w:r>
      <w:r w:rsidR="00450C54">
        <w:rPr>
          <w:color w:val="000000"/>
          <w:lang w:bidi="pl-PL"/>
        </w:rPr>
        <w:t xml:space="preserve"> spożywania posiłków, klawiatur</w:t>
      </w:r>
      <w:r w:rsidRPr="00FE0562">
        <w:rPr>
          <w:color w:val="000000"/>
          <w:lang w:bidi="pl-PL"/>
        </w:rPr>
        <w:t>, włączników.</w:t>
      </w:r>
    </w:p>
    <w:p w14:paraId="682F5C63" w14:textId="77777777" w:rsidR="00A4053D" w:rsidRPr="00A4053D" w:rsidRDefault="00A4053D" w:rsidP="00A4053D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t>Przeprowadzając dezynfekcję</w:t>
      </w:r>
      <w:r w:rsidR="00450C54">
        <w:rPr>
          <w:color w:val="000000"/>
          <w:lang w:bidi="pl-PL"/>
        </w:rPr>
        <w:t>,</w:t>
      </w:r>
      <w:r>
        <w:rPr>
          <w:color w:val="000000"/>
          <w:lang w:bidi="pl-PL"/>
        </w:rPr>
        <w:t xml:space="preserve"> należy ściśle przestrzegać zaleceń producenta znajdujących się na opakowaniu środka do dezynfekcji. Ważne jest ścisłe przestrzeganie czasu niezbędnego do wywietrzenia dezynfekowanych pomieszczeń, przedmiotów, tak aby </w:t>
      </w:r>
      <w:r w:rsidR="00FE0562">
        <w:rPr>
          <w:color w:val="000000"/>
          <w:lang w:bidi="pl-PL"/>
        </w:rPr>
        <w:t>uczniowie nie byli narażeni</w:t>
      </w:r>
      <w:r>
        <w:rPr>
          <w:color w:val="000000"/>
          <w:lang w:bidi="pl-PL"/>
        </w:rPr>
        <w:t xml:space="preserve"> na wdychanie oparów środków służących do dezynfekcji.</w:t>
      </w:r>
    </w:p>
    <w:p w14:paraId="7BF840F7" w14:textId="77777777" w:rsidR="00FE0562" w:rsidRDefault="00FE0562" w:rsidP="003E1F11">
      <w:pPr>
        <w:pStyle w:val="punkty"/>
        <w:rPr>
          <w:color w:val="000000"/>
          <w:lang w:bidi="pl-PL"/>
        </w:rPr>
      </w:pPr>
      <w:r w:rsidRPr="00FE0562">
        <w:rPr>
          <w:color w:val="000000"/>
          <w:lang w:bidi="pl-PL"/>
        </w:rPr>
        <w:t>Wszyscy</w:t>
      </w:r>
      <w:r w:rsidR="00A4053D" w:rsidRPr="00FE0562">
        <w:rPr>
          <w:color w:val="000000"/>
          <w:lang w:bidi="pl-PL"/>
        </w:rPr>
        <w:t xml:space="preserve"> pracownicy </w:t>
      </w:r>
      <w:r w:rsidRPr="00FE0562">
        <w:rPr>
          <w:color w:val="000000"/>
          <w:lang w:bidi="pl-PL"/>
        </w:rPr>
        <w:t xml:space="preserve">szkoły </w:t>
      </w:r>
      <w:r w:rsidR="00A4053D" w:rsidRPr="00FE0562">
        <w:rPr>
          <w:color w:val="000000"/>
          <w:lang w:bidi="pl-PL"/>
        </w:rPr>
        <w:t xml:space="preserve">w razie konieczności powinni być zaopatrzeni w indywidualne środki ochrony osobistej </w:t>
      </w:r>
      <w:r w:rsidR="00450C54" w:rsidRPr="00143D7D">
        <w:t>–</w:t>
      </w:r>
      <w:r w:rsidR="00A4053D" w:rsidRPr="00FE0562">
        <w:rPr>
          <w:color w:val="000000"/>
          <w:lang w:bidi="pl-PL"/>
        </w:rPr>
        <w:t xml:space="preserve"> jednorazowe rękawiczki, </w:t>
      </w:r>
      <w:r w:rsidR="00E32470">
        <w:rPr>
          <w:color w:val="000000"/>
          <w:lang w:bidi="pl-PL"/>
        </w:rPr>
        <w:t>osłonę</w:t>
      </w:r>
      <w:r w:rsidR="00E61588">
        <w:rPr>
          <w:color w:val="000000"/>
          <w:lang w:bidi="pl-PL"/>
        </w:rPr>
        <w:t xml:space="preserve"> na usta i nos</w:t>
      </w:r>
      <w:r w:rsidRPr="00FE0562">
        <w:rPr>
          <w:color w:val="000000"/>
          <w:lang w:bidi="pl-PL"/>
        </w:rPr>
        <w:t>.</w:t>
      </w:r>
      <w:r w:rsidR="00A4053D" w:rsidRPr="00FE0562">
        <w:rPr>
          <w:color w:val="000000"/>
          <w:lang w:bidi="pl-PL"/>
        </w:rPr>
        <w:t xml:space="preserve"> </w:t>
      </w:r>
    </w:p>
    <w:p w14:paraId="7DE13F5C" w14:textId="77777777" w:rsidR="00A4053D" w:rsidRPr="00FE0562" w:rsidRDefault="00E32470" w:rsidP="003E1F11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t xml:space="preserve">W </w:t>
      </w:r>
      <w:r w:rsidR="00A4053D" w:rsidRPr="00FE0562">
        <w:rPr>
          <w:color w:val="000000"/>
          <w:lang w:bidi="pl-PL"/>
        </w:rPr>
        <w:t xml:space="preserve">pomieszczeniach sanitarnohigienicznych </w:t>
      </w:r>
      <w:r>
        <w:rPr>
          <w:color w:val="000000"/>
          <w:lang w:bidi="pl-PL"/>
        </w:rPr>
        <w:t>należy wywiesić plakaty</w:t>
      </w:r>
      <w:r w:rsidR="00A4053D" w:rsidRPr="00FE0562">
        <w:rPr>
          <w:color w:val="000000"/>
          <w:lang w:bidi="pl-PL"/>
        </w:rPr>
        <w:t xml:space="preserve"> z zasadami prawidłowego mycia rąk, a przy dozownikach z płynem do dezynfekcji rąk </w:t>
      </w:r>
      <w:r w:rsidR="00450C54" w:rsidRPr="00143D7D">
        <w:t>–</w:t>
      </w:r>
      <w:r w:rsidR="00450C54">
        <w:rPr>
          <w:color w:val="000000"/>
          <w:lang w:bidi="pl-PL"/>
        </w:rPr>
        <w:t xml:space="preserve"> </w:t>
      </w:r>
      <w:r w:rsidR="00A4053D" w:rsidRPr="00FE0562">
        <w:rPr>
          <w:color w:val="000000"/>
          <w:lang w:bidi="pl-PL"/>
        </w:rPr>
        <w:t>instrukcje.</w:t>
      </w:r>
    </w:p>
    <w:p w14:paraId="4548A189" w14:textId="77777777" w:rsidR="00A4053D" w:rsidRPr="00A4053D" w:rsidRDefault="00A4053D" w:rsidP="00A4053D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t>Należy zapewnić bieżącą dezynfekcję toalet.</w:t>
      </w:r>
    </w:p>
    <w:p w14:paraId="0E69DB04" w14:textId="77777777" w:rsidR="00FE0562" w:rsidRDefault="00FE0562" w:rsidP="00FE0562">
      <w:pPr>
        <w:pStyle w:val="Teksttreci20"/>
        <w:shd w:val="clear" w:color="auto" w:fill="auto"/>
        <w:spacing w:before="0" w:after="246" w:line="220" w:lineRule="exact"/>
        <w:ind w:left="360"/>
        <w:jc w:val="both"/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</w:pPr>
    </w:p>
    <w:p w14:paraId="0E03DE8E" w14:textId="77777777" w:rsidR="00FE0562" w:rsidRPr="00FE0562" w:rsidRDefault="00FE0562" w:rsidP="00FE0562">
      <w:pPr>
        <w:pStyle w:val="Teksttreci20"/>
        <w:shd w:val="clear" w:color="auto" w:fill="auto"/>
        <w:spacing w:before="0" w:after="246" w:line="220" w:lineRule="exact"/>
        <w:ind w:left="360"/>
        <w:jc w:val="both"/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</w:pPr>
      <w:r w:rsidRPr="00FE0562"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>Gastronomia</w:t>
      </w:r>
    </w:p>
    <w:p w14:paraId="457DA69B" w14:textId="77777777" w:rsidR="00FE0562" w:rsidRPr="00FE0562" w:rsidRDefault="00FE0562" w:rsidP="00FE0562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t xml:space="preserve">Należy wyłączyć źródełka i fontanny wody pitnej, zapewnić korzystanie z innych dystrybutorów przez </w:t>
      </w:r>
      <w:r w:rsidR="00E32470">
        <w:rPr>
          <w:color w:val="000000"/>
          <w:lang w:bidi="pl-PL"/>
        </w:rPr>
        <w:t>uczniów</w:t>
      </w:r>
      <w:r>
        <w:rPr>
          <w:color w:val="000000"/>
          <w:lang w:bidi="pl-PL"/>
        </w:rPr>
        <w:t xml:space="preserve"> pod nadzorem opiekuna; zalecenia higieniczne w przypadku innych dystrybutorów wody zostały wskazane na stronie internetowej GIS</w:t>
      </w:r>
      <w:r w:rsidR="00B82363">
        <w:rPr>
          <w:color w:val="000000"/>
          <w:lang w:bidi="pl-PL"/>
        </w:rPr>
        <w:t xml:space="preserve"> </w:t>
      </w:r>
      <w:hyperlink r:id="rId8" w:history="1">
        <w:r w:rsidR="00294D41">
          <w:rPr>
            <w:rStyle w:val="Hipercze"/>
          </w:rPr>
          <w:t>https://gis.gov.pl/oswiata/udostepniania-wody-do-spozycia-w-placowkach-oswiaty-fontanny-z-woda-do-picia-dystrybutory-wody-zrodelka/</w:t>
        </w:r>
      </w:hyperlink>
      <w:r>
        <w:rPr>
          <w:color w:val="000000"/>
          <w:lang w:bidi="pl-PL"/>
        </w:rPr>
        <w:t>.</w:t>
      </w:r>
    </w:p>
    <w:p w14:paraId="006D6AEB" w14:textId="77777777" w:rsidR="00FE0562" w:rsidRPr="00FE0562" w:rsidRDefault="00FE0562" w:rsidP="00FE0562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t xml:space="preserve">Przy organizacji żywienia </w:t>
      </w:r>
      <w:r w:rsidR="00E32470">
        <w:rPr>
          <w:color w:val="000000"/>
          <w:lang w:bidi="pl-PL"/>
        </w:rPr>
        <w:t xml:space="preserve">w szkole </w:t>
      </w:r>
      <w:r>
        <w:rPr>
          <w:color w:val="000000"/>
          <w:lang w:bidi="pl-PL"/>
        </w:rPr>
        <w:t>(stołówka</w:t>
      </w:r>
      <w:r w:rsidR="00E32470">
        <w:rPr>
          <w:color w:val="000000"/>
          <w:lang w:bidi="pl-PL"/>
        </w:rPr>
        <w:t xml:space="preserve"> szkolna</w:t>
      </w:r>
      <w:r>
        <w:rPr>
          <w:color w:val="000000"/>
          <w:lang w:bidi="pl-PL"/>
        </w:rPr>
        <w:t>, kuchnia</w:t>
      </w:r>
      <w:r w:rsidR="00E32470">
        <w:rPr>
          <w:color w:val="000000"/>
          <w:lang w:bidi="pl-PL"/>
        </w:rPr>
        <w:t>, jadalnia i inne pomieszczenia przeznaczone na spożycie ciepłych posiłków</w:t>
      </w:r>
      <w:r>
        <w:rPr>
          <w:color w:val="000000"/>
          <w:lang w:bidi="pl-PL"/>
        </w:rPr>
        <w:t xml:space="preserve">), obok warunków higienicznych wymaganych przepisami prawa odnoszących się do funkcjonowania żywienia zbiorowego, dodatkowo wprowadzić należy zasady szczególnej ostrożności dotyczące zabezpieczenia pracowników, w miarę możliwości odległość stanowisk pracy, a jeśli to niemożliwe </w:t>
      </w:r>
      <w:r w:rsidR="00450C54" w:rsidRPr="00143D7D">
        <w:t>–</w:t>
      </w:r>
      <w:r w:rsidR="00450C54">
        <w:t xml:space="preserve"> </w:t>
      </w:r>
      <w:r>
        <w:rPr>
          <w:color w:val="000000"/>
          <w:lang w:bidi="pl-PL"/>
        </w:rPr>
        <w:t>środki ochrony osobistej, płyny dezynfekujące do czyszczenia powierzchni i sprzętów. Szczególną uwagę należy zwrócić na utrzymanie wysokiej higieny, mycia i dezynfekcji stanowisk pracy, opakowań produktów, sprzętu kuchennego, naczyń stołowych oraz sztućców.</w:t>
      </w:r>
    </w:p>
    <w:p w14:paraId="00AB6E59" w14:textId="77777777" w:rsidR="00E32470" w:rsidRDefault="00FE0562" w:rsidP="00E32470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t>Korzystanie z posiłków musi być bezpieczne, w miejscach do tego przeznaczonych, w tym rekomenduje się zmianowe wydawanie posiłków, czyszczenie blatów stołów i poręczy krzeseł po każdej grupie. Wielorazowe naczynia i sztućce należy myć w zmywarce z dodatkiem detergentu, w temperatur</w:t>
      </w:r>
      <w:r w:rsidR="00450C54">
        <w:rPr>
          <w:color w:val="000000"/>
          <w:lang w:bidi="pl-PL"/>
        </w:rPr>
        <w:t>ze min.</w:t>
      </w:r>
      <w:r w:rsidR="00294D41">
        <w:rPr>
          <w:color w:val="000000"/>
          <w:lang w:bidi="pl-PL"/>
        </w:rPr>
        <w:t xml:space="preserve"> 60°C lub je wyparzać.</w:t>
      </w:r>
    </w:p>
    <w:p w14:paraId="4BB50FEB" w14:textId="77777777" w:rsidR="00D657CE" w:rsidRPr="00D657CE" w:rsidRDefault="00D657CE" w:rsidP="00D657CE">
      <w:pPr>
        <w:pStyle w:val="punkty"/>
        <w:rPr>
          <w:lang w:bidi="pl-PL"/>
        </w:rPr>
      </w:pPr>
      <w:r w:rsidRPr="00D657CE">
        <w:rPr>
          <w:lang w:bidi="pl-PL"/>
        </w:rPr>
        <w:t xml:space="preserve">Naczynia i sztućce wielorazowego użytku stosowane w danej placówce powinny być myte w zmywarce z dodatkiem detergentu, w temperaturze min. 60stC (zaleca się </w:t>
      </w:r>
      <w:r w:rsidRPr="00D657CE">
        <w:rPr>
          <w:lang w:bidi="pl-PL"/>
        </w:rPr>
        <w:lastRenderedPageBreak/>
        <w:t>zmywarkę z funkcją wyparzania, a jeśli jej nie ma – wyparzanie gorącą wodą po myciu) lub myte w gorącej wodzie z dodatkiem detergentu i wyparzane.</w:t>
      </w:r>
    </w:p>
    <w:p w14:paraId="7C308990" w14:textId="77777777" w:rsidR="00D657CE" w:rsidRPr="00D657CE" w:rsidRDefault="00D657CE" w:rsidP="00D657CE">
      <w:pPr>
        <w:pStyle w:val="punkty"/>
        <w:rPr>
          <w:lang w:bidi="pl-PL"/>
        </w:rPr>
      </w:pPr>
      <w:r w:rsidRPr="00D657CE">
        <w:rPr>
          <w:lang w:bidi="pl-PL"/>
        </w:rPr>
        <w:t>Od dostawców cateringu należy wymagać pojemników i sztućców jednorazowych. Wymaganie to dotyczy takich placówek opieki, w których nie jest możliwe zapewnienie właściwych warunków mycia naczyń  i porcjowania/nakładania dostarczonych posiłków.</w:t>
      </w:r>
    </w:p>
    <w:p w14:paraId="6D1A4D13" w14:textId="77777777" w:rsidR="00D657CE" w:rsidRPr="00D657CE" w:rsidRDefault="00D657CE" w:rsidP="00D657CE">
      <w:pPr>
        <w:pStyle w:val="punkty"/>
        <w:rPr>
          <w:lang w:bidi="pl-PL"/>
        </w:rPr>
      </w:pPr>
      <w:r w:rsidRPr="00D657CE">
        <w:rPr>
          <w:lang w:bidi="pl-PL"/>
        </w:rPr>
        <w:t>Jeżeli posiłki dostarczane przez firmę cateringową do tej pory były przywożone w pojemnikach zbiorczych,</w:t>
      </w:r>
      <w:r>
        <w:rPr>
          <w:lang w:bidi="pl-PL"/>
        </w:rPr>
        <w:t xml:space="preserve"> rozkładane w szkole na talerze</w:t>
      </w:r>
      <w:r w:rsidRPr="00D657CE">
        <w:rPr>
          <w:lang w:bidi="pl-PL"/>
        </w:rPr>
        <w:t xml:space="preserve"> i tam zapewnione zostały sztućce i naczynia, to taki sposób podawania posiłków może być kontynuowany, pod warunkiem, że naczynia i sztućce wielorazowego użytku stosowane w danej placówce będą myte zgodnie z zaleceniem wskazanym powyżej.</w:t>
      </w:r>
    </w:p>
    <w:p w14:paraId="250BC42C" w14:textId="77777777" w:rsidR="009E73C7" w:rsidRDefault="009E73C7" w:rsidP="00D657CE">
      <w:pPr>
        <w:pStyle w:val="Teksttreci20"/>
        <w:shd w:val="clear" w:color="auto" w:fill="auto"/>
        <w:spacing w:before="0" w:after="246" w:line="220" w:lineRule="exact"/>
        <w:ind w:firstLine="0"/>
        <w:jc w:val="both"/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</w:pPr>
    </w:p>
    <w:p w14:paraId="4F717F9C" w14:textId="77777777" w:rsidR="002822DA" w:rsidRDefault="00294D41" w:rsidP="00294D41">
      <w:pPr>
        <w:pStyle w:val="Teksttreci20"/>
        <w:shd w:val="clear" w:color="auto" w:fill="auto"/>
        <w:spacing w:before="0" w:after="246" w:line="220" w:lineRule="exact"/>
        <w:ind w:left="360"/>
        <w:jc w:val="both"/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</w:pPr>
      <w:r w:rsidRPr="00294D41"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 xml:space="preserve">Postępowanie w przypadku podejrzenia zakażenia u </w:t>
      </w:r>
      <w:r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>pracowników</w:t>
      </w:r>
      <w:r w:rsidRPr="00294D41"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 xml:space="preserve"> </w:t>
      </w:r>
      <w:r>
        <w:rPr>
          <w:rFonts w:ascii="Proxima Nova" w:eastAsiaTheme="minorHAnsi" w:hAnsi="Proxima Nova" w:cs="Arial"/>
          <w:bCs w:val="0"/>
          <w:i/>
          <w:color w:val="E6007E"/>
          <w:sz w:val="28"/>
          <w:szCs w:val="28"/>
        </w:rPr>
        <w:t>szkoły</w:t>
      </w:r>
    </w:p>
    <w:p w14:paraId="50396348" w14:textId="77777777" w:rsidR="00294D41" w:rsidRPr="00294D41" w:rsidRDefault="00294D41" w:rsidP="00294D41">
      <w:pPr>
        <w:pStyle w:val="punkty"/>
        <w:rPr>
          <w:color w:val="000000"/>
          <w:lang w:bidi="pl-PL"/>
        </w:rPr>
      </w:pPr>
      <w:r w:rsidRPr="00294D41">
        <w:rPr>
          <w:color w:val="000000"/>
          <w:lang w:bidi="pl-PL"/>
        </w:rPr>
        <w:t xml:space="preserve">Do pracy w </w:t>
      </w:r>
      <w:r>
        <w:rPr>
          <w:color w:val="000000"/>
          <w:lang w:bidi="pl-PL"/>
        </w:rPr>
        <w:t>szkole</w:t>
      </w:r>
      <w:r w:rsidRPr="00294D41">
        <w:rPr>
          <w:color w:val="000000"/>
          <w:lang w:bidi="pl-PL"/>
        </w:rPr>
        <w:t xml:space="preserve"> mogą przychodzić jedynie zdrowe osoby, bez jakichkolwiek objawów wskazujących na chorobę zakaźną.</w:t>
      </w:r>
    </w:p>
    <w:p w14:paraId="44A2924E" w14:textId="77777777" w:rsidR="00294D41" w:rsidRPr="00143D7D" w:rsidRDefault="008A0789" w:rsidP="00294D41">
      <w:pPr>
        <w:pStyle w:val="punkty"/>
        <w:rPr>
          <w:lang w:bidi="pl-PL"/>
        </w:rPr>
      </w:pPr>
      <w:r w:rsidRPr="00143D7D">
        <w:rPr>
          <w:lang w:bidi="pl-PL"/>
        </w:rPr>
        <w:t xml:space="preserve">W miarę możliwości </w:t>
      </w:r>
      <w:r w:rsidR="00D94C0C" w:rsidRPr="00143D7D">
        <w:rPr>
          <w:lang w:bidi="pl-PL"/>
        </w:rPr>
        <w:t>n</w:t>
      </w:r>
      <w:r w:rsidR="00294D41" w:rsidRPr="00143D7D">
        <w:rPr>
          <w:lang w:bidi="pl-PL"/>
        </w:rPr>
        <w:t>ie należy angażować w zajęcia pracowników powyżej 60. roku życia lub z istotnymi problemami zdrowotnymi</w:t>
      </w:r>
      <w:r w:rsidR="00EB7502" w:rsidRPr="00143D7D">
        <w:rPr>
          <w:lang w:bidi="pl-PL"/>
        </w:rPr>
        <w:t>, które zaliczają osobę do grupy tzw. podwyższonego ryzyka</w:t>
      </w:r>
      <w:r w:rsidR="00294D41" w:rsidRPr="00143D7D">
        <w:rPr>
          <w:lang w:bidi="pl-PL"/>
        </w:rPr>
        <w:t>.</w:t>
      </w:r>
    </w:p>
    <w:p w14:paraId="2BD38950" w14:textId="77777777" w:rsidR="00AF5917" w:rsidRPr="00143D7D" w:rsidRDefault="00294D41" w:rsidP="00AF5917">
      <w:pPr>
        <w:pStyle w:val="punkty"/>
        <w:rPr>
          <w:lang w:bidi="pl-PL"/>
        </w:rPr>
      </w:pPr>
      <w:r w:rsidRPr="00143D7D">
        <w:rPr>
          <w:lang w:bidi="pl-PL"/>
        </w:rPr>
        <w:t>Należy wyznaczyć i przygotować (m.in. wyposażenie w środki ochrony i płyn dezynfekujący) pomieszczenie lub wydzielić obszar, w którym będzie można odizolować* osobę w przypadku zdiagnozowania objawów chorobowych.</w:t>
      </w:r>
    </w:p>
    <w:p w14:paraId="6D4786C5" w14:textId="77777777" w:rsidR="00294D41" w:rsidRPr="00143D7D" w:rsidRDefault="00AF5917" w:rsidP="00AF5917">
      <w:pPr>
        <w:pStyle w:val="punkty"/>
        <w:numPr>
          <w:ilvl w:val="0"/>
          <w:numId w:val="0"/>
        </w:numPr>
        <w:ind w:left="360"/>
        <w:rPr>
          <w:lang w:bidi="pl-PL"/>
        </w:rPr>
      </w:pPr>
      <w:r w:rsidRPr="00143D7D">
        <w:rPr>
          <w:lang w:bidi="pl-PL"/>
        </w:rPr>
        <w:t xml:space="preserve">* </w:t>
      </w:r>
      <w:r w:rsidR="00294D41" w:rsidRPr="00143D7D">
        <w:rPr>
          <w:lang w:bidi="pl-PL"/>
        </w:rPr>
        <w:t xml:space="preserve">Należy przygotować procedurę postępowania na wypadek zakażenia </w:t>
      </w:r>
      <w:proofErr w:type="spellStart"/>
      <w:r w:rsidR="00294D41" w:rsidRPr="00143D7D">
        <w:rPr>
          <w:lang w:bidi="pl-PL"/>
        </w:rPr>
        <w:t>koronawirusem</w:t>
      </w:r>
      <w:proofErr w:type="spellEnd"/>
      <w:r w:rsidR="00294D41" w:rsidRPr="00143D7D">
        <w:rPr>
          <w:lang w:bidi="pl-PL"/>
        </w:rPr>
        <w:t xml:space="preserve"> lub zachorowania na COVID-19, która powinna uwzględniać m</w:t>
      </w:r>
      <w:r w:rsidR="006E5136">
        <w:rPr>
          <w:lang w:bidi="pl-PL"/>
        </w:rPr>
        <w:t xml:space="preserve">. in. </w:t>
      </w:r>
      <w:r w:rsidR="00294D41" w:rsidRPr="00143D7D">
        <w:rPr>
          <w:lang w:bidi="pl-PL"/>
        </w:rPr>
        <w:t>następujące założenia:</w:t>
      </w:r>
    </w:p>
    <w:p w14:paraId="6C0A230F" w14:textId="77777777" w:rsidR="00AF5917" w:rsidRDefault="00294D41" w:rsidP="00AF5917">
      <w:pPr>
        <w:pStyle w:val="punkty"/>
        <w:numPr>
          <w:ilvl w:val="0"/>
          <w:numId w:val="32"/>
        </w:numPr>
        <w:rPr>
          <w:color w:val="000000"/>
          <w:lang w:bidi="pl-PL"/>
        </w:rPr>
      </w:pPr>
      <w:r w:rsidRPr="00143D7D">
        <w:rPr>
          <w:lang w:bidi="pl-PL"/>
        </w:rPr>
        <w:t xml:space="preserve">Pracownicy szkoły powinni zostać poinstruowani, że w przypadku </w:t>
      </w:r>
      <w:r w:rsidRPr="00294D41">
        <w:rPr>
          <w:color w:val="000000"/>
          <w:lang w:bidi="pl-PL"/>
        </w:rPr>
        <w:t xml:space="preserve">wystąpienia niepokojących objawów nie powinni przychodzić do pracy, pozostać w domu i skontaktować się telefonicznie ze stacją sanitarno- epidemiologiczną, oddziałem zakaźnym, a w razie pogarszania się stanu zdrowia zadzwonić pod nr 999 lub 112 i poinformować, że mogą być zakażeni </w:t>
      </w:r>
      <w:proofErr w:type="spellStart"/>
      <w:r w:rsidRPr="00294D41">
        <w:rPr>
          <w:color w:val="000000"/>
          <w:lang w:bidi="pl-PL"/>
        </w:rPr>
        <w:t>koronawirusem</w:t>
      </w:r>
      <w:proofErr w:type="spellEnd"/>
      <w:r w:rsidRPr="00294D41">
        <w:rPr>
          <w:color w:val="000000"/>
          <w:lang w:bidi="pl-PL"/>
        </w:rPr>
        <w:t>.</w:t>
      </w:r>
    </w:p>
    <w:p w14:paraId="5BEFDB14" w14:textId="77777777" w:rsidR="00AF5917" w:rsidRDefault="00294D41" w:rsidP="00AF5917">
      <w:pPr>
        <w:pStyle w:val="punkty"/>
        <w:numPr>
          <w:ilvl w:val="0"/>
          <w:numId w:val="32"/>
        </w:numPr>
        <w:rPr>
          <w:color w:val="000000"/>
          <w:lang w:bidi="pl-PL"/>
        </w:rPr>
      </w:pPr>
      <w:r w:rsidRPr="00294D41">
        <w:rPr>
          <w:color w:val="000000"/>
          <w:lang w:bidi="pl-PL"/>
        </w:rPr>
        <w:t xml:space="preserve">Zaleca się bieżące śledzenie informacji Głównego Inspektora Sanitarnego i Ministra Zdrowia, dostępnych na stronach </w:t>
      </w:r>
      <w:r w:rsidR="00AF5917">
        <w:rPr>
          <w:color w:val="000000"/>
          <w:lang w:bidi="pl-PL"/>
        </w:rPr>
        <w:t xml:space="preserve">gis.gov.pl </w:t>
      </w:r>
      <w:r w:rsidRPr="00294D41">
        <w:rPr>
          <w:color w:val="000000"/>
          <w:lang w:bidi="pl-PL"/>
        </w:rPr>
        <w:t>lub</w:t>
      </w:r>
      <w:r w:rsidR="00AF5917" w:rsidRPr="00AF5917">
        <w:rPr>
          <w:color w:val="000000"/>
          <w:lang w:bidi="pl-PL"/>
        </w:rPr>
        <w:t xml:space="preserve"> </w:t>
      </w:r>
      <w:hyperlink r:id="rId9" w:history="1">
        <w:r w:rsidRPr="00294D41">
          <w:rPr>
            <w:color w:val="000000"/>
            <w:lang w:bidi="pl-PL"/>
          </w:rPr>
          <w:t>https://www.gov.pl/web/koronawirus/</w:t>
        </w:r>
      </w:hyperlink>
      <w:r w:rsidRPr="00294D41">
        <w:rPr>
          <w:color w:val="000000"/>
          <w:lang w:bidi="pl-PL"/>
        </w:rPr>
        <w:t>, a także obowiązujących przepisów prawa.</w:t>
      </w:r>
    </w:p>
    <w:p w14:paraId="1BB46602" w14:textId="77777777" w:rsidR="00AF5917" w:rsidRDefault="00294D41" w:rsidP="00AF5917">
      <w:pPr>
        <w:pStyle w:val="punkty"/>
        <w:numPr>
          <w:ilvl w:val="0"/>
          <w:numId w:val="32"/>
        </w:numPr>
        <w:rPr>
          <w:color w:val="000000"/>
          <w:lang w:bidi="pl-PL"/>
        </w:rPr>
      </w:pPr>
      <w:r w:rsidRPr="00294D41">
        <w:rPr>
          <w:color w:val="000000"/>
          <w:lang w:bidi="pl-PL"/>
        </w:rPr>
        <w:t xml:space="preserve">W przypadku wystąpienia u pracownika będącego na stanowisku pracy niepokojących objawów sugerujących zakażenie </w:t>
      </w:r>
      <w:proofErr w:type="spellStart"/>
      <w:r w:rsidRPr="00294D41">
        <w:rPr>
          <w:color w:val="000000"/>
          <w:lang w:bidi="pl-PL"/>
        </w:rPr>
        <w:t>koronawirusem</w:t>
      </w:r>
      <w:proofErr w:type="spellEnd"/>
      <w:r w:rsidRPr="00294D41">
        <w:rPr>
          <w:color w:val="000000"/>
          <w:lang w:bidi="pl-PL"/>
        </w:rPr>
        <w:t xml:space="preserve"> należy niezwłocznie odsunąć go od pracy. Należy wstrzymać przyjmowanie kolejnych grup </w:t>
      </w:r>
      <w:r w:rsidR="00AF5917">
        <w:rPr>
          <w:color w:val="000000"/>
          <w:lang w:bidi="pl-PL"/>
        </w:rPr>
        <w:t>uczniów</w:t>
      </w:r>
      <w:r w:rsidRPr="00294D41">
        <w:rPr>
          <w:color w:val="000000"/>
          <w:lang w:bidi="pl-PL"/>
        </w:rPr>
        <w:t>, powiadomić właściwą miejscowo powiatową stację sanitarno-epidemiologiczną i stosować się ściśle do wydawanych instrukcji i poleceń.</w:t>
      </w:r>
    </w:p>
    <w:p w14:paraId="72BA2919" w14:textId="77777777" w:rsidR="00AF5917" w:rsidRDefault="00294D41" w:rsidP="00AF5917">
      <w:pPr>
        <w:pStyle w:val="punkty"/>
        <w:numPr>
          <w:ilvl w:val="0"/>
          <w:numId w:val="32"/>
        </w:numPr>
        <w:rPr>
          <w:color w:val="000000"/>
          <w:lang w:bidi="pl-PL"/>
        </w:rPr>
      </w:pPr>
      <w:r w:rsidRPr="00294D41">
        <w:rPr>
          <w:color w:val="000000"/>
          <w:lang w:bidi="pl-PL"/>
        </w:rPr>
        <w:t>Obszar, w którym poruszał się i przebywał pracownik, należy poddać gruntownemu sprzątaniu, zgodnie z funkcjonującymi w podmiocie procedurami oraz zdezynfekować powierzchnie dotykowe (klamki, poręcze, uchwyty itp.)</w:t>
      </w:r>
      <w:r w:rsidR="00EB7502">
        <w:rPr>
          <w:color w:val="000000"/>
          <w:lang w:bidi="pl-PL"/>
        </w:rPr>
        <w:t xml:space="preserve"> oraz zastosować się do indywidualnych </w:t>
      </w:r>
      <w:r w:rsidR="00EB7502">
        <w:t>zaleceń wydanych przez inspektorat sanitarny</w:t>
      </w:r>
      <w:r w:rsidRPr="00294D41">
        <w:rPr>
          <w:color w:val="000000"/>
          <w:lang w:bidi="pl-PL"/>
        </w:rPr>
        <w:t>.</w:t>
      </w:r>
    </w:p>
    <w:p w14:paraId="6AC7A422" w14:textId="77777777" w:rsidR="00294D41" w:rsidRDefault="00294D41" w:rsidP="00AF5917">
      <w:pPr>
        <w:pStyle w:val="punkty"/>
        <w:numPr>
          <w:ilvl w:val="0"/>
          <w:numId w:val="32"/>
        </w:numPr>
        <w:rPr>
          <w:color w:val="000000"/>
          <w:lang w:bidi="pl-PL"/>
        </w:rPr>
      </w:pPr>
      <w:r w:rsidRPr="00294D41">
        <w:rPr>
          <w:color w:val="000000"/>
          <w:lang w:bidi="pl-PL"/>
        </w:rPr>
        <w:lastRenderedPageBreak/>
        <w:t xml:space="preserve">Zaleca się przygotowanie i umieszczenie w określonym miejscu (łatwy dostęp) potrzebnych numerów telefonów, w tym </w:t>
      </w:r>
      <w:r w:rsidR="00B127B7">
        <w:rPr>
          <w:color w:val="000000"/>
          <w:lang w:bidi="pl-PL"/>
        </w:rPr>
        <w:t xml:space="preserve">do </w:t>
      </w:r>
      <w:r w:rsidRPr="00294D41">
        <w:rPr>
          <w:color w:val="000000"/>
          <w:lang w:bidi="pl-PL"/>
        </w:rPr>
        <w:t>stacji sanitarno-epidemiologicznej, służb medycznych.</w:t>
      </w:r>
    </w:p>
    <w:p w14:paraId="07F09687" w14:textId="77777777" w:rsidR="00AF5917" w:rsidRDefault="00AF5917" w:rsidP="00AF5917">
      <w:pPr>
        <w:pStyle w:val="punkty"/>
        <w:numPr>
          <w:ilvl w:val="0"/>
          <w:numId w:val="32"/>
        </w:numPr>
        <w:rPr>
          <w:color w:val="000000"/>
          <w:lang w:bidi="pl-PL"/>
        </w:rPr>
      </w:pPr>
      <w:r w:rsidRPr="00294D41">
        <w:rPr>
          <w:color w:val="000000"/>
          <w:lang w:bidi="pl-PL"/>
        </w:rPr>
        <w:t>Należy stosować się do zaleceń państwowego powiatowego inspektora sanitarnego przy ustalaniu, czy należy wdrożyć dodatkowe procedury biorąc pod uwagę zaistniały</w:t>
      </w:r>
      <w:r>
        <w:rPr>
          <w:color w:val="000000"/>
          <w:lang w:bidi="pl-PL"/>
        </w:rPr>
        <w:t xml:space="preserve"> </w:t>
      </w:r>
      <w:r w:rsidRPr="00294D41">
        <w:rPr>
          <w:color w:val="000000"/>
          <w:lang w:bidi="pl-PL"/>
        </w:rPr>
        <w:t>przypadek</w:t>
      </w:r>
      <w:r>
        <w:rPr>
          <w:color w:val="000000"/>
          <w:lang w:bidi="pl-PL"/>
        </w:rPr>
        <w:t>*</w:t>
      </w:r>
      <w:r w:rsidRPr="00294D41">
        <w:rPr>
          <w:color w:val="000000"/>
          <w:lang w:bidi="pl-PL"/>
        </w:rPr>
        <w:t>.</w:t>
      </w:r>
    </w:p>
    <w:p w14:paraId="33CB7B5B" w14:textId="77777777" w:rsidR="00294D41" w:rsidRPr="00294D41" w:rsidRDefault="00294D41" w:rsidP="00AF5917">
      <w:pPr>
        <w:pStyle w:val="punkty"/>
        <w:numPr>
          <w:ilvl w:val="0"/>
          <w:numId w:val="0"/>
        </w:numPr>
        <w:ind w:left="720"/>
        <w:rPr>
          <w:color w:val="000000"/>
          <w:lang w:bidi="pl-PL"/>
        </w:rPr>
      </w:pPr>
      <w:r w:rsidRPr="00294D41">
        <w:rPr>
          <w:color w:val="000000"/>
          <w:lang w:bidi="pl-PL"/>
        </w:rPr>
        <w:t>* Rekomenduje się ustalenie listy osób przebywających w tym samym czasie w części/częściach podmiotu, w których przebywała osoba podejrzana o zakażenie i zalecenie stosowania się do wytycznych Głównego Inspektora Sanitarnego dostępnych na stronie gov.pl/web/</w:t>
      </w:r>
      <w:proofErr w:type="spellStart"/>
      <w:r w:rsidRPr="00294D41">
        <w:rPr>
          <w:color w:val="000000"/>
          <w:lang w:bidi="pl-PL"/>
        </w:rPr>
        <w:t>koronawirus</w:t>
      </w:r>
      <w:proofErr w:type="spellEnd"/>
      <w:r w:rsidRPr="00294D41">
        <w:rPr>
          <w:color w:val="000000"/>
          <w:lang w:bidi="pl-PL"/>
        </w:rPr>
        <w:t>/ oraz gis.gov.pl odnoszących się do osób, które miały kontakt z zakażonym.</w:t>
      </w:r>
    </w:p>
    <w:p w14:paraId="20482262" w14:textId="77777777" w:rsidR="00294D41" w:rsidRDefault="00B127B7" w:rsidP="00294D41">
      <w:pPr>
        <w:pStyle w:val="punkty"/>
        <w:rPr>
          <w:color w:val="000000"/>
          <w:lang w:bidi="pl-PL"/>
        </w:rPr>
      </w:pPr>
      <w:r>
        <w:rPr>
          <w:color w:val="000000"/>
          <w:lang w:bidi="pl-PL"/>
        </w:rPr>
        <w:t>Zawsze</w:t>
      </w:r>
      <w:r w:rsidR="00294D41" w:rsidRPr="00294D41">
        <w:rPr>
          <w:color w:val="000000"/>
          <w:lang w:bidi="pl-PL"/>
        </w:rPr>
        <w:t xml:space="preserve"> w przypadku wątpliwości należy zwrócić się do właściwej powiatowej stacji sanitarno-epidemiologicznej w celu konsultacji lub uzyskania porady.</w:t>
      </w:r>
    </w:p>
    <w:p w14:paraId="0A5BD8A8" w14:textId="77777777" w:rsidR="00256485" w:rsidRDefault="00256485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00934A5A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2D97FD58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3ADED79C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12025B52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7F761A46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70DAE630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18BDBBE5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41DE0ECB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7EEA49F9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7D24D98D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09BAFF6C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65E575D3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2EE60435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493C35F4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25EE9D2C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4E10580E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640EFE54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2E3FD647" w14:textId="77777777" w:rsidR="00D657CE" w:rsidRDefault="00D657CE" w:rsidP="00256485">
      <w:pPr>
        <w:pStyle w:val="punkty"/>
        <w:numPr>
          <w:ilvl w:val="0"/>
          <w:numId w:val="0"/>
        </w:numPr>
        <w:ind w:left="360"/>
        <w:rPr>
          <w:color w:val="000000"/>
          <w:lang w:bidi="pl-PL"/>
        </w:rPr>
      </w:pPr>
    </w:p>
    <w:p w14:paraId="620C1BA3" w14:textId="77777777" w:rsidR="00256485" w:rsidRPr="00256485" w:rsidRDefault="00256485" w:rsidP="00256485">
      <w:pPr>
        <w:rPr>
          <w:rFonts w:ascii="Proxima Nova" w:eastAsia="Times New Roman" w:hAnsi="Proxima Nova" w:cs="Arial"/>
          <w:color w:val="000000"/>
          <w:sz w:val="24"/>
          <w:szCs w:val="24"/>
          <w:lang w:eastAsia="pl-PL" w:bidi="pl-PL"/>
        </w:rPr>
      </w:pPr>
      <w:r>
        <w:rPr>
          <w:noProof/>
          <w:color w:val="000000"/>
          <w:lang w:eastAsia="pl-PL"/>
        </w:rPr>
        <w:drawing>
          <wp:anchor distT="0" distB="0" distL="114300" distR="114300" simplePos="0" relativeHeight="251660288" behindDoc="0" locked="0" layoutInCell="1" allowOverlap="1" wp14:anchorId="0D3D2F30" wp14:editId="7F47F164">
            <wp:simplePos x="0" y="0"/>
            <wp:positionH relativeFrom="margin">
              <wp:align>center</wp:align>
            </wp:positionH>
            <wp:positionV relativeFrom="paragraph">
              <wp:posOffset>15742</wp:posOffset>
            </wp:positionV>
            <wp:extent cx="4781550" cy="762000"/>
            <wp:effectExtent l="0" t="0" r="0" b="0"/>
            <wp:wrapNone/>
            <wp:docPr id="4" name="Obraz 4" descr="MZ GIS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Z GIS M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6485" w:rsidRPr="00256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BB5A8" w14:textId="77777777" w:rsidR="00656D82" w:rsidRDefault="00656D82" w:rsidP="00143D7D">
      <w:pPr>
        <w:spacing w:after="0" w:line="240" w:lineRule="auto"/>
      </w:pPr>
      <w:r>
        <w:separator/>
      </w:r>
    </w:p>
  </w:endnote>
  <w:endnote w:type="continuationSeparator" w:id="0">
    <w:p w14:paraId="271EBD8B" w14:textId="77777777" w:rsidR="00656D82" w:rsidRDefault="00656D82" w:rsidP="0014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Candara"/>
    <w:panose1 w:val="000000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3E4ED" w14:textId="77777777" w:rsidR="00656D82" w:rsidRDefault="00656D82" w:rsidP="00143D7D">
      <w:pPr>
        <w:spacing w:after="0" w:line="240" w:lineRule="auto"/>
      </w:pPr>
      <w:r>
        <w:separator/>
      </w:r>
    </w:p>
  </w:footnote>
  <w:footnote w:type="continuationSeparator" w:id="0">
    <w:p w14:paraId="2B8CFB7A" w14:textId="77777777" w:rsidR="00656D82" w:rsidRDefault="00656D82" w:rsidP="00143D7D">
      <w:pPr>
        <w:spacing w:after="0" w:line="240" w:lineRule="auto"/>
      </w:pPr>
      <w:r>
        <w:continuationSeparator/>
      </w:r>
    </w:p>
  </w:footnote>
  <w:footnote w:id="1">
    <w:p w14:paraId="167E3E8A" w14:textId="77777777" w:rsidR="00143D7D" w:rsidRDefault="00143D7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080AE4">
        <w:t>Jednak nie więcej niż liczba uczniów określona zgodnie z § 7 ust. 1 pkt 7 rozporządzenia</w:t>
      </w:r>
      <w:r w:rsidR="00080AE4" w:rsidRPr="00080AE4">
        <w:t xml:space="preserve"> Ministra Edukacji Narodowej z 3 kwietnia 2019 r. w sprawie ramowych planów nauczania dla publicznych szkół (Dz.U. z 2019 r. poz. 639)</w:t>
      </w:r>
      <w:r w:rsidR="00080AE4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■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2344221"/>
    <w:multiLevelType w:val="hybridMultilevel"/>
    <w:tmpl w:val="542C7872"/>
    <w:lvl w:ilvl="0" w:tplc="3738CF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266A83"/>
    <w:multiLevelType w:val="multilevel"/>
    <w:tmpl w:val="F24E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5619D"/>
    <w:multiLevelType w:val="multilevel"/>
    <w:tmpl w:val="1600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74D89"/>
    <w:multiLevelType w:val="multilevel"/>
    <w:tmpl w:val="AD42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75FB2"/>
    <w:multiLevelType w:val="hybridMultilevel"/>
    <w:tmpl w:val="0C72AD5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64C07"/>
    <w:multiLevelType w:val="multilevel"/>
    <w:tmpl w:val="EB98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675CF"/>
    <w:multiLevelType w:val="hybridMultilevel"/>
    <w:tmpl w:val="09EE36DA"/>
    <w:lvl w:ilvl="0" w:tplc="D6BC94DE">
      <w:start w:val="1"/>
      <w:numFmt w:val="bullet"/>
      <w:pStyle w:val="punkty"/>
      <w:lvlText w:val=""/>
      <w:lvlJc w:val="left"/>
      <w:pPr>
        <w:ind w:left="360" w:hanging="360"/>
      </w:pPr>
      <w:rPr>
        <w:rFonts w:ascii="Wingdings" w:hAnsi="Wingdings" w:hint="default"/>
        <w:color w:val="E6007E"/>
        <w:sz w:val="28"/>
        <w:szCs w:val="28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392E8E"/>
    <w:multiLevelType w:val="multilevel"/>
    <w:tmpl w:val="633E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012A6"/>
    <w:multiLevelType w:val="multilevel"/>
    <w:tmpl w:val="2DD6D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C2BDF"/>
    <w:multiLevelType w:val="multilevel"/>
    <w:tmpl w:val="9118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C05FB"/>
    <w:multiLevelType w:val="hybridMultilevel"/>
    <w:tmpl w:val="851CE19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017FB"/>
    <w:multiLevelType w:val="multilevel"/>
    <w:tmpl w:val="551A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D694A"/>
    <w:multiLevelType w:val="multilevel"/>
    <w:tmpl w:val="22103654"/>
    <w:lvl w:ilvl="0">
      <w:start w:val="1"/>
      <w:numFmt w:val="bullet"/>
      <w:lvlText w:val="■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157084"/>
    <w:multiLevelType w:val="multilevel"/>
    <w:tmpl w:val="97204A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8327D0"/>
    <w:multiLevelType w:val="multilevel"/>
    <w:tmpl w:val="1514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65590"/>
    <w:multiLevelType w:val="multilevel"/>
    <w:tmpl w:val="93AA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881CD0"/>
    <w:multiLevelType w:val="multilevel"/>
    <w:tmpl w:val="0F14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418E2"/>
    <w:multiLevelType w:val="multilevel"/>
    <w:tmpl w:val="8FA09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03673"/>
    <w:multiLevelType w:val="hybridMultilevel"/>
    <w:tmpl w:val="283AA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5F59"/>
    <w:multiLevelType w:val="multilevel"/>
    <w:tmpl w:val="2A0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F56006"/>
    <w:multiLevelType w:val="hybridMultilevel"/>
    <w:tmpl w:val="43C661F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04052"/>
    <w:multiLevelType w:val="hybridMultilevel"/>
    <w:tmpl w:val="71AAEBBA"/>
    <w:lvl w:ilvl="0" w:tplc="06A8BAC4">
      <w:start w:val="1"/>
      <w:numFmt w:val="decimal"/>
      <w:lvlText w:val="%1."/>
      <w:lvlJc w:val="left"/>
      <w:pPr>
        <w:ind w:left="1080" w:hanging="720"/>
      </w:pPr>
      <w:rPr>
        <w:rFonts w:hint="default"/>
        <w:color w:val="222A35" w:themeColor="text2" w:themeShade="8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24FF1"/>
    <w:multiLevelType w:val="multilevel"/>
    <w:tmpl w:val="1B1C6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B4280"/>
    <w:multiLevelType w:val="multilevel"/>
    <w:tmpl w:val="D2E8B5C0"/>
    <w:lvl w:ilvl="0">
      <w:start w:val="1"/>
      <w:numFmt w:val="bullet"/>
      <w:lvlText w:val="*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F504BC9"/>
    <w:multiLevelType w:val="hybridMultilevel"/>
    <w:tmpl w:val="62B8A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17EB7"/>
    <w:multiLevelType w:val="multilevel"/>
    <w:tmpl w:val="FD52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10BFD"/>
    <w:multiLevelType w:val="hybridMultilevel"/>
    <w:tmpl w:val="3BD009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368B7"/>
    <w:multiLevelType w:val="multilevel"/>
    <w:tmpl w:val="2130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71557"/>
    <w:multiLevelType w:val="multilevel"/>
    <w:tmpl w:val="B2BA3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A361F"/>
    <w:multiLevelType w:val="multilevel"/>
    <w:tmpl w:val="28C2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232A00"/>
    <w:multiLevelType w:val="hybridMultilevel"/>
    <w:tmpl w:val="EABCC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13"/>
  </w:num>
  <w:num w:numId="5">
    <w:abstractNumId w:val="18"/>
    <w:lvlOverride w:ilvl="0">
      <w:startOverride w:val="2"/>
    </w:lvlOverride>
  </w:num>
  <w:num w:numId="6">
    <w:abstractNumId w:val="3"/>
    <w:lvlOverride w:ilvl="0">
      <w:startOverride w:val="3"/>
    </w:lvlOverride>
  </w:num>
  <w:num w:numId="7">
    <w:abstractNumId w:val="9"/>
    <w:lvlOverride w:ilvl="0">
      <w:startOverride w:val="4"/>
    </w:lvlOverride>
  </w:num>
  <w:num w:numId="8">
    <w:abstractNumId w:val="11"/>
    <w:lvlOverride w:ilvl="0">
      <w:startOverride w:val="5"/>
    </w:lvlOverride>
  </w:num>
  <w:num w:numId="9">
    <w:abstractNumId w:val="4"/>
    <w:lvlOverride w:ilvl="0">
      <w:startOverride w:val="6"/>
    </w:lvlOverride>
  </w:num>
  <w:num w:numId="10">
    <w:abstractNumId w:val="31"/>
    <w:lvlOverride w:ilvl="0">
      <w:startOverride w:val="7"/>
    </w:lvlOverride>
  </w:num>
  <w:num w:numId="11">
    <w:abstractNumId w:val="17"/>
    <w:lvlOverride w:ilvl="0">
      <w:startOverride w:val="8"/>
    </w:lvlOverride>
  </w:num>
  <w:num w:numId="12">
    <w:abstractNumId w:val="5"/>
    <w:lvlOverride w:ilvl="0">
      <w:startOverride w:val="9"/>
    </w:lvlOverride>
  </w:num>
  <w:num w:numId="13">
    <w:abstractNumId w:val="29"/>
    <w:lvlOverride w:ilvl="0">
      <w:startOverride w:val="10"/>
    </w:lvlOverride>
  </w:num>
  <w:num w:numId="14">
    <w:abstractNumId w:val="20"/>
  </w:num>
  <w:num w:numId="15">
    <w:abstractNumId w:val="32"/>
  </w:num>
  <w:num w:numId="16">
    <w:abstractNumId w:val="12"/>
  </w:num>
  <w:num w:numId="17">
    <w:abstractNumId w:val="22"/>
  </w:num>
  <w:num w:numId="18">
    <w:abstractNumId w:val="6"/>
  </w:num>
  <w:num w:numId="19">
    <w:abstractNumId w:val="2"/>
  </w:num>
  <w:num w:numId="20">
    <w:abstractNumId w:val="28"/>
  </w:num>
  <w:num w:numId="21">
    <w:abstractNumId w:val="8"/>
  </w:num>
  <w:num w:numId="22">
    <w:abstractNumId w:val="14"/>
  </w:num>
  <w:num w:numId="23">
    <w:abstractNumId w:val="8"/>
  </w:num>
  <w:num w:numId="24">
    <w:abstractNumId w:val="25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0"/>
  </w:num>
  <w:num w:numId="30">
    <w:abstractNumId w:val="1"/>
  </w:num>
  <w:num w:numId="31">
    <w:abstractNumId w:val="8"/>
  </w:num>
  <w:num w:numId="32">
    <w:abstractNumId w:val="26"/>
  </w:num>
  <w:num w:numId="33">
    <w:abstractNumId w:val="21"/>
  </w:num>
  <w:num w:numId="34">
    <w:abstractNumId w:val="8"/>
  </w:num>
  <w:num w:numId="35">
    <w:abstractNumId w:val="19"/>
  </w:num>
  <w:num w:numId="36">
    <w:abstractNumId w:val="8"/>
  </w:num>
  <w:num w:numId="37">
    <w:abstractNumId w:val="10"/>
  </w:num>
  <w:num w:numId="38">
    <w:abstractNumId w:val="8"/>
  </w:num>
  <w:num w:numId="39">
    <w:abstractNumId w:val="30"/>
  </w:num>
  <w:num w:numId="40">
    <w:abstractNumId w:val="8"/>
  </w:num>
  <w:num w:numId="41">
    <w:abstractNumId w:val="24"/>
  </w:num>
  <w:num w:numId="42">
    <w:abstractNumId w:val="8"/>
  </w:num>
  <w:num w:numId="43">
    <w:abstractNumId w:val="8"/>
  </w:num>
  <w:num w:numId="44">
    <w:abstractNumId w:val="15"/>
  </w:num>
  <w:num w:numId="45">
    <w:abstractNumId w:val="2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B0"/>
    <w:rsid w:val="000233A0"/>
    <w:rsid w:val="00041EA0"/>
    <w:rsid w:val="00044056"/>
    <w:rsid w:val="000658A3"/>
    <w:rsid w:val="00072C14"/>
    <w:rsid w:val="00080AE4"/>
    <w:rsid w:val="000A790E"/>
    <w:rsid w:val="00143D7D"/>
    <w:rsid w:val="001A0CA1"/>
    <w:rsid w:val="001A165F"/>
    <w:rsid w:val="001C5103"/>
    <w:rsid w:val="001C755F"/>
    <w:rsid w:val="001D2FC3"/>
    <w:rsid w:val="001E071C"/>
    <w:rsid w:val="001F3BFF"/>
    <w:rsid w:val="002141F8"/>
    <w:rsid w:val="00256485"/>
    <w:rsid w:val="00257354"/>
    <w:rsid w:val="002822DA"/>
    <w:rsid w:val="00287C64"/>
    <w:rsid w:val="00294D41"/>
    <w:rsid w:val="002C267B"/>
    <w:rsid w:val="00332BC0"/>
    <w:rsid w:val="00382742"/>
    <w:rsid w:val="003B2659"/>
    <w:rsid w:val="003E1CDC"/>
    <w:rsid w:val="00450C54"/>
    <w:rsid w:val="00470D8B"/>
    <w:rsid w:val="0047280C"/>
    <w:rsid w:val="004B4863"/>
    <w:rsid w:val="004D02B0"/>
    <w:rsid w:val="004E1AFA"/>
    <w:rsid w:val="00531EB9"/>
    <w:rsid w:val="00546608"/>
    <w:rsid w:val="00564FC1"/>
    <w:rsid w:val="00576B63"/>
    <w:rsid w:val="005C1A7F"/>
    <w:rsid w:val="005C25D1"/>
    <w:rsid w:val="005C6979"/>
    <w:rsid w:val="005F66A0"/>
    <w:rsid w:val="00610C03"/>
    <w:rsid w:val="00613CF5"/>
    <w:rsid w:val="00656CEE"/>
    <w:rsid w:val="00656D82"/>
    <w:rsid w:val="00673BDE"/>
    <w:rsid w:val="00694018"/>
    <w:rsid w:val="00696157"/>
    <w:rsid w:val="006D2B4E"/>
    <w:rsid w:val="006D3CBC"/>
    <w:rsid w:val="006E2D0E"/>
    <w:rsid w:val="006E5136"/>
    <w:rsid w:val="0073770E"/>
    <w:rsid w:val="00787205"/>
    <w:rsid w:val="007C4579"/>
    <w:rsid w:val="00855386"/>
    <w:rsid w:val="00873921"/>
    <w:rsid w:val="008753DB"/>
    <w:rsid w:val="008A0789"/>
    <w:rsid w:val="008A4CA4"/>
    <w:rsid w:val="00942134"/>
    <w:rsid w:val="009A3F42"/>
    <w:rsid w:val="009A75A7"/>
    <w:rsid w:val="009E73C7"/>
    <w:rsid w:val="009F201F"/>
    <w:rsid w:val="00A02F8C"/>
    <w:rsid w:val="00A31D7E"/>
    <w:rsid w:val="00A4053D"/>
    <w:rsid w:val="00A46C75"/>
    <w:rsid w:val="00A62C1A"/>
    <w:rsid w:val="00A62E99"/>
    <w:rsid w:val="00A70009"/>
    <w:rsid w:val="00A74CE1"/>
    <w:rsid w:val="00A7767A"/>
    <w:rsid w:val="00A9210C"/>
    <w:rsid w:val="00AB09AE"/>
    <w:rsid w:val="00AF56A2"/>
    <w:rsid w:val="00AF5917"/>
    <w:rsid w:val="00B127B7"/>
    <w:rsid w:val="00B52158"/>
    <w:rsid w:val="00B75F4E"/>
    <w:rsid w:val="00B82363"/>
    <w:rsid w:val="00BB4CC4"/>
    <w:rsid w:val="00BB530A"/>
    <w:rsid w:val="00BC4FA6"/>
    <w:rsid w:val="00BD2564"/>
    <w:rsid w:val="00C17B24"/>
    <w:rsid w:val="00C22BB0"/>
    <w:rsid w:val="00C23EB4"/>
    <w:rsid w:val="00C26DED"/>
    <w:rsid w:val="00C94044"/>
    <w:rsid w:val="00CA7AA3"/>
    <w:rsid w:val="00CB6AFD"/>
    <w:rsid w:val="00D23D77"/>
    <w:rsid w:val="00D2496F"/>
    <w:rsid w:val="00D27098"/>
    <w:rsid w:val="00D53905"/>
    <w:rsid w:val="00D657CE"/>
    <w:rsid w:val="00D94C0C"/>
    <w:rsid w:val="00DC09C5"/>
    <w:rsid w:val="00DC362C"/>
    <w:rsid w:val="00E04B34"/>
    <w:rsid w:val="00E32470"/>
    <w:rsid w:val="00E34E89"/>
    <w:rsid w:val="00E61588"/>
    <w:rsid w:val="00E636B7"/>
    <w:rsid w:val="00E65E38"/>
    <w:rsid w:val="00E80031"/>
    <w:rsid w:val="00E811A5"/>
    <w:rsid w:val="00EB5920"/>
    <w:rsid w:val="00EB7502"/>
    <w:rsid w:val="00EC1222"/>
    <w:rsid w:val="00EC2627"/>
    <w:rsid w:val="00F018D6"/>
    <w:rsid w:val="00F06802"/>
    <w:rsid w:val="00F32236"/>
    <w:rsid w:val="00F43412"/>
    <w:rsid w:val="00F7656D"/>
    <w:rsid w:val="00FE0562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274C"/>
  <w15:chartTrackingRefBased/>
  <w15:docId w15:val="{1CEC561E-0E8B-4D31-98CF-167C3DCB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menfont"/>
    <w:next w:val="Normalny"/>
    <w:link w:val="Nagwek1Znak"/>
    <w:qFormat/>
    <w:rsid w:val="00E80031"/>
    <w:pPr>
      <w:spacing w:before="360" w:after="120"/>
      <w:jc w:val="both"/>
      <w:outlineLvl w:val="0"/>
    </w:pPr>
    <w:rPr>
      <w:rFonts w:ascii="Proxima Nova" w:hAnsi="Proxima Nova"/>
      <w:b/>
      <w:i/>
      <w:color w:val="E6007E"/>
      <w:sz w:val="3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5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99"/>
    <w:qFormat/>
    <w:rsid w:val="006E2D0E"/>
    <w:pPr>
      <w:ind w:left="720"/>
      <w:contextualSpacing/>
    </w:pPr>
  </w:style>
  <w:style w:type="paragraph" w:customStyle="1" w:styleId="menfont">
    <w:name w:val="men font"/>
    <w:basedOn w:val="Normalny"/>
    <w:link w:val="menfontZnak"/>
    <w:uiPriority w:val="99"/>
    <w:rsid w:val="009F201F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E80031"/>
    <w:rPr>
      <w:rFonts w:ascii="Proxima Nova" w:eastAsia="Times New Roman" w:hAnsi="Proxima Nova" w:cs="Arial"/>
      <w:b/>
      <w:i/>
      <w:color w:val="E6007E"/>
      <w:sz w:val="32"/>
      <w:szCs w:val="24"/>
    </w:rPr>
  </w:style>
  <w:style w:type="character" w:customStyle="1" w:styleId="menfontZnak">
    <w:name w:val="men font Znak"/>
    <w:basedOn w:val="Domylnaczcionkaakapitu"/>
    <w:link w:val="menfont"/>
    <w:uiPriority w:val="99"/>
    <w:locked/>
    <w:rsid w:val="00E80031"/>
    <w:rPr>
      <w:rFonts w:ascii="Arial" w:eastAsia="Times New Roman" w:hAnsi="Arial" w:cs="Arial"/>
      <w:sz w:val="24"/>
      <w:szCs w:val="24"/>
      <w:lang w:eastAsia="pl-PL"/>
    </w:rPr>
  </w:style>
  <w:style w:type="character" w:customStyle="1" w:styleId="punktyZnak">
    <w:name w:val="punkty Znak"/>
    <w:basedOn w:val="menfontZnak"/>
    <w:link w:val="punkty"/>
    <w:locked/>
    <w:rsid w:val="00E80031"/>
    <w:rPr>
      <w:rFonts w:ascii="Proxima Nova" w:eastAsia="Times New Roman" w:hAnsi="Proxima Nova" w:cs="Arial"/>
      <w:sz w:val="24"/>
      <w:szCs w:val="24"/>
      <w:lang w:eastAsia="pl-PL"/>
    </w:rPr>
  </w:style>
  <w:style w:type="paragraph" w:customStyle="1" w:styleId="punkty">
    <w:name w:val="punkty"/>
    <w:basedOn w:val="menfont"/>
    <w:link w:val="punktyZnak"/>
    <w:qFormat/>
    <w:rsid w:val="00E80031"/>
    <w:pPr>
      <w:numPr>
        <w:numId w:val="21"/>
      </w:numPr>
      <w:spacing w:before="120"/>
    </w:pPr>
    <w:rPr>
      <w:rFonts w:ascii="Proxima Nova" w:hAnsi="Proxima Nova"/>
    </w:rPr>
  </w:style>
  <w:style w:type="character" w:customStyle="1" w:styleId="Teksttreci2">
    <w:name w:val="Tekst treści (2)_"/>
    <w:basedOn w:val="Domylnaczcionkaakapitu"/>
    <w:link w:val="Teksttreci20"/>
    <w:rsid w:val="002822DA"/>
    <w:rPr>
      <w:rFonts w:ascii="Calibri" w:eastAsia="Calibri" w:hAnsi="Calibri" w:cs="Calibri"/>
      <w:b/>
      <w:bCs/>
      <w:shd w:val="clear" w:color="auto" w:fill="FFFFFF"/>
    </w:rPr>
  </w:style>
  <w:style w:type="character" w:customStyle="1" w:styleId="Teksttreci">
    <w:name w:val="Tekst treści_"/>
    <w:basedOn w:val="Domylnaczcionkaakapitu"/>
    <w:link w:val="Teksttreci0"/>
    <w:rsid w:val="002822DA"/>
    <w:rPr>
      <w:rFonts w:ascii="Calibri" w:eastAsia="Calibri" w:hAnsi="Calibri" w:cs="Calibri"/>
      <w:shd w:val="clear" w:color="auto" w:fill="FFFFFF"/>
    </w:rPr>
  </w:style>
  <w:style w:type="character" w:customStyle="1" w:styleId="TeksttreciKursywa">
    <w:name w:val="Tekst treści + Kursywa"/>
    <w:basedOn w:val="Teksttreci"/>
    <w:rsid w:val="002822DA"/>
    <w:rPr>
      <w:rFonts w:ascii="Calibri" w:eastAsia="Calibri" w:hAnsi="Calibri" w:cs="Calibri"/>
      <w:i/>
      <w:iCs/>
      <w:color w:val="000000"/>
      <w:spacing w:val="0"/>
      <w:w w:val="100"/>
      <w:position w:val="0"/>
      <w:shd w:val="clear" w:color="auto" w:fill="FFFFFF"/>
      <w:lang w:val="pl-PL" w:eastAsia="pl-PL" w:bidi="pl-PL"/>
    </w:rPr>
  </w:style>
  <w:style w:type="character" w:customStyle="1" w:styleId="Teksttreci3">
    <w:name w:val="Tekst treści (3)_"/>
    <w:basedOn w:val="Domylnaczcionkaakapitu"/>
    <w:link w:val="Teksttreci30"/>
    <w:rsid w:val="002822DA"/>
    <w:rPr>
      <w:rFonts w:ascii="Calibri" w:eastAsia="Calibri" w:hAnsi="Calibri" w:cs="Calibri"/>
      <w:i/>
      <w:iCs/>
      <w:shd w:val="clear" w:color="auto" w:fill="FFFFFF"/>
    </w:rPr>
  </w:style>
  <w:style w:type="paragraph" w:customStyle="1" w:styleId="Teksttreci20">
    <w:name w:val="Tekst treści (2)"/>
    <w:basedOn w:val="Normalny"/>
    <w:link w:val="Teksttreci2"/>
    <w:rsid w:val="002822DA"/>
    <w:pPr>
      <w:widowControl w:val="0"/>
      <w:shd w:val="clear" w:color="auto" w:fill="FFFFFF"/>
      <w:spacing w:before="480" w:after="180" w:line="0" w:lineRule="atLeast"/>
      <w:ind w:hanging="340"/>
      <w:jc w:val="center"/>
    </w:pPr>
    <w:rPr>
      <w:rFonts w:ascii="Calibri" w:eastAsia="Calibri" w:hAnsi="Calibri" w:cs="Calibri"/>
      <w:b/>
      <w:bCs/>
    </w:rPr>
  </w:style>
  <w:style w:type="paragraph" w:customStyle="1" w:styleId="Teksttreci0">
    <w:name w:val="Tekst treści"/>
    <w:basedOn w:val="Normalny"/>
    <w:link w:val="Teksttreci"/>
    <w:rsid w:val="002822DA"/>
    <w:pPr>
      <w:widowControl w:val="0"/>
      <w:shd w:val="clear" w:color="auto" w:fill="FFFFFF"/>
      <w:spacing w:before="360" w:after="60" w:line="298" w:lineRule="exact"/>
      <w:ind w:hanging="360"/>
      <w:jc w:val="both"/>
    </w:pPr>
    <w:rPr>
      <w:rFonts w:ascii="Calibri" w:eastAsia="Calibri" w:hAnsi="Calibri" w:cs="Calibri"/>
    </w:rPr>
  </w:style>
  <w:style w:type="paragraph" w:customStyle="1" w:styleId="Teksttreci30">
    <w:name w:val="Tekst treści (3)"/>
    <w:basedOn w:val="Normalny"/>
    <w:link w:val="Teksttreci3"/>
    <w:rsid w:val="002822DA"/>
    <w:pPr>
      <w:widowControl w:val="0"/>
      <w:shd w:val="clear" w:color="auto" w:fill="FFFFFF"/>
      <w:spacing w:after="60" w:line="293" w:lineRule="exact"/>
      <w:jc w:val="both"/>
    </w:pPr>
    <w:rPr>
      <w:rFonts w:ascii="Calibri" w:eastAsia="Calibri" w:hAnsi="Calibri" w:cs="Calibri"/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822D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822D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822D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822D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822D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22DA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294D41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F5917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5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kapitzlistZnak">
    <w:name w:val="Akapit z listą Znak"/>
    <w:link w:val="Akapitzlist"/>
    <w:uiPriority w:val="99"/>
    <w:locked/>
    <w:rsid w:val="00C23EB4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43D7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43D7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43D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0597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1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34437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372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gov.pl/oswiata/udostepniania-wody-do-spozycia-w-placowkach-oswiaty-fontanny-z-woda-do-picia-dystrybutory-wody-zrodelk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gov.pl/web/koronawiru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13C3-4DFA-4D07-BAF1-71E933D1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1878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MEN</Company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Malec Katarzyna</dc:creator>
  <cp:keywords/>
  <dc:description/>
  <cp:lastModifiedBy>Barbara</cp:lastModifiedBy>
  <cp:revision>2</cp:revision>
  <cp:lastPrinted>2020-05-15T09:27:00Z</cp:lastPrinted>
  <dcterms:created xsi:type="dcterms:W3CDTF">2020-05-25T14:56:00Z</dcterms:created>
  <dcterms:modified xsi:type="dcterms:W3CDTF">2020-05-25T14:56:00Z</dcterms:modified>
</cp:coreProperties>
</file>