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宋体" w:eastAsia="宋体" w:hAnsi="宋体" w:cs="Times New Roman" w:hint="eastAsia"/>
                <w:sz w:val="24"/>
                <w:szCs w:val="24"/>
              </w:rPr>
              <w:t>非洛地平缓释片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/>
                <w:sz w:val="24"/>
                <w:szCs w:val="24"/>
              </w:rPr>
              <w:t>Felodipine Sustained-release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04A9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山西康宝生物制品股份有限公司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山西省长子县汉阙广场康宝工业园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宋体" w:eastAsia="宋体" w:hAnsi="宋体" w:cs="Times New Roman" w:hint="eastAsia"/>
                <w:sz w:val="24"/>
                <w:szCs w:val="24"/>
              </w:rPr>
              <w:t>山西康宝生物制品股份有限公司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04A95">
              <w:rPr>
                <w:rFonts w:ascii="Times New Roman" w:eastAsia="宋体" w:hAnsi="Times New Roman" w:cs="Times New Roman"/>
                <w:sz w:val="24"/>
                <w:szCs w:val="24"/>
              </w:rPr>
              <w:t>H10960180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/>
                <w:sz w:val="24"/>
                <w:szCs w:val="24"/>
              </w:rPr>
              <w:t>200301X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山西康宝生物制品股份有限公司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E07B6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/>
                <w:sz w:val="24"/>
                <w:szCs w:val="24"/>
              </w:rPr>
              <w:t>B202200091-01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安徽省胸科医院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E07B6F">
            <w:pPr>
              <w:ind w:firstLineChars="100" w:firstLine="240"/>
              <w:jc w:val="lef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单中心、开放、随机、两制剂、两周期、自身交叉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非洛地平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C-MS/MS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FF169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</w:tbl>
    <w:p w:rsidR="00E07B6F" w:rsidRDefault="00AE0A9F" w:rsidP="00E07B6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E07B6F"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04A95">
        <w:rPr>
          <w:rFonts w:ascii="Times New Roman" w:eastAsia="宋体" w:hAnsi="Times New Roman" w:cs="Times New Roman"/>
          <w:sz w:val="24"/>
          <w:szCs w:val="24"/>
        </w:rPr>
        <w:t>10m</w:t>
      </w:r>
      <w:r w:rsidR="00E07B6F"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07B6F"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04A95" w:rsidRPr="00A04A95">
        <w:rPr>
          <w:rFonts w:ascii="宋体" w:eastAsia="宋体" w:hAnsi="宋体" w:cs="Times New Roman" w:hint="eastAsia"/>
          <w:sz w:val="24"/>
          <w:szCs w:val="24"/>
        </w:rPr>
        <w:t>非洛地平</w:t>
      </w:r>
      <w:r w:rsidR="00E07B6F"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1054"/>
        <w:gridCol w:w="1035"/>
        <w:gridCol w:w="967"/>
        <w:gridCol w:w="1448"/>
        <w:gridCol w:w="1447"/>
      </w:tblGrid>
      <w:tr w:rsidR="00A04A95" w:rsidTr="00A04A95">
        <w:trPr>
          <w:trHeight w:val="284"/>
        </w:trPr>
        <w:tc>
          <w:tcPr>
            <w:tcW w:w="14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空腹试验</w:t>
            </w:r>
          </w:p>
        </w:tc>
        <w:tc>
          <w:tcPr>
            <w:tcW w:w="1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几何均值及比值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90%CI</w:t>
            </w:r>
          </w:p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rFonts w:hint="eastAsia"/>
                <w:bCs w:val="0"/>
                <w:color w:val="000000"/>
                <w:sz w:val="21"/>
                <w:lang w:val="en-US"/>
              </w:rPr>
              <w:t>受试者个体内变异</w:t>
            </w:r>
          </w:p>
        </w:tc>
      </w:tr>
      <w:tr w:rsidR="00A04A95" w:rsidTr="00A04A95">
        <w:trPr>
          <w:trHeight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受试制剂</w:t>
            </w:r>
          </w:p>
          <w:p w:rsidR="00A04A95" w:rsidRPr="00A04A95" w:rsidRDefault="00A04A95" w:rsidP="00A04A95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58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例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参比制剂</w:t>
            </w:r>
          </w:p>
          <w:p w:rsidR="00A04A95" w:rsidRPr="00A04A95" w:rsidRDefault="00A04A95" w:rsidP="00A04A95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58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例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T/R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  <w:p w:rsidR="00A04A95" w:rsidRPr="00A04A95" w:rsidRDefault="00A04A95" w:rsidP="00A04A95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A04A95" w:rsidTr="00A04A95">
        <w:trPr>
          <w:trHeight w:val="284"/>
        </w:trPr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ng/mL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3.14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3.35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93.96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85.52~103.23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30.99</w:t>
            </w:r>
          </w:p>
        </w:tc>
      </w:tr>
      <w:tr w:rsidR="00A04A95" w:rsidTr="00A04A95">
        <w:trPr>
          <w:trHeight w:val="229"/>
        </w:trPr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h*ng/mL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35.40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37.66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93.99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87.54~100.91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23.16</w:t>
            </w:r>
          </w:p>
        </w:tc>
      </w:tr>
      <w:tr w:rsidR="00A04A95" w:rsidTr="00A04A95">
        <w:trPr>
          <w:trHeight w:val="284"/>
        </w:trPr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h*ng/mL</w:t>
            </w:r>
            <w:r w:rsidRPr="00A04A95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40.98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44.17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92.78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85.90~100.22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24.74</w:t>
            </w:r>
          </w:p>
        </w:tc>
      </w:tr>
    </w:tbl>
    <w:p w:rsidR="00E07B6F" w:rsidRDefault="00E07B6F" w:rsidP="00E07B6F">
      <w:pPr>
        <w:spacing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1054"/>
        <w:gridCol w:w="1035"/>
        <w:gridCol w:w="967"/>
        <w:gridCol w:w="1448"/>
        <w:gridCol w:w="1447"/>
      </w:tblGrid>
      <w:tr w:rsidR="00A04A95" w:rsidRPr="00A04A95" w:rsidTr="007D06C4">
        <w:trPr>
          <w:trHeight w:val="284"/>
        </w:trPr>
        <w:tc>
          <w:tcPr>
            <w:tcW w:w="14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餐后试验</w:t>
            </w:r>
          </w:p>
        </w:tc>
        <w:tc>
          <w:tcPr>
            <w:tcW w:w="1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几何均值及比值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90%CI</w:t>
            </w:r>
          </w:p>
          <w:p w:rsidR="00A04A95" w:rsidRPr="00A04A95" w:rsidRDefault="00A04A95" w:rsidP="007D06C4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pStyle w:val="a8"/>
              <w:widowControl w:val="0"/>
              <w:suppressAutoHyphens w:val="0"/>
              <w:wordWrap w:val="0"/>
              <w:snapToGrid/>
              <w:spacing w:before="10" w:after="10"/>
              <w:rPr>
                <w:bCs w:val="0"/>
                <w:color w:val="000000"/>
                <w:sz w:val="21"/>
                <w:lang w:val="en-US"/>
              </w:rPr>
            </w:pPr>
            <w:r w:rsidRPr="00A04A95">
              <w:rPr>
                <w:bCs w:val="0"/>
                <w:color w:val="000000"/>
                <w:sz w:val="21"/>
                <w:lang w:val="en-US"/>
              </w:rPr>
              <w:t>受试者个体内变异</w:t>
            </w:r>
          </w:p>
        </w:tc>
      </w:tr>
      <w:tr w:rsidR="00A04A95" w:rsidRPr="00A04A95" w:rsidTr="007D06C4">
        <w:trPr>
          <w:trHeight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受试制剂</w:t>
            </w:r>
          </w:p>
          <w:p w:rsidR="00A04A95" w:rsidRPr="00A04A95" w:rsidRDefault="00A04A95" w:rsidP="007D06C4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32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例）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参比制剂</w:t>
            </w:r>
          </w:p>
          <w:p w:rsidR="00A04A95" w:rsidRPr="00A04A95" w:rsidRDefault="00A04A95" w:rsidP="007D06C4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32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例）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T/R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  <w:p w:rsidR="00A04A95" w:rsidRPr="00A04A95" w:rsidRDefault="00A04A95" w:rsidP="007D06C4">
            <w:pPr>
              <w:wordWrap w:val="0"/>
              <w:adjustRightInd w:val="0"/>
              <w:snapToGrid w:val="0"/>
              <w:spacing w:before="10" w:after="10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7D06C4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A04A95" w:rsidRPr="00A04A95" w:rsidTr="007D06C4">
        <w:trPr>
          <w:trHeight w:val="284"/>
        </w:trPr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ng/mL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11.64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12.13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96.02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rPr>
                <w:bCs w:val="0"/>
                <w:sz w:val="20"/>
                <w:szCs w:val="20"/>
                <w:lang w:val="en-US"/>
              </w:rPr>
            </w:pPr>
            <w:r w:rsidRPr="00A04A95">
              <w:rPr>
                <w:bCs w:val="0"/>
                <w:sz w:val="20"/>
                <w:szCs w:val="20"/>
                <w:lang w:val="en-US"/>
              </w:rPr>
              <w:t>89.73~102.76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16.07</w:t>
            </w:r>
          </w:p>
        </w:tc>
      </w:tr>
      <w:tr w:rsidR="00A04A95" w:rsidRPr="00A04A95" w:rsidTr="007D06C4">
        <w:trPr>
          <w:trHeight w:val="284"/>
        </w:trPr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h*ng/mL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68.86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97.36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rPr>
                <w:bCs w:val="0"/>
                <w:sz w:val="20"/>
                <w:szCs w:val="20"/>
                <w:lang w:val="en-US"/>
              </w:rPr>
            </w:pPr>
            <w:r w:rsidRPr="00A04A95">
              <w:rPr>
                <w:bCs w:val="0"/>
                <w:sz w:val="20"/>
                <w:szCs w:val="20"/>
                <w:lang w:val="en-US"/>
              </w:rPr>
              <w:t>92.57~102.40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11.93</w:t>
            </w:r>
          </w:p>
        </w:tc>
      </w:tr>
      <w:tr w:rsidR="00A04A95" w:rsidRPr="00A04A95" w:rsidTr="007D06C4">
        <w:trPr>
          <w:trHeight w:val="284"/>
        </w:trPr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ordWrap w:val="0"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h*ng/mL</w:t>
            </w:r>
            <w:r w:rsidRPr="00A04A95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70.86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72.51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97.73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pStyle w:val="a8"/>
              <w:rPr>
                <w:bCs w:val="0"/>
                <w:sz w:val="20"/>
                <w:szCs w:val="20"/>
                <w:lang w:val="en-US"/>
              </w:rPr>
            </w:pPr>
            <w:r w:rsidRPr="00A04A95">
              <w:rPr>
                <w:bCs w:val="0"/>
                <w:sz w:val="20"/>
                <w:szCs w:val="20"/>
                <w:lang w:val="en-US"/>
              </w:rPr>
              <w:t>92.91~102.79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A95" w:rsidRPr="00A04A95" w:rsidRDefault="00A04A95" w:rsidP="00A04A95">
            <w:pPr>
              <w:widowControl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04A95">
              <w:rPr>
                <w:rFonts w:ascii="Times New Roman" w:eastAsia="宋体" w:hAnsi="Times New Roman" w:cs="Times New Roman"/>
                <w:sz w:val="20"/>
                <w:szCs w:val="20"/>
              </w:rPr>
              <w:t>11.95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04A95" w:rsidRPr="00A04A95">
        <w:rPr>
          <w:rFonts w:ascii="Times New Roman" w:eastAsia="宋体" w:hAnsi="Times New Roman" w:cs="Times New Roman" w:hint="eastAsia"/>
          <w:sz w:val="24"/>
          <w:szCs w:val="24"/>
        </w:rPr>
        <w:t>山西康宝生物制品股份有限公司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04A95" w:rsidRPr="00A04A95">
        <w:rPr>
          <w:rFonts w:ascii="宋体" w:eastAsia="宋体" w:hAnsi="宋体" w:cs="Times New Roman" w:hint="eastAsia"/>
          <w:sz w:val="24"/>
          <w:szCs w:val="24"/>
        </w:rPr>
        <w:t>非洛地平缓释片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04A95">
        <w:rPr>
          <w:rFonts w:ascii="Times New Roman" w:eastAsia="宋体" w:hAnsi="Times New Roman" w:cs="Times New Roman"/>
          <w:sz w:val="24"/>
          <w:szCs w:val="24"/>
        </w:rPr>
        <w:t>10m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3A7" w:rsidRDefault="00D323A7" w:rsidP="00AE0A9F">
      <w:r>
        <w:separator/>
      </w:r>
    </w:p>
  </w:endnote>
  <w:endnote w:type="continuationSeparator" w:id="0">
    <w:p w:rsidR="00D323A7" w:rsidRDefault="00D323A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04A95" w:rsidRPr="00A04A9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3A7" w:rsidRDefault="00D323A7" w:rsidP="00AE0A9F">
      <w:r>
        <w:separator/>
      </w:r>
    </w:p>
  </w:footnote>
  <w:footnote w:type="continuationSeparator" w:id="0">
    <w:p w:rsidR="00D323A7" w:rsidRDefault="00D323A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0E4F"/>
    <w:rsid w:val="001E5C0D"/>
    <w:rsid w:val="001F0902"/>
    <w:rsid w:val="002605CE"/>
    <w:rsid w:val="003D73D2"/>
    <w:rsid w:val="005939A2"/>
    <w:rsid w:val="005B5EB6"/>
    <w:rsid w:val="006111C0"/>
    <w:rsid w:val="00612971"/>
    <w:rsid w:val="00726918"/>
    <w:rsid w:val="00742846"/>
    <w:rsid w:val="00770545"/>
    <w:rsid w:val="00850921"/>
    <w:rsid w:val="008F5C16"/>
    <w:rsid w:val="009433C2"/>
    <w:rsid w:val="009F5577"/>
    <w:rsid w:val="00A04A95"/>
    <w:rsid w:val="00A64BA0"/>
    <w:rsid w:val="00AD728E"/>
    <w:rsid w:val="00AE0A9F"/>
    <w:rsid w:val="00BD3892"/>
    <w:rsid w:val="00CC320C"/>
    <w:rsid w:val="00D323A7"/>
    <w:rsid w:val="00E07B6F"/>
    <w:rsid w:val="00E73FD3"/>
    <w:rsid w:val="00EC12E8"/>
    <w:rsid w:val="00F91F52"/>
    <w:rsid w:val="00F93202"/>
    <w:rsid w:val="00FA090F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7689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表格内容 Char"/>
    <w:link w:val="a8"/>
    <w:qFormat/>
    <w:locked/>
    <w:rsid w:val="00A04A95"/>
    <w:rPr>
      <w:rFonts w:ascii="Times New Roman" w:eastAsia="宋体" w:hAnsi="Times New Roman" w:cs="Times New Roman"/>
      <w:bCs/>
      <w:sz w:val="24"/>
      <w:szCs w:val="21"/>
      <w:lang w:val="en-GB"/>
    </w:rPr>
  </w:style>
  <w:style w:type="paragraph" w:customStyle="1" w:styleId="a8">
    <w:name w:val="表格内容"/>
    <w:basedOn w:val="a"/>
    <w:link w:val="Char"/>
    <w:qFormat/>
    <w:rsid w:val="00A04A95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sz w:val="24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wy</cp:lastModifiedBy>
  <cp:revision>27</cp:revision>
  <dcterms:created xsi:type="dcterms:W3CDTF">2022-10-30T10:21:00Z</dcterms:created>
  <dcterms:modified xsi:type="dcterms:W3CDTF">2024-09-20T08:24:00Z</dcterms:modified>
</cp:coreProperties>
</file>