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sz w:val="20"/>
          <w:szCs w:val="30"/>
        </w:rPr>
      </w:pPr>
    </w:p>
    <w:p w:rsidR="00E33E59" w:rsidRPr="00C5528A" w:rsidRDefault="00E33E59" w:rsidP="00E33E59">
      <w:pPr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1.基本情况汇总</w:t>
      </w:r>
      <w:r w:rsidRPr="00C5528A">
        <w:rPr>
          <w:rFonts w:ascii="宋体" w:hAnsi="宋体"/>
          <w:b/>
          <w:sz w:val="28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E33E59" w:rsidRDefault="00E33E59" w:rsidP="001B075D">
            <w:pPr>
              <w:jc w:val="right"/>
              <w:rPr>
                <w:sz w:val="24"/>
              </w:rPr>
            </w:pPr>
            <w:r w:rsidRPr="00E33E59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E33E59">
              <w:rPr>
                <w:rFonts w:hint="eastAsia"/>
                <w:sz w:val="24"/>
              </w:rPr>
              <w:t>头</w:t>
            </w:r>
            <w:proofErr w:type="gramStart"/>
            <w:r w:rsidRPr="00E33E59">
              <w:rPr>
                <w:rFonts w:hint="eastAsia"/>
                <w:sz w:val="24"/>
              </w:rPr>
              <w:t>孢地尼片</w:t>
            </w:r>
            <w:proofErr w:type="gramEnd"/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proofErr w:type="spellStart"/>
            <w:r w:rsidRPr="00582B7A">
              <w:rPr>
                <w:sz w:val="24"/>
              </w:rPr>
              <w:t>Cefdinir</w:t>
            </w:r>
            <w:proofErr w:type="spellEnd"/>
            <w:r w:rsidRPr="00582B7A">
              <w:rPr>
                <w:sz w:val="24"/>
              </w:rPr>
              <w:t xml:space="preserve"> Tablets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582B7A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片</w:t>
            </w:r>
            <w:r w:rsidRPr="00582B7A">
              <w:rPr>
                <w:sz w:val="24"/>
              </w:rPr>
              <w:t>剂</w:t>
            </w:r>
            <w:r w:rsidRPr="00582B7A">
              <w:rPr>
                <w:sz w:val="24"/>
              </w:rPr>
              <w:t xml:space="preserve">   </w:t>
            </w:r>
            <w:r w:rsidRPr="00582B7A">
              <w:rPr>
                <w:sz w:val="24"/>
              </w:rPr>
              <w:t>规格</w:t>
            </w:r>
            <w:r w:rsidRPr="00582B7A">
              <w:rPr>
                <w:sz w:val="24"/>
              </w:rPr>
              <w:t>0.1g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金鸿药业股份有限公司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spacing w:line="360" w:lineRule="auto"/>
              <w:jc w:val="left"/>
              <w:rPr>
                <w:spacing w:val="3"/>
                <w:kern w:val="0"/>
                <w:sz w:val="24"/>
              </w:rPr>
            </w:pPr>
            <w:r w:rsidRPr="00582B7A">
              <w:rPr>
                <w:rFonts w:hint="eastAsia"/>
                <w:sz w:val="24"/>
              </w:rPr>
              <w:t>珠海市金海岸生物工业区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金鸿药业股份有限公司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H20223316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Pr="00582B7A">
              <w:rPr>
                <w:sz w:val="24"/>
              </w:rPr>
              <w:t>有工艺变更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无工艺变更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b/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kern w:val="0"/>
                <w:sz w:val="24"/>
              </w:rPr>
              <w:t>904104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金鸿药业股份有限公司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结果符合规定</w:t>
            </w:r>
          </w:p>
        </w:tc>
      </w:tr>
      <w:tr w:rsidR="00E33E59" w:rsidRPr="00582B7A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■PK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□PD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临床研究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备案号</w:t>
            </w:r>
            <w:r w:rsidRPr="00582B7A">
              <w:rPr>
                <w:sz w:val="24"/>
              </w:rPr>
              <w:t>/</w:t>
            </w:r>
            <w:r w:rsidRPr="00582B7A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2015L05055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13" w:firstLine="271"/>
              <w:rPr>
                <w:sz w:val="24"/>
              </w:rPr>
            </w:pPr>
            <w:r w:rsidRPr="00582B7A">
              <w:rPr>
                <w:rFonts w:hint="eastAsia"/>
                <w:kern w:val="0"/>
                <w:sz w:val="24"/>
              </w:rPr>
              <w:t>四川大学华西医院国家药物临床试验机构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582B7A">
            <w:pPr>
              <w:rPr>
                <w:sz w:val="24"/>
              </w:rPr>
            </w:pPr>
            <w:r w:rsidRPr="00582B7A">
              <w:rPr>
                <w:rFonts w:hint="eastAsia"/>
                <w:kern w:val="0"/>
                <w:sz w:val="24"/>
              </w:rPr>
              <w:t>四川大学华西公共卫生学院和成都衡康医药科技有限公司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582B7A">
            <w:pPr>
              <w:rPr>
                <w:sz w:val="24"/>
              </w:rPr>
            </w:pPr>
            <w:r w:rsidRPr="00582B7A">
              <w:rPr>
                <w:rFonts w:hint="eastAsia"/>
                <w:kern w:val="0"/>
                <w:sz w:val="24"/>
              </w:rPr>
              <w:t>成都衡康医药科技有限公司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rFonts w:hint="eastAsia"/>
                <w:kern w:val="0"/>
                <w:sz w:val="24"/>
              </w:rPr>
              <w:t>随机、开放、单次给药、两周期、自身交叉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13" w:firstLine="271"/>
              <w:rPr>
                <w:sz w:val="24"/>
              </w:rPr>
            </w:pPr>
            <w:r w:rsidRPr="00582B7A">
              <w:rPr>
                <w:sz w:val="24"/>
              </w:rPr>
              <w:t>血浆中的</w:t>
            </w:r>
            <w:r w:rsidRPr="00582B7A">
              <w:rPr>
                <w:rFonts w:hint="eastAsia"/>
                <w:sz w:val="24"/>
              </w:rPr>
              <w:t>头</w:t>
            </w:r>
            <w:proofErr w:type="gramStart"/>
            <w:r w:rsidRPr="00582B7A">
              <w:rPr>
                <w:rFonts w:hint="eastAsia"/>
                <w:sz w:val="24"/>
              </w:rPr>
              <w:t>孢</w:t>
            </w:r>
            <w:proofErr w:type="gramEnd"/>
            <w:r w:rsidRPr="00582B7A">
              <w:rPr>
                <w:rFonts w:hint="eastAsia"/>
                <w:sz w:val="24"/>
              </w:rPr>
              <w:t>地尼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13" w:firstLine="271"/>
              <w:rPr>
                <w:sz w:val="24"/>
              </w:rPr>
            </w:pPr>
            <w:r w:rsidRPr="00582B7A">
              <w:rPr>
                <w:sz w:val="24"/>
              </w:rPr>
              <w:t>LC-MS/MS</w:t>
            </w:r>
            <w:r w:rsidRPr="00582B7A">
              <w:rPr>
                <w:sz w:val="24"/>
              </w:rPr>
              <w:t>法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13" w:firstLine="271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</w:tbl>
    <w:p w:rsidR="00E33E59" w:rsidRPr="00C5528A" w:rsidRDefault="00E33E59" w:rsidP="00E33E59">
      <w:pPr>
        <w:spacing w:before="240" w:line="360" w:lineRule="auto"/>
        <w:rPr>
          <w:rFonts w:ascii="宋体" w:hAnsi="宋体"/>
          <w:sz w:val="24"/>
        </w:rPr>
      </w:pPr>
      <w:r w:rsidRPr="00C5528A">
        <w:rPr>
          <w:rFonts w:ascii="宋体" w:hAnsi="宋体" w:hint="eastAsia"/>
          <w:b/>
          <w:sz w:val="28"/>
        </w:rPr>
        <w:lastRenderedPageBreak/>
        <w:t>2.生物等效性研究结果</w:t>
      </w:r>
      <w:r w:rsidRPr="00C5528A">
        <w:rPr>
          <w:rFonts w:ascii="宋体" w:hAnsi="宋体" w:hint="eastAsia"/>
          <w:sz w:val="24"/>
        </w:rPr>
        <w:t>（</w:t>
      </w:r>
      <w:r w:rsidRPr="00C5528A">
        <w:rPr>
          <w:sz w:val="24"/>
        </w:rPr>
        <w:t>0.</w:t>
      </w:r>
      <w:r w:rsidR="002209F1">
        <w:rPr>
          <w:sz w:val="24"/>
        </w:rPr>
        <w:t>1</w:t>
      </w:r>
      <w:bookmarkStart w:id="0" w:name="_GoBack"/>
      <w:bookmarkEnd w:id="0"/>
      <w:r w:rsidR="002209F1" w:rsidRPr="00C5528A">
        <w:rPr>
          <w:sz w:val="24"/>
        </w:rPr>
        <w:t>g</w:t>
      </w:r>
      <w:r w:rsidRPr="00C5528A">
        <w:rPr>
          <w:rFonts w:ascii="宋体" w:hAnsi="宋体" w:hint="eastAsia"/>
          <w:sz w:val="24"/>
        </w:rPr>
        <w:t>规格，血浆中的</w:t>
      </w:r>
      <w:r>
        <w:rPr>
          <w:rFonts w:hint="eastAsia"/>
          <w:sz w:val="24"/>
        </w:rPr>
        <w:t>头孢地尼</w:t>
      </w:r>
      <w:r w:rsidRPr="00C5528A">
        <w:rPr>
          <w:rFonts w:ascii="宋体" w:hAnsi="宋体" w:hint="eastAsia"/>
          <w:sz w:val="24"/>
        </w:rPr>
        <w:t>）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032"/>
        <w:gridCol w:w="1496"/>
        <w:gridCol w:w="1496"/>
        <w:gridCol w:w="1239"/>
        <w:gridCol w:w="1634"/>
      </w:tblGrid>
      <w:tr w:rsidR="00E33E59" w:rsidRPr="00582B7A" w:rsidTr="00E33E59">
        <w:trPr>
          <w:cantSplit/>
          <w:jc w:val="center"/>
        </w:trPr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空腹</w:t>
            </w:r>
          </w:p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BE</w:t>
            </w:r>
          </w:p>
          <w:p w:rsidR="00E33E59" w:rsidRPr="00582B7A" w:rsidRDefault="00E33E59" w:rsidP="00582B7A">
            <w:pPr>
              <w:spacing w:line="288" w:lineRule="auto"/>
              <w:jc w:val="center"/>
              <w:rPr>
                <w:b/>
                <w:szCs w:val="21"/>
              </w:rPr>
            </w:pPr>
            <w:r w:rsidRPr="00582B7A">
              <w:rPr>
                <w:szCs w:val="21"/>
              </w:rPr>
              <w:t>（</w:t>
            </w:r>
            <w:r w:rsidRPr="00582B7A">
              <w:rPr>
                <w:szCs w:val="21"/>
              </w:rPr>
              <w:t>n=28</w:t>
            </w:r>
            <w:r w:rsidRPr="00582B7A">
              <w:rPr>
                <w:szCs w:val="21"/>
              </w:rPr>
              <w:t>）</w:t>
            </w:r>
          </w:p>
        </w:tc>
        <w:tc>
          <w:tcPr>
            <w:tcW w:w="11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参数</w:t>
            </w:r>
          </w:p>
        </w:tc>
        <w:tc>
          <w:tcPr>
            <w:tcW w:w="2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几何均值及比值</w:t>
            </w:r>
          </w:p>
        </w:tc>
        <w:tc>
          <w:tcPr>
            <w:tcW w:w="8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90%</w:t>
            </w:r>
            <w:r w:rsidRPr="00582B7A">
              <w:rPr>
                <w:kern w:val="0"/>
                <w:szCs w:val="21"/>
              </w:rPr>
              <w:t>置信区间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jc w:val="center"/>
              <w:rPr>
                <w:b/>
                <w:szCs w:val="21"/>
              </w:rPr>
            </w:pPr>
          </w:p>
        </w:tc>
        <w:tc>
          <w:tcPr>
            <w:tcW w:w="11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jc w:val="center"/>
              <w:rPr>
                <w:szCs w:val="21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受试制剂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参比制剂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(T/R)%</w:t>
            </w:r>
          </w:p>
        </w:tc>
        <w:tc>
          <w:tcPr>
            <w:tcW w:w="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1B075D">
            <w:pPr>
              <w:jc w:val="center"/>
              <w:rPr>
                <w:szCs w:val="21"/>
              </w:rPr>
            </w:pPr>
          </w:p>
        </w:tc>
      </w:tr>
      <w:tr w:rsidR="00E33E59" w:rsidRPr="00582B7A" w:rsidTr="00E33E59">
        <w:trPr>
          <w:cantSplit/>
          <w:trHeight w:val="20"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proofErr w:type="spellStart"/>
            <w:r w:rsidRPr="00582B7A">
              <w:rPr>
                <w:szCs w:val="21"/>
              </w:rPr>
              <w:t>C</w:t>
            </w:r>
            <w:r w:rsidRPr="00582B7A">
              <w:rPr>
                <w:szCs w:val="21"/>
                <w:vertAlign w:val="subscript"/>
              </w:rPr>
              <w:t>max</w:t>
            </w:r>
            <w:proofErr w:type="spellEnd"/>
            <w:r w:rsidRPr="00582B7A">
              <w:rPr>
                <w:szCs w:val="21"/>
                <w:vertAlign w:val="subscript"/>
              </w:rPr>
              <w:t xml:space="preserve"> </w:t>
            </w:r>
            <w:r w:rsidRPr="00582B7A">
              <w:rPr>
                <w:szCs w:val="21"/>
              </w:rPr>
              <w:t>(ng/mL)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1148.82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1183.91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97.04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89.32</w:t>
            </w:r>
            <w:r w:rsidRPr="00582B7A">
              <w:rPr>
                <w:rFonts w:eastAsia="等线"/>
                <w:kern w:val="0"/>
                <w:szCs w:val="21"/>
              </w:rPr>
              <w:t>~</w:t>
            </w:r>
            <w:r w:rsidRPr="00582B7A">
              <w:rPr>
                <w:kern w:val="0"/>
                <w:szCs w:val="21"/>
              </w:rPr>
              <w:t>105.42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AUC</w:t>
            </w:r>
            <w:r w:rsidRPr="00582B7A">
              <w:rPr>
                <w:szCs w:val="21"/>
                <w:vertAlign w:val="subscript"/>
              </w:rPr>
              <w:t>0-t</w:t>
            </w:r>
            <w:r w:rsidRPr="00582B7A">
              <w:rPr>
                <w:szCs w:val="21"/>
              </w:rPr>
              <w:t xml:space="preserve"> (h*ng/mL)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5868.65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5895.62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99.54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92.16</w:t>
            </w:r>
            <w:r w:rsidRPr="00582B7A">
              <w:rPr>
                <w:rFonts w:eastAsia="等线" w:hAnsi="宋体"/>
                <w:kern w:val="0"/>
                <w:szCs w:val="21"/>
              </w:rPr>
              <w:t>~</w:t>
            </w:r>
            <w:r w:rsidRPr="00582B7A">
              <w:rPr>
                <w:kern w:val="0"/>
                <w:szCs w:val="21"/>
              </w:rPr>
              <w:t>107.52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AUC</w:t>
            </w:r>
            <w:r w:rsidRPr="00582B7A">
              <w:rPr>
                <w:szCs w:val="21"/>
                <w:vertAlign w:val="subscript"/>
              </w:rPr>
              <w:t>0-∞</w:t>
            </w:r>
            <w:r w:rsidRPr="00582B7A">
              <w:rPr>
                <w:szCs w:val="21"/>
              </w:rPr>
              <w:t xml:space="preserve"> (h*ng/mL)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5927.99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5954.90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99.55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92.18</w:t>
            </w:r>
            <w:r w:rsidRPr="00582B7A">
              <w:rPr>
                <w:rFonts w:eastAsia="等线" w:hAnsi="宋体"/>
                <w:kern w:val="0"/>
                <w:szCs w:val="21"/>
              </w:rPr>
              <w:t>~</w:t>
            </w:r>
            <w:r w:rsidRPr="00582B7A">
              <w:rPr>
                <w:kern w:val="0"/>
                <w:szCs w:val="21"/>
              </w:rPr>
              <w:t>107.50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餐后</w:t>
            </w:r>
          </w:p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BE</w:t>
            </w:r>
          </w:p>
          <w:p w:rsidR="00E33E59" w:rsidRPr="00582B7A" w:rsidRDefault="00E33E59" w:rsidP="00582B7A">
            <w:pPr>
              <w:spacing w:line="288" w:lineRule="auto"/>
              <w:jc w:val="center"/>
              <w:rPr>
                <w:kern w:val="0"/>
                <w:szCs w:val="21"/>
              </w:rPr>
            </w:pPr>
            <w:r w:rsidRPr="00582B7A">
              <w:rPr>
                <w:szCs w:val="21"/>
              </w:rPr>
              <w:t>（</w:t>
            </w:r>
            <w:r w:rsidRPr="00582B7A">
              <w:rPr>
                <w:szCs w:val="21"/>
              </w:rPr>
              <w:t>n=27</w:t>
            </w:r>
            <w:r w:rsidRPr="00582B7A">
              <w:rPr>
                <w:szCs w:val="21"/>
              </w:rPr>
              <w:t>）</w:t>
            </w:r>
          </w:p>
        </w:tc>
        <w:tc>
          <w:tcPr>
            <w:tcW w:w="11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kern w:val="0"/>
                <w:szCs w:val="21"/>
              </w:rPr>
            </w:pPr>
            <w:r w:rsidRPr="00582B7A">
              <w:rPr>
                <w:kern w:val="0"/>
                <w:szCs w:val="21"/>
              </w:rPr>
              <w:t>参数</w:t>
            </w:r>
          </w:p>
        </w:tc>
        <w:tc>
          <w:tcPr>
            <w:tcW w:w="2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几何均值及比值</w:t>
            </w:r>
          </w:p>
        </w:tc>
        <w:tc>
          <w:tcPr>
            <w:tcW w:w="8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90%</w:t>
            </w:r>
            <w:r w:rsidRPr="00582B7A">
              <w:rPr>
                <w:kern w:val="0"/>
                <w:szCs w:val="21"/>
              </w:rPr>
              <w:t>置信区间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受试制剂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受试制剂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受试制剂</w:t>
            </w:r>
          </w:p>
        </w:tc>
        <w:tc>
          <w:tcPr>
            <w:tcW w:w="8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1B075D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proofErr w:type="spellStart"/>
            <w:r w:rsidRPr="00582B7A">
              <w:rPr>
                <w:szCs w:val="21"/>
              </w:rPr>
              <w:t>C</w:t>
            </w:r>
            <w:r w:rsidRPr="00582B7A">
              <w:rPr>
                <w:szCs w:val="21"/>
                <w:vertAlign w:val="subscript"/>
              </w:rPr>
              <w:t>max</w:t>
            </w:r>
            <w:proofErr w:type="spellEnd"/>
            <w:r w:rsidRPr="00582B7A">
              <w:rPr>
                <w:szCs w:val="21"/>
                <w:vertAlign w:val="subscript"/>
              </w:rPr>
              <w:t xml:space="preserve"> </w:t>
            </w:r>
            <w:r w:rsidRPr="00582B7A">
              <w:rPr>
                <w:szCs w:val="21"/>
              </w:rPr>
              <w:t>(ng/mL)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911.14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893.15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102.01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96.31~108.06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AUC</w:t>
            </w:r>
            <w:r w:rsidRPr="00582B7A">
              <w:rPr>
                <w:szCs w:val="21"/>
                <w:vertAlign w:val="subscript"/>
              </w:rPr>
              <w:t>0-t</w:t>
            </w:r>
            <w:r w:rsidRPr="00582B7A">
              <w:rPr>
                <w:szCs w:val="21"/>
              </w:rPr>
              <w:t xml:space="preserve"> (h*ng/mL)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4609.84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4734.78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97.36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92.59~102.38</w:t>
            </w:r>
          </w:p>
        </w:tc>
      </w:tr>
      <w:tr w:rsidR="00E33E59" w:rsidRPr="00582B7A" w:rsidTr="00E33E59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szCs w:val="21"/>
              </w:rPr>
              <w:t>AUC</w:t>
            </w:r>
            <w:r w:rsidRPr="00582B7A">
              <w:rPr>
                <w:szCs w:val="21"/>
                <w:vertAlign w:val="subscript"/>
              </w:rPr>
              <w:t>0-∞</w:t>
            </w:r>
            <w:r w:rsidRPr="00582B7A">
              <w:rPr>
                <w:szCs w:val="21"/>
              </w:rPr>
              <w:t xml:space="preserve"> (h*ng/mL)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4681.64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4830.42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96.92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59" w:rsidRPr="00582B7A" w:rsidRDefault="00E33E59" w:rsidP="00E33E59">
            <w:pPr>
              <w:jc w:val="center"/>
              <w:rPr>
                <w:szCs w:val="21"/>
              </w:rPr>
            </w:pPr>
            <w:r w:rsidRPr="00582B7A">
              <w:rPr>
                <w:kern w:val="0"/>
                <w:szCs w:val="21"/>
              </w:rPr>
              <w:t>92.17~101.92</w:t>
            </w:r>
          </w:p>
        </w:tc>
      </w:tr>
    </w:tbl>
    <w:p w:rsidR="00E33E59" w:rsidRPr="00C5528A" w:rsidRDefault="00E33E59" w:rsidP="00E33E59">
      <w:pPr>
        <w:spacing w:before="240" w:line="360" w:lineRule="auto"/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3.审评结论</w:t>
      </w:r>
    </w:p>
    <w:p w:rsidR="00E33E59" w:rsidRDefault="00E33E59" w:rsidP="00E33E59">
      <w:pPr>
        <w:spacing w:line="360" w:lineRule="auto"/>
        <w:ind w:firstLineChars="196" w:firstLine="470"/>
      </w:pPr>
      <w:r w:rsidRPr="00C5528A">
        <w:rPr>
          <w:rFonts w:hint="eastAsia"/>
          <w:sz w:val="24"/>
        </w:rPr>
        <w:t>建议</w:t>
      </w:r>
      <w:r w:rsidRPr="00E33E59">
        <w:rPr>
          <w:rFonts w:hint="eastAsia"/>
          <w:sz w:val="24"/>
        </w:rPr>
        <w:t>金鸿药业股份有限公司生产的头</w:t>
      </w:r>
      <w:proofErr w:type="gramStart"/>
      <w:r w:rsidRPr="00E33E59">
        <w:rPr>
          <w:rFonts w:hint="eastAsia"/>
          <w:sz w:val="24"/>
        </w:rPr>
        <w:t>孢</w:t>
      </w:r>
      <w:proofErr w:type="gramEnd"/>
      <w:r w:rsidRPr="00E33E59">
        <w:rPr>
          <w:rFonts w:hint="eastAsia"/>
          <w:sz w:val="24"/>
        </w:rPr>
        <w:t>地尼片（规格：</w:t>
      </w:r>
      <w:r w:rsidRPr="00E33E59">
        <w:rPr>
          <w:rFonts w:hint="eastAsia"/>
          <w:sz w:val="24"/>
        </w:rPr>
        <w:t>100mg</w:t>
      </w:r>
      <w:r w:rsidRPr="00E33E59">
        <w:rPr>
          <w:rFonts w:hint="eastAsia"/>
          <w:sz w:val="24"/>
        </w:rPr>
        <w:t>）</w:t>
      </w:r>
      <w:r>
        <w:rPr>
          <w:rFonts w:hint="eastAsia"/>
          <w:sz w:val="24"/>
        </w:rPr>
        <w:t>视同</w:t>
      </w:r>
      <w:r w:rsidRPr="00C5528A">
        <w:rPr>
          <w:sz w:val="24"/>
        </w:rPr>
        <w:t>通过仿制药质量</w:t>
      </w:r>
      <w:r w:rsidRPr="00C5528A">
        <w:rPr>
          <w:rFonts w:hint="eastAsia"/>
          <w:sz w:val="24"/>
        </w:rPr>
        <w:t>和</w:t>
      </w:r>
      <w:r w:rsidRPr="00C5528A">
        <w:rPr>
          <w:sz w:val="24"/>
        </w:rPr>
        <w:t>疗效一致性评价。</w:t>
      </w:r>
    </w:p>
    <w:p w:rsidR="00B6092D" w:rsidRPr="00E33E59" w:rsidRDefault="00B6092D" w:rsidP="00E33E59"/>
    <w:sectPr w:rsidR="00B6092D" w:rsidRPr="00E33E5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49" w:rsidRDefault="00663349" w:rsidP="00BD556E">
      <w:r>
        <w:separator/>
      </w:r>
    </w:p>
  </w:endnote>
  <w:endnote w:type="continuationSeparator" w:id="0">
    <w:p w:rsidR="00663349" w:rsidRDefault="00663349" w:rsidP="00BD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226C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09D5" w:rsidRPr="00A909D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49" w:rsidRDefault="00663349" w:rsidP="00BD556E">
      <w:r>
        <w:separator/>
      </w:r>
    </w:p>
  </w:footnote>
  <w:footnote w:type="continuationSeparator" w:id="0">
    <w:p w:rsidR="00663349" w:rsidRDefault="00663349" w:rsidP="00BD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left" w:pos="780"/>
        </w:tabs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932AF"/>
    <w:multiLevelType w:val="multilevel"/>
    <w:tmpl w:val="15A932AF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decimal"/>
      <w:lvlText w:val="%2)"/>
      <w:lvlJc w:val="left"/>
      <w:pPr>
        <w:tabs>
          <w:tab w:val="left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2" w15:restartNumberingAfterBreak="0">
    <w:nsid w:val="21364580"/>
    <w:multiLevelType w:val="multilevel"/>
    <w:tmpl w:val="213645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8283CFA"/>
    <w:multiLevelType w:val="multilevel"/>
    <w:tmpl w:val="28283CFA"/>
    <w:lvl w:ilvl="0">
      <w:start w:val="1"/>
      <w:numFmt w:val="bullet"/>
      <w:lvlText w:val="–"/>
      <w:lvlJc w:val="left"/>
      <w:pPr>
        <w:ind w:left="11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2CB424A5"/>
    <w:multiLevelType w:val="multilevel"/>
    <w:tmpl w:val="2CB424A5"/>
    <w:lvl w:ilvl="0">
      <w:start w:val="1"/>
      <w:numFmt w:val="bullet"/>
      <w:lvlText w:val=""/>
      <w:lvlJc w:val="left"/>
      <w:pPr>
        <w:tabs>
          <w:tab w:val="left" w:pos="780"/>
        </w:tabs>
        <w:ind w:left="708" w:hanging="288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B"/>
    <w:rsid w:val="00090059"/>
    <w:rsid w:val="000A6385"/>
    <w:rsid w:val="000D0FAB"/>
    <w:rsid w:val="000D4347"/>
    <w:rsid w:val="000D6995"/>
    <w:rsid w:val="000E7D5C"/>
    <w:rsid w:val="0010677D"/>
    <w:rsid w:val="00117AC6"/>
    <w:rsid w:val="00135948"/>
    <w:rsid w:val="001774B6"/>
    <w:rsid w:val="002209F1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2B7A"/>
    <w:rsid w:val="005878C8"/>
    <w:rsid w:val="005B0101"/>
    <w:rsid w:val="005F6AA9"/>
    <w:rsid w:val="0060049E"/>
    <w:rsid w:val="00603CEB"/>
    <w:rsid w:val="00663349"/>
    <w:rsid w:val="0066584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226C9"/>
    <w:rsid w:val="00A35D28"/>
    <w:rsid w:val="00A74D52"/>
    <w:rsid w:val="00A909D5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D556E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33E59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D028"/>
  <w15:chartTrackingRefBased/>
  <w15:docId w15:val="{C0DB6279-1911-4728-A980-F9A37A8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6E"/>
    <w:rPr>
      <w:sz w:val="18"/>
      <w:szCs w:val="18"/>
    </w:rPr>
  </w:style>
  <w:style w:type="character" w:customStyle="1" w:styleId="a7">
    <w:name w:val="列出段落 字符"/>
    <w:link w:val="a8"/>
    <w:autoRedefine/>
    <w:uiPriority w:val="34"/>
    <w:qFormat/>
    <w:locked/>
    <w:rsid w:val="00BD556E"/>
    <w:rPr>
      <w:sz w:val="24"/>
      <w:szCs w:val="21"/>
      <w:lang w:val="en-GB"/>
    </w:rPr>
  </w:style>
  <w:style w:type="paragraph" w:styleId="a8">
    <w:name w:val="List Paragraph"/>
    <w:basedOn w:val="a"/>
    <w:link w:val="a7"/>
    <w:autoRedefine/>
    <w:uiPriority w:val="34"/>
    <w:qFormat/>
    <w:rsid w:val="00BD556E"/>
    <w:pPr>
      <w:tabs>
        <w:tab w:val="left" w:pos="1418"/>
      </w:tabs>
      <w:suppressAutoHyphens/>
      <w:adjustRightInd w:val="0"/>
      <w:snapToGrid w:val="0"/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10</cp:revision>
  <dcterms:created xsi:type="dcterms:W3CDTF">2024-04-30T07:23:00Z</dcterms:created>
  <dcterms:modified xsi:type="dcterms:W3CDTF">2024-04-30T07:35:00Z</dcterms:modified>
</cp:coreProperties>
</file>