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320B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320B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320B5" w:rsidRDefault="001E0BF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头</w:t>
            </w:r>
            <w:proofErr w:type="gramStart"/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孢</w:t>
            </w:r>
            <w:proofErr w:type="gramEnd"/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羟氨</w:t>
            </w:r>
            <w:proofErr w:type="gramStart"/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苄</w:t>
            </w:r>
            <w:proofErr w:type="gramEnd"/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</w:p>
        </w:tc>
      </w:tr>
      <w:tr w:rsidR="00AE0A9F" w:rsidRPr="00A320B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320B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320B5" w:rsidRDefault="001E0BF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Cefadroxil</w:t>
            </w:r>
            <w:proofErr w:type="spellEnd"/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A320B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320B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320B5" w:rsidRDefault="001E0BF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AE0A9F"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1F0902"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5g</w:t>
            </w:r>
          </w:p>
        </w:tc>
      </w:tr>
      <w:tr w:rsidR="00AE0A9F" w:rsidRPr="00A320B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320B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320B5" w:rsidRDefault="001E0BF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清远华能制药有限公司</w:t>
            </w:r>
          </w:p>
        </w:tc>
      </w:tr>
      <w:tr w:rsidR="00AE0A9F" w:rsidRPr="00A320B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320B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320B5" w:rsidRDefault="001E0BF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广东省清远市阳光新城七号区</w:t>
            </w:r>
          </w:p>
        </w:tc>
      </w:tr>
      <w:tr w:rsidR="00AE0A9F" w:rsidRPr="00A320B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320B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320B5" w:rsidRDefault="001E0BF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清远华能制药有限公司</w:t>
            </w:r>
          </w:p>
        </w:tc>
      </w:tr>
      <w:tr w:rsidR="00AE0A9F" w:rsidRPr="00A320B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320B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320B5" w:rsidRDefault="001E0BF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H20065577</w:t>
            </w:r>
          </w:p>
        </w:tc>
      </w:tr>
      <w:tr w:rsidR="00AE0A9F" w:rsidRPr="00A320B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320B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320B5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A320B5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320B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320B5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AE0A9F" w:rsidRPr="00A320B5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AE0A9F" w:rsidRPr="00A320B5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A320B5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320B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320B5" w:rsidRDefault="001E0BFC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20B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170301</w:t>
            </w:r>
          </w:p>
        </w:tc>
      </w:tr>
      <w:tr w:rsidR="00AE0A9F" w:rsidRPr="00A320B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320B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320B5" w:rsidRDefault="001E0BFC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清远华能制药有限公司</w:t>
            </w:r>
          </w:p>
        </w:tc>
      </w:tr>
      <w:tr w:rsidR="00AE0A9F" w:rsidRPr="00A320B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320B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320B5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A320B5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320B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320B5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A320B5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A320B5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A320B5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A320B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320B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320B5" w:rsidRDefault="001E0BFC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B20170062-01</w:t>
            </w:r>
          </w:p>
        </w:tc>
      </w:tr>
      <w:tr w:rsidR="00AE0A9F" w:rsidRPr="00A320B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320B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320B5" w:rsidRDefault="001E0BF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20B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徐州医科大学附属医院</w:t>
            </w:r>
          </w:p>
        </w:tc>
      </w:tr>
      <w:tr w:rsidR="00AE0A9F" w:rsidRPr="00A320B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320B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320B5" w:rsidRDefault="001E0BF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20B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佳生科技顾问股份有限公司</w:t>
            </w:r>
          </w:p>
        </w:tc>
      </w:tr>
      <w:tr w:rsidR="00AE0A9F" w:rsidRPr="00A320B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320B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320B5" w:rsidRDefault="001E0BF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20B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徐州佳生医药科技有限公司</w:t>
            </w:r>
          </w:p>
        </w:tc>
      </w:tr>
      <w:tr w:rsidR="00AE0A9F" w:rsidRPr="00A320B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320B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320B5" w:rsidRDefault="001E0BFC" w:rsidP="00093BA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20B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随机、开放性、两阶段、两种顺序、两种给药、两交叉试验设计</w:t>
            </w:r>
          </w:p>
        </w:tc>
      </w:tr>
      <w:tr w:rsidR="00AE0A9F" w:rsidRPr="00A320B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320B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320B5" w:rsidRDefault="009433C2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1E0BFC"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头</w:t>
            </w:r>
            <w:proofErr w:type="gramStart"/>
            <w:r w:rsidR="001E0BFC"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孢</w:t>
            </w:r>
            <w:proofErr w:type="gramEnd"/>
            <w:r w:rsidR="001E0BFC"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羟氨</w:t>
            </w:r>
            <w:proofErr w:type="gramStart"/>
            <w:r w:rsidR="001E0BFC"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苄</w:t>
            </w:r>
            <w:proofErr w:type="gramEnd"/>
          </w:p>
        </w:tc>
      </w:tr>
      <w:tr w:rsidR="00AE0A9F" w:rsidRPr="00A320B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320B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320B5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320B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320B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AE0A9F" w:rsidRPr="00A320B5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20B5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  <w:bookmarkStart w:id="0" w:name="_GoBack"/>
            <w:bookmarkEnd w:id="0"/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1E0BFC">
        <w:rPr>
          <w:rFonts w:ascii="Times New Roman" w:eastAsia="宋体" w:hAnsi="Times New Roman" w:cs="Times New Roman"/>
          <w:sz w:val="24"/>
          <w:szCs w:val="24"/>
        </w:rPr>
        <w:t>0.</w:t>
      </w:r>
      <w:r w:rsidR="00AD728E" w:rsidRPr="00AD728E">
        <w:rPr>
          <w:rFonts w:ascii="Times New Roman" w:eastAsia="宋体" w:hAnsi="Times New Roman" w:cs="Times New Roman"/>
          <w:sz w:val="24"/>
          <w:szCs w:val="24"/>
        </w:rPr>
        <w:t>5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1E0BFC" w:rsidRPr="001E0BFC">
        <w:rPr>
          <w:rFonts w:ascii="宋体" w:eastAsia="宋体" w:hAnsi="宋体" w:cs="Times New Roman" w:hint="eastAsia"/>
          <w:sz w:val="24"/>
          <w:szCs w:val="24"/>
        </w:rPr>
        <w:t>头</w:t>
      </w:r>
      <w:proofErr w:type="gramStart"/>
      <w:r w:rsidR="001E0BFC" w:rsidRPr="001E0BFC">
        <w:rPr>
          <w:rFonts w:ascii="宋体" w:eastAsia="宋体" w:hAnsi="宋体" w:cs="Times New Roman" w:hint="eastAsia"/>
          <w:sz w:val="24"/>
          <w:szCs w:val="24"/>
        </w:rPr>
        <w:t>孢</w:t>
      </w:r>
      <w:proofErr w:type="gramEnd"/>
      <w:r w:rsidR="001E0BFC" w:rsidRPr="001E0BFC">
        <w:rPr>
          <w:rFonts w:ascii="宋体" w:eastAsia="宋体" w:hAnsi="宋体" w:cs="Times New Roman" w:hint="eastAsia"/>
          <w:sz w:val="24"/>
          <w:szCs w:val="24"/>
        </w:rPr>
        <w:t>羟氨</w:t>
      </w:r>
      <w:proofErr w:type="gramStart"/>
      <w:r w:rsidR="001E0BFC" w:rsidRPr="001E0BFC">
        <w:rPr>
          <w:rFonts w:ascii="宋体" w:eastAsia="宋体" w:hAnsi="宋体" w:cs="Times New Roman" w:hint="eastAsia"/>
          <w:sz w:val="24"/>
          <w:szCs w:val="24"/>
        </w:rPr>
        <w:t>苄</w:t>
      </w:r>
      <w:proofErr w:type="gramEnd"/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0"/>
        <w:gridCol w:w="1178"/>
        <w:gridCol w:w="1178"/>
        <w:gridCol w:w="1181"/>
        <w:gridCol w:w="1730"/>
      </w:tblGrid>
      <w:tr w:rsidR="001E5C0D" w:rsidRPr="001E0BFC" w:rsidTr="001E0BFC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0BFC" w:rsidRDefault="001E5C0D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0BFC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1E0BFC" w:rsidRDefault="001E5C0D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0BFC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1E0BFC" w:rsidRDefault="001E5C0D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0BFC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1E0BFC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1E0BFC" w:rsidRPr="001E0BFC">
              <w:rPr>
                <w:rFonts w:ascii="Times New Roman" w:eastAsia="宋体" w:hAnsi="Times New Roman" w:cs="Times New Roman"/>
                <w:szCs w:val="21"/>
              </w:rPr>
              <w:t>22</w:t>
            </w:r>
            <w:r w:rsidRPr="001E0BFC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0BFC" w:rsidRDefault="001E5C0D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0BFC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0BFC" w:rsidRDefault="001E5C0D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0BFC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0BFC" w:rsidRDefault="001E5C0D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0BFC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0BFC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1E0BFC" w:rsidTr="001E0BF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0BFC" w:rsidRDefault="001E5C0D" w:rsidP="001E0BF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0BFC" w:rsidRDefault="001E5C0D" w:rsidP="001E0BF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0BFC" w:rsidRDefault="001E5C0D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0BFC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0BFC" w:rsidRDefault="001E5C0D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0BFC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0BFC" w:rsidRDefault="001E5C0D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0BFC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0BFC" w:rsidRDefault="001E5C0D" w:rsidP="001E0BF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E0BFC" w:rsidRPr="001E0BFC" w:rsidTr="001E0BFC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0BFC" w:rsidRPr="001E0BFC" w:rsidRDefault="001E0BFC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BFC" w:rsidRPr="001E0BFC" w:rsidRDefault="001E0BFC" w:rsidP="001E0BF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proofErr w:type="spellStart"/>
            <w:r w:rsidRPr="001E0BF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C</w:t>
            </w:r>
            <w:r w:rsidRPr="001E0BFC">
              <w:rPr>
                <w:rFonts w:ascii="Times New Roman" w:eastAsia="宋体" w:hAnsi="Times New Roman" w:cs="Times New Roman"/>
                <w:kern w:val="0"/>
                <w:sz w:val="20"/>
                <w:szCs w:val="20"/>
                <w:vertAlign w:val="subscript"/>
              </w:rPr>
              <w:t>max</w:t>
            </w:r>
            <w:proofErr w:type="spellEnd"/>
            <w:r w:rsidRPr="001E0BFC">
              <w:rPr>
                <w:rFonts w:ascii="Times New Roman" w:eastAsia="宋体" w:hAnsi="Times New Roman" w:cs="Times New Roman"/>
                <w:sz w:val="20"/>
                <w:szCs w:val="20"/>
              </w:rPr>
              <w:t>（</w:t>
            </w:r>
            <w:proofErr w:type="spellStart"/>
            <w:r w:rsidRPr="001E0BF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μg</w:t>
            </w:r>
            <w:proofErr w:type="spellEnd"/>
            <w:r w:rsidRPr="001E0BF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/mL</w:t>
            </w:r>
            <w:r w:rsidRPr="001E0BFC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BFC" w:rsidRPr="001E0BFC" w:rsidRDefault="001E0BFC" w:rsidP="001E0BF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E0BFC">
              <w:rPr>
                <w:rFonts w:ascii="Times New Roman" w:eastAsia="宋体" w:hAnsi="Times New Roman" w:cs="Times New Roman"/>
                <w:sz w:val="20"/>
                <w:szCs w:val="20"/>
              </w:rPr>
              <w:t>30.4252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BFC" w:rsidRPr="001E0BFC" w:rsidRDefault="001E0BFC" w:rsidP="001E0BF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E0BFC">
              <w:rPr>
                <w:rFonts w:ascii="Times New Roman" w:eastAsia="宋体" w:hAnsi="Times New Roman" w:cs="Times New Roman"/>
                <w:sz w:val="20"/>
                <w:szCs w:val="20"/>
              </w:rPr>
              <w:t>30.7755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BFC" w:rsidRPr="001E0BFC" w:rsidRDefault="001E0BFC" w:rsidP="001E0BF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E0BFC">
              <w:rPr>
                <w:rFonts w:ascii="Times New Roman" w:eastAsia="宋体" w:hAnsi="Times New Roman" w:cs="Times New Roman"/>
                <w:sz w:val="20"/>
                <w:szCs w:val="20"/>
              </w:rPr>
              <w:t>98.86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BFC" w:rsidRPr="001E0BFC" w:rsidRDefault="001E0BFC" w:rsidP="001E0BF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E0BFC">
              <w:rPr>
                <w:rFonts w:ascii="Times New Roman" w:eastAsia="宋体" w:hAnsi="Times New Roman" w:cs="Times New Roman"/>
                <w:sz w:val="20"/>
                <w:szCs w:val="20"/>
              </w:rPr>
              <w:t>94.05%~103.92%</w:t>
            </w:r>
          </w:p>
        </w:tc>
      </w:tr>
      <w:tr w:rsidR="001E0BFC" w:rsidRPr="001E0BFC" w:rsidTr="001E0BF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0BFC" w:rsidRPr="001E0BFC" w:rsidRDefault="001E0BFC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BFC" w:rsidRPr="001E0BFC" w:rsidRDefault="001E0BFC" w:rsidP="00C9269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E0BF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AUC</w:t>
            </w:r>
            <w:r w:rsidRPr="001E0BFC">
              <w:rPr>
                <w:rFonts w:ascii="Times New Roman" w:eastAsia="宋体" w:hAnsi="Times New Roman" w:cs="Times New Roman"/>
                <w:kern w:val="0"/>
                <w:sz w:val="20"/>
                <w:szCs w:val="20"/>
                <w:vertAlign w:val="subscript"/>
              </w:rPr>
              <w:t>0-t</w:t>
            </w:r>
            <w:r w:rsidRPr="001E0BFC">
              <w:rPr>
                <w:rFonts w:ascii="Times New Roman" w:eastAsia="宋体" w:hAnsi="Times New Roman" w:cs="Times New Roman"/>
                <w:sz w:val="20"/>
                <w:szCs w:val="20"/>
              </w:rPr>
              <w:t>（</w:t>
            </w:r>
            <w:r w:rsidRPr="001E0BFC">
              <w:rPr>
                <w:rFonts w:ascii="Times New Roman" w:eastAsia="宋体" w:hAnsi="Times New Roman" w:cs="Times New Roman"/>
                <w:sz w:val="20"/>
                <w:szCs w:val="20"/>
              </w:rPr>
              <w:t>h*</w:t>
            </w:r>
            <w:proofErr w:type="spellStart"/>
            <w:r w:rsidRPr="001E0BF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μg</w:t>
            </w:r>
            <w:proofErr w:type="spellEnd"/>
            <w:r w:rsidRPr="001E0BF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/mL</w:t>
            </w:r>
            <w:r w:rsidRPr="001E0BFC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BFC" w:rsidRPr="001E0BFC" w:rsidRDefault="001E0BFC" w:rsidP="001E0BF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E0BFC">
              <w:rPr>
                <w:rFonts w:ascii="Times New Roman" w:eastAsia="宋体" w:hAnsi="Times New Roman" w:cs="Times New Roman"/>
                <w:kern w:val="0"/>
                <w:szCs w:val="21"/>
              </w:rPr>
              <w:t>106.9087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BFC" w:rsidRPr="001E0BFC" w:rsidRDefault="001E0BFC" w:rsidP="001E0BF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E0BFC">
              <w:rPr>
                <w:rFonts w:ascii="Times New Roman" w:eastAsia="宋体" w:hAnsi="Times New Roman" w:cs="Times New Roman"/>
                <w:kern w:val="0"/>
                <w:szCs w:val="21"/>
              </w:rPr>
              <w:t>108.7340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BFC" w:rsidRPr="001E0BFC" w:rsidRDefault="001E0BFC" w:rsidP="001E0BF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E0BFC">
              <w:rPr>
                <w:rFonts w:ascii="Times New Roman" w:eastAsia="宋体" w:hAnsi="Times New Roman" w:cs="Times New Roman"/>
                <w:kern w:val="0"/>
                <w:szCs w:val="21"/>
              </w:rPr>
              <w:t>98.32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BFC" w:rsidRPr="001E0BFC" w:rsidRDefault="001E0BFC" w:rsidP="001E0BF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E0BFC">
              <w:rPr>
                <w:rFonts w:ascii="Times New Roman" w:eastAsia="宋体" w:hAnsi="Times New Roman" w:cs="Times New Roman"/>
                <w:sz w:val="20"/>
                <w:szCs w:val="20"/>
              </w:rPr>
              <w:t>96.52%~100.15%</w:t>
            </w:r>
          </w:p>
        </w:tc>
      </w:tr>
      <w:tr w:rsidR="001E0BFC" w:rsidRPr="001E0BFC" w:rsidTr="001E0BF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0BFC" w:rsidRPr="001E0BFC" w:rsidRDefault="001E0BFC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BFC" w:rsidRPr="001E0BFC" w:rsidRDefault="001E0BFC" w:rsidP="00C9269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E0BF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AUC</w:t>
            </w:r>
            <w:r w:rsidRPr="001E0BFC">
              <w:rPr>
                <w:rFonts w:ascii="Times New Roman" w:eastAsia="宋体" w:hAnsi="Times New Roman" w:cs="Times New Roman"/>
                <w:kern w:val="0"/>
                <w:sz w:val="20"/>
                <w:szCs w:val="20"/>
                <w:vertAlign w:val="subscript"/>
              </w:rPr>
              <w:t>0-∞</w:t>
            </w:r>
            <w:r w:rsidRPr="001E0BFC">
              <w:rPr>
                <w:rFonts w:ascii="Times New Roman" w:eastAsia="宋体" w:hAnsi="Times New Roman" w:cs="Times New Roman"/>
                <w:sz w:val="20"/>
                <w:szCs w:val="20"/>
              </w:rPr>
              <w:t>（</w:t>
            </w:r>
            <w:r w:rsidRPr="001E0BFC">
              <w:rPr>
                <w:rFonts w:ascii="Times New Roman" w:eastAsia="宋体" w:hAnsi="Times New Roman" w:cs="Times New Roman"/>
                <w:sz w:val="20"/>
                <w:szCs w:val="20"/>
              </w:rPr>
              <w:t>h*</w:t>
            </w:r>
            <w:proofErr w:type="spellStart"/>
            <w:r w:rsidRPr="001E0BF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μg</w:t>
            </w:r>
            <w:proofErr w:type="spellEnd"/>
            <w:r w:rsidRPr="001E0BF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/mL</w:t>
            </w:r>
            <w:r w:rsidRPr="001E0BFC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BFC" w:rsidRPr="001E0BFC" w:rsidRDefault="001E0BFC" w:rsidP="001E0BF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E0BFC">
              <w:rPr>
                <w:rFonts w:ascii="Times New Roman" w:eastAsia="宋体" w:hAnsi="Times New Roman" w:cs="Times New Roman"/>
                <w:kern w:val="0"/>
                <w:szCs w:val="21"/>
              </w:rPr>
              <w:t>108.3461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BFC" w:rsidRPr="001E0BFC" w:rsidRDefault="001E0BFC" w:rsidP="001E0BF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E0BFC">
              <w:rPr>
                <w:rFonts w:ascii="Times New Roman" w:eastAsia="宋体" w:hAnsi="Times New Roman" w:cs="Times New Roman"/>
                <w:kern w:val="0"/>
                <w:szCs w:val="21"/>
              </w:rPr>
              <w:t>110.1454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BFC" w:rsidRPr="001E0BFC" w:rsidRDefault="001E0BFC" w:rsidP="001E0BF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E0BFC">
              <w:rPr>
                <w:rFonts w:ascii="Times New Roman" w:eastAsia="宋体" w:hAnsi="Times New Roman" w:cs="Times New Roman"/>
                <w:kern w:val="0"/>
                <w:szCs w:val="21"/>
              </w:rPr>
              <w:t>98.37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BFC" w:rsidRPr="001E0BFC" w:rsidRDefault="001E0BFC" w:rsidP="001E0BF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E0BFC">
              <w:rPr>
                <w:rFonts w:ascii="Times New Roman" w:eastAsia="宋体" w:hAnsi="Times New Roman" w:cs="Times New Roman"/>
                <w:sz w:val="20"/>
                <w:szCs w:val="20"/>
              </w:rPr>
              <w:t>96.50 %~100.27%</w:t>
            </w:r>
          </w:p>
        </w:tc>
      </w:tr>
      <w:tr w:rsidR="001E0BFC" w:rsidRPr="001E0BFC" w:rsidTr="001E0BFC">
        <w:trPr>
          <w:cantSplit/>
          <w:jc w:val="center"/>
        </w:trPr>
        <w:tc>
          <w:tcPr>
            <w:tcW w:w="64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0BFC" w:rsidRPr="001E0BFC" w:rsidRDefault="001E0BFC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0BFC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1E0BFC" w:rsidRPr="001E0BFC" w:rsidRDefault="001E0BFC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0BFC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0BFC" w:rsidRPr="001E0BFC" w:rsidRDefault="001E0BFC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0BFC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1E0BFC">
              <w:rPr>
                <w:rFonts w:ascii="Times New Roman" w:eastAsia="宋体" w:hAnsi="Times New Roman" w:cs="Times New Roman"/>
                <w:szCs w:val="21"/>
              </w:rPr>
              <w:t>n=26</w:t>
            </w:r>
            <w:r w:rsidRPr="001E0BFC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0BFC" w:rsidRPr="001E0BFC" w:rsidRDefault="001E0BFC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0BFC">
              <w:rPr>
                <w:rFonts w:ascii="Times New Roman" w:eastAsia="宋体" w:hAnsi="Times New Roman" w:cs="Times New Roman"/>
                <w:kern w:val="0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1E0BFC" w:rsidRDefault="001E0BFC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0BFC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0BFC" w:rsidRPr="001E0BFC" w:rsidRDefault="001E0BFC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0BFC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0BFC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1E0BFC" w:rsidRPr="001E0BFC" w:rsidTr="001E0BF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0BFC" w:rsidRPr="001E0BFC" w:rsidRDefault="001E0BFC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1E0BFC" w:rsidRDefault="001E0BFC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1E0BFC" w:rsidRDefault="001E0BFC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0BFC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1E0BFC" w:rsidRDefault="001E0BFC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0BFC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1E0BFC" w:rsidRDefault="001E0BFC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0BFC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10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1E0BFC" w:rsidRDefault="001E0BFC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1E0BFC" w:rsidRPr="001E0BFC" w:rsidTr="001E0BF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0BFC" w:rsidRPr="001E0BFC" w:rsidRDefault="001E0BFC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1E0BFC" w:rsidRDefault="001E0BFC" w:rsidP="001E0BF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proofErr w:type="spellStart"/>
            <w:r w:rsidRPr="001E0BF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C</w:t>
            </w:r>
            <w:r w:rsidRPr="001E0BFC">
              <w:rPr>
                <w:rFonts w:ascii="Times New Roman" w:eastAsia="宋体" w:hAnsi="Times New Roman" w:cs="Times New Roman"/>
                <w:kern w:val="0"/>
                <w:sz w:val="20"/>
                <w:szCs w:val="20"/>
                <w:vertAlign w:val="subscript"/>
              </w:rPr>
              <w:t>max</w:t>
            </w:r>
            <w:proofErr w:type="spellEnd"/>
            <w:r w:rsidRPr="001E0BFC">
              <w:rPr>
                <w:rFonts w:ascii="Times New Roman" w:eastAsia="宋体" w:hAnsi="Times New Roman" w:cs="Times New Roman"/>
                <w:sz w:val="20"/>
                <w:szCs w:val="20"/>
              </w:rPr>
              <w:t>（</w:t>
            </w:r>
            <w:proofErr w:type="spellStart"/>
            <w:r w:rsidRPr="001E0BF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μg</w:t>
            </w:r>
            <w:proofErr w:type="spellEnd"/>
            <w:r w:rsidRPr="001E0BF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/mL</w:t>
            </w:r>
            <w:r w:rsidRPr="001E0BFC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1E0BFC" w:rsidRDefault="001E0BFC" w:rsidP="001E0BF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E0BFC">
              <w:rPr>
                <w:rFonts w:ascii="Times New Roman" w:eastAsia="宋体" w:hAnsi="Times New Roman" w:cs="Times New Roman"/>
                <w:kern w:val="0"/>
                <w:szCs w:val="21"/>
              </w:rPr>
              <w:t>28.9978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1E0BFC" w:rsidRDefault="001E0BFC" w:rsidP="001E0BF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E0BFC">
              <w:rPr>
                <w:rFonts w:ascii="Times New Roman" w:eastAsia="宋体" w:hAnsi="Times New Roman" w:cs="Times New Roman"/>
                <w:kern w:val="0"/>
                <w:szCs w:val="21"/>
              </w:rPr>
              <w:t>30.0172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1E0BFC" w:rsidRDefault="001E0BFC" w:rsidP="001E0BF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E0BFC">
              <w:rPr>
                <w:rFonts w:ascii="Times New Roman" w:eastAsia="宋体" w:hAnsi="Times New Roman" w:cs="Times New Roman"/>
                <w:kern w:val="0"/>
                <w:szCs w:val="21"/>
              </w:rPr>
              <w:t>96.60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1E0BFC" w:rsidRDefault="001E0BFC" w:rsidP="001E0BF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E0BFC">
              <w:rPr>
                <w:rFonts w:ascii="Times New Roman" w:eastAsia="宋体" w:hAnsi="Times New Roman" w:cs="Times New Roman"/>
                <w:kern w:val="0"/>
                <w:szCs w:val="21"/>
              </w:rPr>
              <w:t>91.94%~101.51%</w:t>
            </w:r>
          </w:p>
        </w:tc>
      </w:tr>
      <w:tr w:rsidR="001E0BFC" w:rsidRPr="001E0BFC" w:rsidTr="001E0BF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0BFC" w:rsidRPr="001E0BFC" w:rsidRDefault="001E0BFC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1E0BFC" w:rsidRDefault="001E0BFC" w:rsidP="00C9269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E0BF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AUC</w:t>
            </w:r>
            <w:r w:rsidRPr="001E0BFC">
              <w:rPr>
                <w:rFonts w:ascii="Times New Roman" w:eastAsia="宋体" w:hAnsi="Times New Roman" w:cs="Times New Roman"/>
                <w:kern w:val="0"/>
                <w:sz w:val="20"/>
                <w:szCs w:val="20"/>
                <w:vertAlign w:val="subscript"/>
              </w:rPr>
              <w:t>0-t</w:t>
            </w:r>
            <w:r w:rsidRPr="001E0BFC">
              <w:rPr>
                <w:rFonts w:ascii="Times New Roman" w:eastAsia="宋体" w:hAnsi="Times New Roman" w:cs="Times New Roman"/>
                <w:sz w:val="20"/>
                <w:szCs w:val="20"/>
              </w:rPr>
              <w:t>（</w:t>
            </w:r>
            <w:r w:rsidRPr="001E0BFC">
              <w:rPr>
                <w:rFonts w:ascii="Times New Roman" w:eastAsia="宋体" w:hAnsi="Times New Roman" w:cs="Times New Roman"/>
                <w:sz w:val="20"/>
                <w:szCs w:val="20"/>
              </w:rPr>
              <w:t>h*</w:t>
            </w:r>
            <w:proofErr w:type="spellStart"/>
            <w:r w:rsidRPr="001E0BF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μg</w:t>
            </w:r>
            <w:proofErr w:type="spellEnd"/>
            <w:r w:rsidRPr="001E0BF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/mL</w:t>
            </w:r>
            <w:r w:rsidRPr="001E0BFC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1E0BFC" w:rsidRDefault="001E0BFC" w:rsidP="001E0BF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E0BFC">
              <w:rPr>
                <w:rFonts w:ascii="Times New Roman" w:eastAsia="宋体" w:hAnsi="Times New Roman" w:cs="Times New Roman"/>
                <w:kern w:val="0"/>
                <w:szCs w:val="21"/>
              </w:rPr>
              <w:t>108.4871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1E0BFC" w:rsidRDefault="001E0BFC" w:rsidP="001E0BF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E0BFC">
              <w:rPr>
                <w:rFonts w:ascii="Times New Roman" w:eastAsia="宋体" w:hAnsi="Times New Roman" w:cs="Times New Roman"/>
                <w:kern w:val="0"/>
                <w:szCs w:val="21"/>
              </w:rPr>
              <w:t>109.5954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1E0BFC" w:rsidRDefault="001E0BFC" w:rsidP="001E0BF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E0BFC">
              <w:rPr>
                <w:rFonts w:ascii="Times New Roman" w:eastAsia="宋体" w:hAnsi="Times New Roman" w:cs="Times New Roman"/>
                <w:kern w:val="0"/>
                <w:szCs w:val="21"/>
              </w:rPr>
              <w:t>98.99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1E0BFC" w:rsidRDefault="001E0BFC" w:rsidP="001E0BF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E0BFC">
              <w:rPr>
                <w:rFonts w:ascii="Times New Roman" w:eastAsia="宋体" w:hAnsi="Times New Roman" w:cs="Times New Roman"/>
                <w:kern w:val="0"/>
                <w:szCs w:val="21"/>
              </w:rPr>
              <w:t>96.94%~101.08%</w:t>
            </w:r>
          </w:p>
        </w:tc>
      </w:tr>
      <w:tr w:rsidR="001E0BFC" w:rsidRPr="001E0BFC" w:rsidTr="001E0BF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1E0BFC" w:rsidRDefault="001E0BFC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1E0BFC" w:rsidRDefault="001E0BFC" w:rsidP="00C9269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E0BF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AUC</w:t>
            </w:r>
            <w:r w:rsidRPr="001E0BFC">
              <w:rPr>
                <w:rFonts w:ascii="Times New Roman" w:eastAsia="宋体" w:hAnsi="Times New Roman" w:cs="Times New Roman"/>
                <w:kern w:val="0"/>
                <w:sz w:val="20"/>
                <w:szCs w:val="20"/>
                <w:vertAlign w:val="subscript"/>
              </w:rPr>
              <w:t>0-∞</w:t>
            </w:r>
            <w:r w:rsidRPr="001E0BFC">
              <w:rPr>
                <w:rFonts w:ascii="Times New Roman" w:eastAsia="宋体" w:hAnsi="Times New Roman" w:cs="Times New Roman"/>
                <w:sz w:val="20"/>
                <w:szCs w:val="20"/>
              </w:rPr>
              <w:t>（</w:t>
            </w:r>
            <w:r w:rsidRPr="001E0BFC">
              <w:rPr>
                <w:rFonts w:ascii="Times New Roman" w:eastAsia="宋体" w:hAnsi="Times New Roman" w:cs="Times New Roman"/>
                <w:sz w:val="20"/>
                <w:szCs w:val="20"/>
              </w:rPr>
              <w:t>h*</w:t>
            </w:r>
            <w:proofErr w:type="spellStart"/>
            <w:r w:rsidRPr="001E0BF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μg</w:t>
            </w:r>
            <w:proofErr w:type="spellEnd"/>
            <w:r w:rsidRPr="001E0BF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/mL</w:t>
            </w:r>
            <w:r w:rsidRPr="001E0BFC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1E0BFC" w:rsidRDefault="001E0BFC" w:rsidP="001E0BF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E0BFC">
              <w:rPr>
                <w:rFonts w:ascii="Times New Roman" w:eastAsia="宋体" w:hAnsi="Times New Roman" w:cs="Times New Roman"/>
                <w:kern w:val="0"/>
                <w:szCs w:val="21"/>
              </w:rPr>
              <w:t>110.2559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1E0BFC" w:rsidRDefault="001E0BFC" w:rsidP="001E0BF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E0BFC">
              <w:rPr>
                <w:rFonts w:ascii="Times New Roman" w:eastAsia="宋体" w:hAnsi="Times New Roman" w:cs="Times New Roman"/>
                <w:kern w:val="0"/>
                <w:szCs w:val="21"/>
              </w:rPr>
              <w:t>111.4666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1E0BFC" w:rsidRDefault="001E0BFC" w:rsidP="001E0BF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E0BFC">
              <w:rPr>
                <w:rFonts w:ascii="Times New Roman" w:eastAsia="宋体" w:hAnsi="Times New Roman" w:cs="Times New Roman"/>
                <w:kern w:val="0"/>
                <w:szCs w:val="21"/>
              </w:rPr>
              <w:t>98.91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1E0BFC" w:rsidRDefault="001E0BFC" w:rsidP="001E0BF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E0BFC">
              <w:rPr>
                <w:rFonts w:ascii="Times New Roman" w:eastAsia="宋体" w:hAnsi="Times New Roman" w:cs="Times New Roman"/>
                <w:kern w:val="0"/>
                <w:szCs w:val="21"/>
              </w:rPr>
              <w:t>96.82%~101.05%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057C6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5057C6" w:rsidRPr="005057C6">
        <w:rPr>
          <w:rFonts w:ascii="宋体" w:eastAsia="宋体" w:hAnsi="宋体" w:cs="Times New Roman" w:hint="eastAsia"/>
          <w:kern w:val="0"/>
          <w:sz w:val="24"/>
          <w:szCs w:val="24"/>
        </w:rPr>
        <w:t>清远华能制药有限公司生产的头孢羟氨苄片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0.5g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4BF" w:rsidRDefault="00EA14BF" w:rsidP="00AE0A9F">
      <w:r>
        <w:separator/>
      </w:r>
    </w:p>
  </w:endnote>
  <w:endnote w:type="continuationSeparator" w:id="0">
    <w:p w:rsidR="00EA14BF" w:rsidRDefault="00EA14BF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320B5" w:rsidRPr="00A320B5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4BF" w:rsidRDefault="00EA14BF" w:rsidP="00AE0A9F">
      <w:r>
        <w:separator/>
      </w:r>
    </w:p>
  </w:footnote>
  <w:footnote w:type="continuationSeparator" w:id="0">
    <w:p w:rsidR="00EA14BF" w:rsidRDefault="00EA14BF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0BFC"/>
    <w:rsid w:val="001E5C0D"/>
    <w:rsid w:val="001F0902"/>
    <w:rsid w:val="002605CE"/>
    <w:rsid w:val="003D73D2"/>
    <w:rsid w:val="005057C6"/>
    <w:rsid w:val="005939A2"/>
    <w:rsid w:val="005B5EB6"/>
    <w:rsid w:val="006111C0"/>
    <w:rsid w:val="00726918"/>
    <w:rsid w:val="00742846"/>
    <w:rsid w:val="00770545"/>
    <w:rsid w:val="00850921"/>
    <w:rsid w:val="008D47ED"/>
    <w:rsid w:val="008F5C16"/>
    <w:rsid w:val="009433C2"/>
    <w:rsid w:val="009F5577"/>
    <w:rsid w:val="00A320B5"/>
    <w:rsid w:val="00A64BA0"/>
    <w:rsid w:val="00AD728E"/>
    <w:rsid w:val="00AE0A9F"/>
    <w:rsid w:val="00BD3892"/>
    <w:rsid w:val="00C9269D"/>
    <w:rsid w:val="00CC320C"/>
    <w:rsid w:val="00E73FD3"/>
    <w:rsid w:val="00EA14BF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151</Words>
  <Characters>861</Characters>
  <Application>Microsoft Office Word</Application>
  <DocSecurity>0</DocSecurity>
  <Lines>7</Lines>
  <Paragraphs>2</Paragraphs>
  <ScaleCrop>false</ScaleCrop>
  <Company>Microsoft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刘美霞</cp:lastModifiedBy>
  <cp:revision>29</cp:revision>
  <dcterms:created xsi:type="dcterms:W3CDTF">2022-10-30T10:21:00Z</dcterms:created>
  <dcterms:modified xsi:type="dcterms:W3CDTF">2024-04-30T06:50:00Z</dcterms:modified>
</cp:coreProperties>
</file>