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6B620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甲磺酸多沙</w:t>
            </w:r>
            <w:proofErr w:type="gramStart"/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唑嗪</w:t>
            </w:r>
            <w:proofErr w:type="gramEnd"/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6B620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/>
                <w:sz w:val="24"/>
                <w:szCs w:val="24"/>
              </w:rPr>
              <w:t xml:space="preserve">Doxazosin </w:t>
            </w:r>
            <w:proofErr w:type="spellStart"/>
            <w:r w:rsidRPr="006B6201">
              <w:rPr>
                <w:rFonts w:ascii="Times New Roman" w:hAnsi="Times New Roman" w:cs="Times New Roman"/>
                <w:sz w:val="24"/>
                <w:szCs w:val="24"/>
              </w:rPr>
              <w:t>Mesylate</w:t>
            </w:r>
            <w:proofErr w:type="spellEnd"/>
            <w:r w:rsidRPr="006B6201">
              <w:rPr>
                <w:rFonts w:ascii="Times New Roman" w:hAnsi="Times New Roman" w:cs="Times New Roman"/>
                <w:sz w:val="24"/>
                <w:szCs w:val="24"/>
              </w:rPr>
              <w:t xml:space="preserve"> Extended 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EC2D68" w:rsidP="006B62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4mg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23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25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5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5</w:t>
            </w:r>
            <w:r w:rsidR="006B6201"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  <w:r w:rsidR="000755E0" w:rsidRPr="0010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6B620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EC2D68" w:rsidRDefault="006B6201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合肥市高</w:t>
            </w:r>
            <w:proofErr w:type="gramStart"/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新区文</w:t>
            </w:r>
            <w:proofErr w:type="gramEnd"/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曲路</w:t>
            </w: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446</w:t>
            </w: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6B620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6B6201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H20103571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6B6201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6201">
              <w:rPr>
                <w:rFonts w:ascii="Times New Roman" w:hAnsi="Times New Roman" w:cs="Times New Roman"/>
                <w:sz w:val="24"/>
                <w:szCs w:val="24"/>
              </w:rPr>
              <w:t>220103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6B6201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6B6201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6201">
              <w:rPr>
                <w:rFonts w:ascii="Times New Roman" w:hAnsi="Times New Roman" w:cs="Times New Roman"/>
                <w:sz w:val="24"/>
                <w:szCs w:val="24"/>
              </w:rPr>
              <w:t>202200052-01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6B6201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安徽医科大学第二附属医院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6B6201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北京裕荣医学</w:t>
            </w:r>
            <w:proofErr w:type="gramEnd"/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数据科技有限公司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6B6201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B57C6" w:rsidRPr="001038EE" w:rsidTr="006B6201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6B6201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随机、开放、双周期、双交叉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6B6201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多沙</w:t>
            </w:r>
            <w:proofErr w:type="gramStart"/>
            <w:r w:rsidRPr="006B6201">
              <w:rPr>
                <w:rFonts w:ascii="Times New Roman" w:hAnsi="Times New Roman" w:cs="Times New Roman" w:hint="eastAsia"/>
                <w:sz w:val="24"/>
                <w:szCs w:val="24"/>
              </w:rPr>
              <w:t>唑嗪</w:t>
            </w:r>
            <w:proofErr w:type="gramEnd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6B6201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r w:rsidR="00AB57C6"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="00AB57C6"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甲磺酸多沙</w:t>
      </w:r>
      <w:proofErr w:type="gramStart"/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唑嗪</w:t>
      </w:r>
      <w:proofErr w:type="gramEnd"/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6B6201" w:rsidRPr="006B6201">
        <w:rPr>
          <w:rFonts w:ascii="Times New Roman" w:eastAsia="宋体" w:hAnsi="Times New Roman" w:cs="Times New Roman"/>
          <w:sz w:val="24"/>
          <w:szCs w:val="24"/>
        </w:rPr>
        <w:t>4mg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多沙</w:t>
      </w:r>
      <w:proofErr w:type="gramStart"/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唑嗪</w:t>
      </w:r>
      <w:proofErr w:type="gramEnd"/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697"/>
        <w:gridCol w:w="2274"/>
        <w:gridCol w:w="1197"/>
        <w:gridCol w:w="1198"/>
        <w:gridCol w:w="1200"/>
        <w:gridCol w:w="1730"/>
      </w:tblGrid>
      <w:tr w:rsidR="006B6201" w:rsidRPr="001038EE" w:rsidTr="006B6201">
        <w:trPr>
          <w:trHeight w:val="425"/>
          <w:jc w:val="center"/>
        </w:trPr>
        <w:tc>
          <w:tcPr>
            <w:tcW w:w="42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6B6201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</w:p>
        </w:tc>
        <w:tc>
          <w:tcPr>
            <w:tcW w:w="1371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66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3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21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43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Align w:val="center"/>
          </w:tcPr>
          <w:p w:rsidR="006B6201" w:rsidRPr="00D7147B" w:rsidRDefault="006B6201" w:rsidP="006B620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keepNext/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321.155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keepNext/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320.971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keepNext/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100.06%</w:t>
            </w:r>
          </w:p>
        </w:tc>
        <w:tc>
          <w:tcPr>
            <w:tcW w:w="1043" w:type="pct"/>
            <w:vAlign w:val="center"/>
          </w:tcPr>
          <w:p w:rsidR="006B6201" w:rsidRPr="006B6201" w:rsidRDefault="006B6201" w:rsidP="006B6201">
            <w:pPr>
              <w:jc w:val="center"/>
              <w:rPr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94.12%~106.37%</w:t>
            </w: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Align w:val="center"/>
          </w:tcPr>
          <w:p w:rsidR="006B6201" w:rsidRPr="00D7147B" w:rsidRDefault="006B6201" w:rsidP="006B620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330.129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329.355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100.23%</w:t>
            </w:r>
          </w:p>
        </w:tc>
        <w:tc>
          <w:tcPr>
            <w:tcW w:w="1043" w:type="pct"/>
            <w:vAlign w:val="center"/>
          </w:tcPr>
          <w:p w:rsidR="006B6201" w:rsidRPr="006B6201" w:rsidRDefault="006B6201" w:rsidP="006B6201">
            <w:pPr>
              <w:jc w:val="center"/>
              <w:rPr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94.16%~106.70%</w:t>
            </w: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Align w:val="center"/>
          </w:tcPr>
          <w:p w:rsidR="006B6201" w:rsidRPr="00D7147B" w:rsidRDefault="006B6201" w:rsidP="006B620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21" w:type="pct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9.825</w:t>
            </w:r>
          </w:p>
        </w:tc>
        <w:tc>
          <w:tcPr>
            <w:tcW w:w="722" w:type="pct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10.378</w:t>
            </w:r>
          </w:p>
        </w:tc>
        <w:tc>
          <w:tcPr>
            <w:tcW w:w="723" w:type="pct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94.67%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88.08%~101.74%</w:t>
            </w: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 w:val="restart"/>
            <w:vAlign w:val="center"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44</w:t>
            </w:r>
          </w:p>
        </w:tc>
        <w:tc>
          <w:tcPr>
            <w:tcW w:w="1371" w:type="pct"/>
            <w:vMerge w:val="restart"/>
            <w:vAlign w:val="center"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66" w:type="pct"/>
            <w:gridSpan w:val="3"/>
            <w:tcBorders>
              <w:top w:val="single" w:sz="4" w:space="0" w:color="auto"/>
            </w:tcBorders>
            <w:vAlign w:val="center"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3" w:type="pct"/>
            <w:vMerge w:val="restart"/>
            <w:tcBorders>
              <w:top w:val="single" w:sz="4" w:space="0" w:color="auto"/>
            </w:tcBorders>
            <w:vAlign w:val="center"/>
          </w:tcPr>
          <w:p w:rsidR="006B6201" w:rsidRPr="000755E0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5E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Merge/>
            <w:vAlign w:val="center"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22" w:type="pct"/>
            <w:tcBorders>
              <w:bottom w:val="single" w:sz="4" w:space="0" w:color="auto"/>
            </w:tcBorders>
            <w:vAlign w:val="center"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vAlign w:val="center"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vAlign w:val="center"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43" w:type="pct"/>
            <w:vMerge/>
            <w:tcBorders>
              <w:bottom w:val="single" w:sz="4" w:space="0" w:color="auto"/>
            </w:tcBorders>
            <w:vAlign w:val="center"/>
          </w:tcPr>
          <w:p w:rsidR="006B6201" w:rsidRPr="000755E0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Align w:val="center"/>
          </w:tcPr>
          <w:p w:rsidR="006B6201" w:rsidRPr="00D7147B" w:rsidRDefault="006B6201" w:rsidP="006B620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keepNext/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397.671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keepNext/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411.624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keepNext/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96.61%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201" w:rsidRPr="006B6201" w:rsidRDefault="006B6201" w:rsidP="006B6201">
            <w:pPr>
              <w:widowControl/>
              <w:jc w:val="center"/>
              <w:rPr>
                <w:sz w:val="21"/>
                <w:szCs w:val="18"/>
              </w:rPr>
            </w:pPr>
            <w:r w:rsidRPr="006B6201">
              <w:rPr>
                <w:sz w:val="21"/>
                <w:szCs w:val="21"/>
              </w:rPr>
              <w:t>92.25%~101.17%</w:t>
            </w: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Align w:val="center"/>
          </w:tcPr>
          <w:p w:rsidR="006B6201" w:rsidRPr="00D7147B" w:rsidRDefault="006B6201" w:rsidP="006B620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409.936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423.454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96.81%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201" w:rsidRPr="006B6201" w:rsidRDefault="006B6201" w:rsidP="006B6201">
            <w:pPr>
              <w:widowControl/>
              <w:jc w:val="center"/>
              <w:rPr>
                <w:sz w:val="21"/>
                <w:szCs w:val="18"/>
              </w:rPr>
            </w:pPr>
            <w:r w:rsidRPr="006B6201">
              <w:rPr>
                <w:sz w:val="21"/>
                <w:szCs w:val="21"/>
              </w:rPr>
              <w:t>92.42%~101.40%</w:t>
            </w:r>
          </w:p>
        </w:tc>
      </w:tr>
      <w:tr w:rsidR="006B6201" w:rsidRPr="001038EE" w:rsidTr="006B6201">
        <w:trPr>
          <w:trHeight w:val="425"/>
          <w:jc w:val="center"/>
        </w:trPr>
        <w:tc>
          <w:tcPr>
            <w:tcW w:w="420" w:type="pct"/>
            <w:vMerge/>
          </w:tcPr>
          <w:p w:rsidR="006B6201" w:rsidRPr="001038EE" w:rsidRDefault="006B6201" w:rsidP="006B62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71" w:type="pct"/>
            <w:vAlign w:val="center"/>
          </w:tcPr>
          <w:p w:rsidR="006B6201" w:rsidRPr="00D7147B" w:rsidRDefault="006B6201" w:rsidP="006B620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14.441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14.873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snapToGrid w:val="0"/>
              <w:spacing w:before="20" w:after="20" w:line="230" w:lineRule="exact"/>
              <w:jc w:val="center"/>
              <w:rPr>
                <w:b/>
                <w:sz w:val="21"/>
                <w:szCs w:val="21"/>
              </w:rPr>
            </w:pPr>
            <w:r w:rsidRPr="006B6201">
              <w:rPr>
                <w:sz w:val="21"/>
                <w:szCs w:val="21"/>
              </w:rPr>
              <w:t>97.10%</w:t>
            </w:r>
          </w:p>
        </w:tc>
        <w:tc>
          <w:tcPr>
            <w:tcW w:w="1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6201" w:rsidRPr="006B6201" w:rsidRDefault="006B6201" w:rsidP="006B6201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6B6201">
              <w:rPr>
                <w:sz w:val="21"/>
                <w:szCs w:val="21"/>
              </w:rPr>
              <w:t>92.17%~102.30%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合肥立方制药股份有限公司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甲磺酸多沙</w:t>
      </w:r>
      <w:proofErr w:type="gramStart"/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唑嗪</w:t>
      </w:r>
      <w:proofErr w:type="gramEnd"/>
      <w:r w:rsidR="006B6201" w:rsidRPr="006B6201">
        <w:rPr>
          <w:rFonts w:ascii="Times New Roman" w:eastAsia="宋体" w:hAnsi="Times New Roman" w:cs="Times New Roman" w:hint="eastAsia"/>
          <w:sz w:val="24"/>
          <w:szCs w:val="24"/>
        </w:rPr>
        <w:t>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6B6201" w:rsidRPr="006B6201">
        <w:rPr>
          <w:rFonts w:ascii="Times New Roman" w:hAnsi="Times New Roman" w:cs="Times New Roman" w:hint="eastAsia"/>
          <w:sz w:val="24"/>
          <w:szCs w:val="24"/>
        </w:rPr>
        <w:t>4mg</w:t>
      </w:r>
      <w:r w:rsidR="006B6201" w:rsidRPr="006B6201">
        <w:rPr>
          <w:rFonts w:ascii="Times New Roman" w:hAnsi="Times New Roman" w:cs="Times New Roman" w:hint="eastAsia"/>
          <w:sz w:val="24"/>
          <w:szCs w:val="24"/>
        </w:rPr>
        <w:t>（按</w:t>
      </w:r>
      <w:r w:rsidR="006B6201" w:rsidRPr="006B6201">
        <w:rPr>
          <w:rFonts w:ascii="Times New Roman" w:hAnsi="Times New Roman" w:cs="Times New Roman" w:hint="eastAsia"/>
          <w:sz w:val="24"/>
          <w:szCs w:val="24"/>
        </w:rPr>
        <w:t>C</w:t>
      </w:r>
      <w:r w:rsidR="006B6201" w:rsidRPr="006B6201">
        <w:rPr>
          <w:rFonts w:ascii="Times New Roman" w:hAnsi="Times New Roman" w:cs="Times New Roman" w:hint="eastAsia"/>
          <w:sz w:val="24"/>
          <w:szCs w:val="24"/>
          <w:vertAlign w:val="subscript"/>
        </w:rPr>
        <w:t>23</w:t>
      </w:r>
      <w:r w:rsidR="006B6201" w:rsidRPr="006B6201">
        <w:rPr>
          <w:rFonts w:ascii="Times New Roman" w:hAnsi="Times New Roman" w:cs="Times New Roman" w:hint="eastAsia"/>
          <w:sz w:val="24"/>
          <w:szCs w:val="24"/>
        </w:rPr>
        <w:t>H</w:t>
      </w:r>
      <w:r w:rsidR="006B6201" w:rsidRPr="006B6201">
        <w:rPr>
          <w:rFonts w:ascii="Times New Roman" w:hAnsi="Times New Roman" w:cs="Times New Roman" w:hint="eastAsia"/>
          <w:sz w:val="24"/>
          <w:szCs w:val="24"/>
          <w:vertAlign w:val="subscript"/>
        </w:rPr>
        <w:t>25</w:t>
      </w:r>
      <w:r w:rsidR="006B6201" w:rsidRPr="006B6201">
        <w:rPr>
          <w:rFonts w:ascii="Times New Roman" w:hAnsi="Times New Roman" w:cs="Times New Roman" w:hint="eastAsia"/>
          <w:sz w:val="24"/>
          <w:szCs w:val="24"/>
        </w:rPr>
        <w:t>N</w:t>
      </w:r>
      <w:r w:rsidR="006B6201" w:rsidRPr="006B6201">
        <w:rPr>
          <w:rFonts w:ascii="Times New Roman" w:hAnsi="Times New Roman" w:cs="Times New Roman" w:hint="eastAsia"/>
          <w:sz w:val="24"/>
          <w:szCs w:val="24"/>
          <w:vertAlign w:val="subscript"/>
        </w:rPr>
        <w:t>5</w:t>
      </w:r>
      <w:r w:rsidR="006B6201" w:rsidRPr="006B6201">
        <w:rPr>
          <w:rFonts w:ascii="Times New Roman" w:hAnsi="Times New Roman" w:cs="Times New Roman" w:hint="eastAsia"/>
          <w:sz w:val="24"/>
          <w:szCs w:val="24"/>
        </w:rPr>
        <w:t>O</w:t>
      </w:r>
      <w:r w:rsidR="006B6201" w:rsidRPr="006B6201">
        <w:rPr>
          <w:rFonts w:ascii="Times New Roman" w:hAnsi="Times New Roman" w:cs="Times New Roman" w:hint="eastAsia"/>
          <w:sz w:val="24"/>
          <w:szCs w:val="24"/>
          <w:vertAlign w:val="subscript"/>
        </w:rPr>
        <w:t>5</w:t>
      </w:r>
      <w:r w:rsidR="006B6201" w:rsidRPr="006B6201">
        <w:rPr>
          <w:rFonts w:ascii="Times New Roman" w:hAnsi="Times New Roman" w:cs="Times New Roman" w:hint="eastAsia"/>
          <w:sz w:val="24"/>
          <w:szCs w:val="24"/>
        </w:rPr>
        <w:t>计）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C90" w:rsidRDefault="003C2C90" w:rsidP="00D45C81">
      <w:r>
        <w:separator/>
      </w:r>
    </w:p>
  </w:endnote>
  <w:endnote w:type="continuationSeparator" w:id="0">
    <w:p w:rsidR="003C2C90" w:rsidRDefault="003C2C9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B6201" w:rsidRPr="006B620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C90" w:rsidRDefault="003C2C90" w:rsidP="00D45C81">
      <w:r>
        <w:separator/>
      </w:r>
    </w:p>
  </w:footnote>
  <w:footnote w:type="continuationSeparator" w:id="0">
    <w:p w:rsidR="003C2C90" w:rsidRDefault="003C2C9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755E0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C2C90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58C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6201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47ED6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276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2D68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1B5B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2210A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392B-C94E-41E1-80F6-C21B4D74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7</cp:revision>
  <dcterms:created xsi:type="dcterms:W3CDTF">2022-09-01T06:36:00Z</dcterms:created>
  <dcterms:modified xsi:type="dcterms:W3CDTF">2023-12-01T01:30:00Z</dcterms:modified>
</cp:coreProperties>
</file>