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396C8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396C87">
        <w:rPr>
          <w:rFonts w:ascii="Times New Roman" w:eastAsia="宋体" w:hAnsi="Times New Roman" w:cs="Times New Roman"/>
          <w:b/>
          <w:sz w:val="36"/>
          <w:szCs w:val="30"/>
        </w:rPr>
        <w:t>一致性评价企业研究报告及生物等效性试验数据</w:t>
      </w:r>
    </w:p>
    <w:p w:rsidR="00AE0A9F" w:rsidRPr="00396C87" w:rsidRDefault="00AE0A9F" w:rsidP="00AE0A9F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396C87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AE0A9F" w:rsidRPr="00396C87" w:rsidRDefault="00AE0A9F" w:rsidP="00AE0A9F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AE0A9F" w:rsidRPr="00396C87" w:rsidRDefault="00AD728E" w:rsidP="00AD728E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396C87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="00AE0A9F" w:rsidRPr="00396C87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伏</w:t>
            </w:r>
            <w:proofErr w:type="gramStart"/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格列波糖片</w:t>
            </w:r>
            <w:proofErr w:type="gramEnd"/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Voglibose</w:t>
            </w:r>
            <w:proofErr w:type="spellEnd"/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0.2mg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海南皇隆制药股份有限公司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海南省海口国家高新技术产业开发区药谷三横路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海南皇隆制药股份有限公司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H20213711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396C87" w:rsidRDefault="00AE0A9F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AE0A9F" w:rsidRPr="00396C87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96C87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20211101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海南皇隆制药股份有限公司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AE0A9F" w:rsidRPr="00396C87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396C8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="00AE0A9F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AE0A9F" w:rsidRPr="00396C87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B202200111-01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湖南医药学院第一附属医院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广州静远医药研究有限公司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武汉宏韧生物医药股份有限公司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396C87" w:rsidRDefault="00093BA2" w:rsidP="009E210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空腹、随机、开放、单剂量、两</w:t>
            </w:r>
            <w:r w:rsidR="009E2104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制剂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、</w:t>
            </w:r>
            <w:r w:rsidR="009E2104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四</w:t>
            </w: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周期、</w:t>
            </w:r>
            <w:r w:rsidR="009E2104"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完全重复</w:t>
            </w:r>
            <w:r w:rsidR="004F321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设计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血清中的葡萄糖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396C87" w:rsidRDefault="009E2104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己糖激酶法</w:t>
            </w:r>
          </w:p>
        </w:tc>
      </w:tr>
      <w:tr w:rsidR="00AE0A9F" w:rsidRPr="00396C87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396C87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AE0A9F" w:rsidRPr="00396C87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396C8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AE0A9F" w:rsidRPr="00396C87" w:rsidRDefault="00AE0A9F" w:rsidP="00AE0A9F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96C87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396C87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396C87">
        <w:rPr>
          <w:rFonts w:ascii="Times New Roman" w:eastAsia="宋体" w:hAnsi="Times New Roman" w:cs="Times New Roman"/>
          <w:sz w:val="24"/>
          <w:szCs w:val="24"/>
        </w:rPr>
        <w:t>（</w:t>
      </w:r>
      <w:r w:rsidR="00E75235" w:rsidRPr="00396C87">
        <w:rPr>
          <w:rFonts w:ascii="Times New Roman" w:eastAsia="宋体" w:hAnsi="Times New Roman" w:cs="Times New Roman"/>
          <w:sz w:val="24"/>
          <w:szCs w:val="24"/>
        </w:rPr>
        <w:t>0.2mg</w:t>
      </w:r>
      <w:r w:rsidRPr="00396C87">
        <w:rPr>
          <w:rFonts w:ascii="Times New Roman" w:eastAsia="宋体" w:hAnsi="Times New Roman" w:cs="Times New Roman"/>
          <w:sz w:val="24"/>
          <w:szCs w:val="24"/>
        </w:rPr>
        <w:t>规格，</w:t>
      </w:r>
      <w:r w:rsidR="00E75235" w:rsidRPr="00396C87">
        <w:rPr>
          <w:rFonts w:ascii="Times New Roman" w:eastAsia="宋体" w:hAnsi="Times New Roman" w:cs="Times New Roman"/>
          <w:sz w:val="24"/>
          <w:szCs w:val="24"/>
        </w:rPr>
        <w:t>血清中的葡萄糖</w:t>
      </w:r>
      <w:r w:rsidRPr="00396C87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E75235" w:rsidRPr="00E75235" w:rsidRDefault="00E75235" w:rsidP="00E75235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 w:rsidRPr="00E75235">
        <w:rPr>
          <w:rFonts w:ascii="Times New Roman" w:eastAsia="宋体" w:hAnsi="Times New Roman" w:cs="Times New Roman"/>
          <w:szCs w:val="21"/>
        </w:rPr>
        <w:t>表</w:t>
      </w:r>
      <w:r w:rsidRPr="00E75235">
        <w:rPr>
          <w:rFonts w:ascii="Times New Roman" w:eastAsia="宋体" w:hAnsi="Times New Roman" w:cs="Times New Roman"/>
          <w:szCs w:val="21"/>
        </w:rPr>
        <w:t xml:space="preserve">1. </w:t>
      </w:r>
      <w:proofErr w:type="gramStart"/>
      <w:r w:rsidRPr="00E75235">
        <w:rPr>
          <w:rFonts w:ascii="Times New Roman" w:eastAsia="宋体" w:hAnsi="Times New Roman" w:cs="Times New Roman"/>
          <w:szCs w:val="21"/>
        </w:rPr>
        <w:t>糖药同服</w:t>
      </w:r>
      <w:proofErr w:type="gramEnd"/>
      <w:r w:rsidRPr="00E75235">
        <w:rPr>
          <w:rFonts w:ascii="Times New Roman" w:eastAsia="宋体" w:hAnsi="Times New Roman" w:cs="Times New Roman"/>
          <w:szCs w:val="21"/>
        </w:rPr>
        <w:t>生物等效性分析</w:t>
      </w:r>
      <w:r w:rsidRPr="00E75235">
        <w:rPr>
          <w:rFonts w:ascii="Times New Roman" w:eastAsia="宋体" w:hAnsi="Times New Roman" w:cs="Times New Roman"/>
          <w:szCs w:val="21"/>
        </w:rPr>
        <w:t>-</w:t>
      </w:r>
      <w:r w:rsidRPr="00E75235">
        <w:rPr>
          <w:rFonts w:ascii="Times New Roman" w:eastAsia="宋体" w:hAnsi="Times New Roman" w:cs="Times New Roman"/>
          <w:szCs w:val="21"/>
        </w:rPr>
        <w:t>实测值</w:t>
      </w:r>
    </w:p>
    <w:tbl>
      <w:tblPr>
        <w:tblStyle w:val="1"/>
        <w:tblW w:w="5123" w:type="pct"/>
        <w:jc w:val="center"/>
        <w:tblLayout w:type="fixed"/>
        <w:tblLook w:val="04A0" w:firstRow="1" w:lastRow="0" w:firstColumn="1" w:lastColumn="0" w:noHBand="0" w:noVBand="1"/>
      </w:tblPr>
      <w:tblGrid>
        <w:gridCol w:w="703"/>
        <w:gridCol w:w="2836"/>
        <w:gridCol w:w="1275"/>
        <w:gridCol w:w="1136"/>
        <w:gridCol w:w="780"/>
        <w:gridCol w:w="1770"/>
      </w:tblGrid>
      <w:tr w:rsidR="00E75235" w:rsidRPr="002728A1" w:rsidTr="00725FF2">
        <w:trPr>
          <w:jc w:val="center"/>
        </w:trPr>
        <w:tc>
          <w:tcPr>
            <w:tcW w:w="414" w:type="pct"/>
            <w:vMerge w:val="restart"/>
            <w:vAlign w:val="center"/>
          </w:tcPr>
          <w:p w:rsidR="00E75235" w:rsidRPr="002728A1" w:rsidRDefault="00E75235" w:rsidP="00E75235">
            <w:pPr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空腹</w:t>
            </w:r>
          </w:p>
          <w:p w:rsidR="00E75235" w:rsidRPr="002728A1" w:rsidRDefault="00E75235" w:rsidP="00E75235">
            <w:pPr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BE</w:t>
            </w:r>
          </w:p>
          <w:p w:rsidR="00E75235" w:rsidRPr="002728A1" w:rsidRDefault="00E75235" w:rsidP="00E75235">
            <w:pPr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研究</w:t>
            </w:r>
          </w:p>
          <w:p w:rsidR="00E75235" w:rsidRPr="002728A1" w:rsidRDefault="00E75235" w:rsidP="00E75235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N=30</w:t>
            </w:r>
          </w:p>
        </w:tc>
        <w:tc>
          <w:tcPr>
            <w:tcW w:w="1668" w:type="pct"/>
            <w:vMerge w:val="restart"/>
            <w:vAlign w:val="center"/>
          </w:tcPr>
          <w:p w:rsidR="00E75235" w:rsidRPr="002728A1" w:rsidRDefault="00E75235" w:rsidP="00E75235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PD</w:t>
            </w:r>
            <w:r w:rsidRPr="002728A1">
              <w:rPr>
                <w:rFonts w:ascii="Times New Roman" w:hAnsi="Times New Roman"/>
                <w:kern w:val="44"/>
                <w:szCs w:val="21"/>
              </w:rPr>
              <w:t>参数（单位）</w:t>
            </w:r>
          </w:p>
        </w:tc>
        <w:tc>
          <w:tcPr>
            <w:tcW w:w="2918" w:type="pct"/>
            <w:gridSpan w:val="4"/>
            <w:vAlign w:val="center"/>
          </w:tcPr>
          <w:p w:rsidR="00E75235" w:rsidRPr="002728A1" w:rsidRDefault="00396C87" w:rsidP="00E75235">
            <w:pPr>
              <w:jc w:val="center"/>
              <w:rPr>
                <w:rFonts w:ascii="Times New Roman" w:hAnsi="Times New Roman"/>
                <w:kern w:val="44"/>
                <w:szCs w:val="21"/>
                <w:lang w:eastAsia="zh-TW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几何均值及比值</w:t>
            </w:r>
          </w:p>
        </w:tc>
      </w:tr>
      <w:tr w:rsidR="00947816" w:rsidRPr="002728A1" w:rsidTr="00725FF2">
        <w:trPr>
          <w:jc w:val="center"/>
        </w:trPr>
        <w:tc>
          <w:tcPr>
            <w:tcW w:w="414" w:type="pct"/>
            <w:vMerge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</w:p>
        </w:tc>
        <w:tc>
          <w:tcPr>
            <w:tcW w:w="1668" w:type="pct"/>
            <w:vMerge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</w:p>
        </w:tc>
        <w:tc>
          <w:tcPr>
            <w:tcW w:w="750" w:type="pct"/>
            <w:vAlign w:val="center"/>
          </w:tcPr>
          <w:p w:rsidR="00396C87" w:rsidRPr="002728A1" w:rsidRDefault="00396C87" w:rsidP="00396C87">
            <w:pPr>
              <w:spacing w:line="288" w:lineRule="auto"/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受试制剂</w:t>
            </w:r>
          </w:p>
        </w:tc>
        <w:tc>
          <w:tcPr>
            <w:tcW w:w="668" w:type="pct"/>
            <w:vAlign w:val="center"/>
          </w:tcPr>
          <w:p w:rsidR="00396C87" w:rsidRPr="002728A1" w:rsidRDefault="00396C87" w:rsidP="00396C87">
            <w:pPr>
              <w:spacing w:line="288" w:lineRule="auto"/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参比制剂</w:t>
            </w:r>
          </w:p>
        </w:tc>
        <w:tc>
          <w:tcPr>
            <w:tcW w:w="459" w:type="pct"/>
            <w:vAlign w:val="center"/>
          </w:tcPr>
          <w:p w:rsidR="00396C87" w:rsidRPr="002728A1" w:rsidRDefault="00396C87" w:rsidP="00396C87">
            <w:pPr>
              <w:spacing w:line="288" w:lineRule="auto"/>
              <w:jc w:val="center"/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(T/R)%</w:t>
            </w:r>
          </w:p>
        </w:tc>
        <w:tc>
          <w:tcPr>
            <w:tcW w:w="1041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90%</w:t>
            </w:r>
            <w:r w:rsidRPr="002728A1">
              <w:rPr>
                <w:rFonts w:ascii="Times New Roman" w:hAnsi="Times New Roman"/>
                <w:kern w:val="44"/>
                <w:szCs w:val="21"/>
              </w:rPr>
              <w:t>置信区间</w:t>
            </w:r>
          </w:p>
        </w:tc>
      </w:tr>
      <w:tr w:rsidR="00947816" w:rsidRPr="002728A1" w:rsidTr="00725FF2">
        <w:trPr>
          <w:jc w:val="center"/>
        </w:trPr>
        <w:tc>
          <w:tcPr>
            <w:tcW w:w="414" w:type="pct"/>
            <w:vMerge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</w:p>
        </w:tc>
        <w:tc>
          <w:tcPr>
            <w:tcW w:w="1668" w:type="pct"/>
            <w:vAlign w:val="center"/>
          </w:tcPr>
          <w:p w:rsidR="00396C87" w:rsidRPr="002728A1" w:rsidRDefault="00396C87" w:rsidP="00396C8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bookmarkStart w:id="0" w:name="_Hlk14955292"/>
            <w:proofErr w:type="spellStart"/>
            <w:r w:rsidRPr="002728A1">
              <w:rPr>
                <w:rFonts w:ascii="Times New Roman" w:hAnsi="Times New Roman"/>
                <w:iCs/>
                <w:color w:val="000000"/>
                <w:kern w:val="0"/>
                <w:szCs w:val="21"/>
              </w:rPr>
              <w:t>C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（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sug+vog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）</w:t>
            </w:r>
            <w:bookmarkEnd w:id="0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mmol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50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6.76</w:t>
            </w:r>
          </w:p>
        </w:tc>
        <w:tc>
          <w:tcPr>
            <w:tcW w:w="668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7.07</w:t>
            </w:r>
          </w:p>
        </w:tc>
        <w:tc>
          <w:tcPr>
            <w:tcW w:w="459" w:type="pct"/>
          </w:tcPr>
          <w:p w:rsidR="00396C87" w:rsidRPr="002728A1" w:rsidRDefault="00396C87" w:rsidP="00396C87">
            <w:pPr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95.63</w:t>
            </w:r>
          </w:p>
        </w:tc>
        <w:tc>
          <w:tcPr>
            <w:tcW w:w="1041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91.51%~99.93%</w:t>
            </w:r>
          </w:p>
        </w:tc>
      </w:tr>
      <w:tr w:rsidR="00947816" w:rsidRPr="002728A1" w:rsidTr="00725FF2">
        <w:trPr>
          <w:jc w:val="center"/>
        </w:trPr>
        <w:tc>
          <w:tcPr>
            <w:tcW w:w="414" w:type="pct"/>
            <w:vMerge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</w:p>
        </w:tc>
        <w:tc>
          <w:tcPr>
            <w:tcW w:w="1668" w:type="pct"/>
            <w:vAlign w:val="center"/>
          </w:tcPr>
          <w:p w:rsidR="00396C87" w:rsidRPr="002728A1" w:rsidRDefault="00396C87" w:rsidP="00396C8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de-DE"/>
              </w:rPr>
            </w:pP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AUEC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0-2h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（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sug+vog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）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mmol</w:t>
            </w:r>
            <w:r w:rsidRPr="002728A1">
              <w:rPr>
                <w:rFonts w:ascii="Times New Roman" w:eastAsia="微软雅黑" w:hAnsi="Times New Roman"/>
                <w:color w:val="000000"/>
                <w:kern w:val="0"/>
                <w:szCs w:val="21"/>
              </w:rPr>
              <w:t>∙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h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50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11.63</w:t>
            </w:r>
          </w:p>
        </w:tc>
        <w:tc>
          <w:tcPr>
            <w:tcW w:w="668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11.91</w:t>
            </w:r>
          </w:p>
        </w:tc>
        <w:tc>
          <w:tcPr>
            <w:tcW w:w="459" w:type="pct"/>
          </w:tcPr>
          <w:p w:rsidR="00396C87" w:rsidRPr="002728A1" w:rsidRDefault="00396C87" w:rsidP="00396C87">
            <w:pPr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97.64</w:t>
            </w:r>
          </w:p>
        </w:tc>
        <w:tc>
          <w:tcPr>
            <w:tcW w:w="1041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95.15%~100.19%</w:t>
            </w:r>
          </w:p>
        </w:tc>
      </w:tr>
      <w:tr w:rsidR="00947816" w:rsidRPr="002728A1" w:rsidTr="00725FF2">
        <w:trPr>
          <w:jc w:val="center"/>
        </w:trPr>
        <w:tc>
          <w:tcPr>
            <w:tcW w:w="414" w:type="pct"/>
            <w:vMerge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</w:p>
        </w:tc>
        <w:tc>
          <w:tcPr>
            <w:tcW w:w="1668" w:type="pct"/>
            <w:vAlign w:val="center"/>
          </w:tcPr>
          <w:p w:rsidR="00396C87" w:rsidRPr="002728A1" w:rsidRDefault="00396C87" w:rsidP="00396C87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  <w:lang w:val="de-DE"/>
              </w:rPr>
            </w:pP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AUEC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0-4h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（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sug+vog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  <w:vertAlign w:val="subscript"/>
              </w:rPr>
              <w:t>）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mmol</w:t>
            </w:r>
            <w:r w:rsidRPr="002728A1">
              <w:rPr>
                <w:rFonts w:ascii="Times New Roman" w:eastAsia="微软雅黑" w:hAnsi="Times New Roman"/>
                <w:color w:val="000000"/>
                <w:kern w:val="0"/>
                <w:szCs w:val="21"/>
              </w:rPr>
              <w:t>∙</w:t>
            </w:r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h</w:t>
            </w:r>
            <w:proofErr w:type="spellEnd"/>
            <w:r w:rsidRPr="002728A1">
              <w:rPr>
                <w:rFonts w:ascii="Times New Roman" w:hAnsi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50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21.90</w:t>
            </w:r>
          </w:p>
        </w:tc>
        <w:tc>
          <w:tcPr>
            <w:tcW w:w="668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iCs/>
                <w:color w:val="000000"/>
                <w:szCs w:val="21"/>
              </w:rPr>
            </w:pPr>
            <w:r w:rsidRPr="002728A1">
              <w:rPr>
                <w:rFonts w:ascii="Times New Roman" w:hAnsi="Times New Roman"/>
                <w:iCs/>
                <w:color w:val="000000"/>
                <w:szCs w:val="21"/>
              </w:rPr>
              <w:t>22.23</w:t>
            </w:r>
          </w:p>
        </w:tc>
        <w:tc>
          <w:tcPr>
            <w:tcW w:w="459" w:type="pct"/>
          </w:tcPr>
          <w:p w:rsidR="00396C87" w:rsidRPr="002728A1" w:rsidRDefault="00396C87" w:rsidP="00396C87">
            <w:pPr>
              <w:rPr>
                <w:rFonts w:ascii="Times New Roman" w:hAnsi="Times New Roman"/>
                <w:szCs w:val="21"/>
              </w:rPr>
            </w:pPr>
            <w:r w:rsidRPr="002728A1">
              <w:rPr>
                <w:rFonts w:ascii="Times New Roman" w:hAnsi="Times New Roman"/>
                <w:szCs w:val="21"/>
              </w:rPr>
              <w:t>98.52</w:t>
            </w:r>
          </w:p>
        </w:tc>
        <w:tc>
          <w:tcPr>
            <w:tcW w:w="1041" w:type="pct"/>
            <w:vAlign w:val="center"/>
          </w:tcPr>
          <w:p w:rsidR="00396C87" w:rsidRPr="002728A1" w:rsidRDefault="00396C87" w:rsidP="00396C87">
            <w:pPr>
              <w:jc w:val="center"/>
              <w:rPr>
                <w:rFonts w:ascii="Times New Roman" w:hAnsi="Times New Roman"/>
                <w:kern w:val="44"/>
                <w:szCs w:val="21"/>
              </w:rPr>
            </w:pPr>
            <w:r w:rsidRPr="002728A1">
              <w:rPr>
                <w:rFonts w:ascii="Times New Roman" w:hAnsi="Times New Roman"/>
                <w:kern w:val="44"/>
                <w:szCs w:val="21"/>
              </w:rPr>
              <w:t>96.97%~100.10%</w:t>
            </w:r>
          </w:p>
        </w:tc>
      </w:tr>
    </w:tbl>
    <w:p w:rsidR="00E75235" w:rsidRPr="002728A1" w:rsidRDefault="00E75235" w:rsidP="00E75235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bookmarkStart w:id="1" w:name="_Ref53566138"/>
      <w:bookmarkStart w:id="2" w:name="_Toc55599998"/>
      <w:r w:rsidRPr="002728A1">
        <w:rPr>
          <w:rFonts w:ascii="Times New Roman" w:eastAsia="宋体" w:hAnsi="Times New Roman" w:cs="Times New Roman"/>
          <w:szCs w:val="21"/>
        </w:rPr>
        <w:t>表</w:t>
      </w:r>
      <w:bookmarkEnd w:id="1"/>
      <w:r w:rsidRPr="002728A1">
        <w:rPr>
          <w:rFonts w:ascii="Times New Roman" w:eastAsia="宋体" w:hAnsi="Times New Roman" w:cs="Times New Roman"/>
          <w:szCs w:val="21"/>
        </w:rPr>
        <w:t xml:space="preserve">2 </w:t>
      </w:r>
      <w:proofErr w:type="gramStart"/>
      <w:r w:rsidRPr="002728A1">
        <w:rPr>
          <w:rFonts w:ascii="Times New Roman" w:eastAsia="宋体" w:hAnsi="Times New Roman" w:cs="Times New Roman"/>
          <w:szCs w:val="21"/>
        </w:rPr>
        <w:t>糖药同服</w:t>
      </w:r>
      <w:proofErr w:type="gramEnd"/>
      <w:r w:rsidRPr="002728A1">
        <w:rPr>
          <w:rFonts w:ascii="Times New Roman" w:eastAsia="宋体" w:hAnsi="Times New Roman" w:cs="Times New Roman"/>
          <w:szCs w:val="21"/>
        </w:rPr>
        <w:t>生物等效性分析</w:t>
      </w:r>
      <w:r w:rsidRPr="002728A1">
        <w:rPr>
          <w:rFonts w:ascii="Times New Roman" w:eastAsia="宋体" w:hAnsi="Times New Roman" w:cs="Times New Roman"/>
          <w:szCs w:val="21"/>
        </w:rPr>
        <w:t>-</w:t>
      </w:r>
      <w:r w:rsidR="00C2220B" w:rsidRPr="002728A1">
        <w:rPr>
          <w:rFonts w:ascii="Times New Roman" w:eastAsia="宋体" w:hAnsi="Times New Roman" w:cs="Times New Roman" w:hint="eastAsia"/>
          <w:szCs w:val="21"/>
        </w:rPr>
        <w:t>基线</w:t>
      </w:r>
      <w:r w:rsidRPr="002728A1">
        <w:rPr>
          <w:rFonts w:ascii="Times New Roman" w:eastAsia="宋体" w:hAnsi="Times New Roman" w:cs="Times New Roman"/>
          <w:szCs w:val="21"/>
        </w:rPr>
        <w:t>校正</w:t>
      </w:r>
      <w:bookmarkEnd w:id="2"/>
      <w:r w:rsidR="00C2220B" w:rsidRPr="002728A1">
        <w:rPr>
          <w:rFonts w:ascii="Times New Roman" w:eastAsia="宋体" w:hAnsi="Times New Roman" w:cs="Times New Roman" w:hint="eastAsia"/>
          <w:szCs w:val="21"/>
        </w:rPr>
        <w:t>法</w:t>
      </w:r>
    </w:p>
    <w:tbl>
      <w:tblPr>
        <w:tblW w:w="5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2810"/>
        <w:gridCol w:w="1331"/>
        <w:gridCol w:w="859"/>
        <w:gridCol w:w="993"/>
        <w:gridCol w:w="1831"/>
      </w:tblGrid>
      <w:tr w:rsidR="00F118CB" w:rsidRPr="002728A1" w:rsidTr="00F118CB">
        <w:trPr>
          <w:trHeight w:val="340"/>
          <w:jc w:val="center"/>
        </w:trPr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18CB" w:rsidRPr="002728A1" w:rsidRDefault="00F118CB" w:rsidP="008267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F118CB" w:rsidRPr="002728A1" w:rsidRDefault="00F118CB" w:rsidP="008267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F118CB" w:rsidRPr="002728A1" w:rsidRDefault="00F118CB" w:rsidP="008267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szCs w:val="21"/>
              </w:rPr>
              <w:t>研究</w:t>
            </w:r>
          </w:p>
          <w:p w:rsidR="00F118CB" w:rsidRPr="002728A1" w:rsidRDefault="00F118CB" w:rsidP="00826740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sa-IN"/>
              </w:rPr>
            </w:pPr>
            <w:r w:rsidRPr="002728A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Pr="002728A1"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165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E75235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bidi="sa-IN"/>
              </w:rPr>
            </w:pPr>
            <w:r w:rsidRPr="002728A1">
              <w:rPr>
                <w:rFonts w:ascii="Times New Roman" w:eastAsia="宋体" w:hAnsi="Times New Roman" w:cs="Times New Roman"/>
                <w:color w:val="000000"/>
                <w:szCs w:val="21"/>
                <w:lang w:bidi="sa-IN"/>
              </w:rPr>
              <w:t>参数（单位）</w:t>
            </w:r>
          </w:p>
        </w:tc>
        <w:tc>
          <w:tcPr>
            <w:tcW w:w="187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E75235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最</w:t>
            </w:r>
            <w:bookmarkStart w:id="3" w:name="_GoBack"/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小二乘</w:t>
            </w:r>
            <w:bookmarkEnd w:id="3"/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均值及比值</w:t>
            </w:r>
          </w:p>
        </w:tc>
        <w:tc>
          <w:tcPr>
            <w:tcW w:w="10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D02E96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90%</w:t>
            </w:r>
            <w:r w:rsidRPr="002728A1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置信</w:t>
            </w:r>
            <w:r w:rsidR="00D02E96" w:rsidRPr="002728A1">
              <w:rPr>
                <w:rFonts w:ascii="Times New Roman" w:eastAsia="宋体" w:hAnsi="Times New Roman" w:cs="Times New Roman" w:hint="eastAsia"/>
                <w:bCs/>
                <w:color w:val="000000"/>
                <w:kern w:val="0"/>
                <w:szCs w:val="21"/>
              </w:rPr>
              <w:t>区间</w:t>
            </w:r>
          </w:p>
        </w:tc>
      </w:tr>
      <w:tr w:rsidR="00F118CB" w:rsidRPr="00396C87" w:rsidTr="00F118CB">
        <w:trPr>
          <w:trHeight w:val="340"/>
          <w:jc w:val="center"/>
        </w:trPr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18CB" w:rsidRPr="00396C87" w:rsidRDefault="00F118CB" w:rsidP="00E752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szCs w:val="21"/>
                <w:lang w:bidi="sa-IN"/>
              </w:rPr>
            </w:pPr>
          </w:p>
        </w:tc>
        <w:tc>
          <w:tcPr>
            <w:tcW w:w="165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E75235" w:rsidRDefault="00F118CB" w:rsidP="00E752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szCs w:val="21"/>
                <w:lang w:bidi="sa-IN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0675C5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受试制剂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0675C5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参比制剂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2728A1" w:rsidRDefault="00F118CB" w:rsidP="00E75235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（</w:t>
            </w: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T/R</w:t>
            </w: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）</w:t>
            </w:r>
            <w:r w:rsidRPr="002728A1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0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E75235" w:rsidRDefault="00F118CB" w:rsidP="00E75235">
            <w:pPr>
              <w:widowControl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</w:pPr>
          </w:p>
        </w:tc>
      </w:tr>
      <w:tr w:rsidR="00F118CB" w:rsidRPr="00396C87" w:rsidTr="00F118CB">
        <w:trPr>
          <w:trHeight w:val="340"/>
          <w:jc w:val="center"/>
        </w:trPr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18CB" w:rsidRPr="00396C87" w:rsidRDefault="00F118CB" w:rsidP="00826740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iCs/>
                <w:color w:val="000000"/>
                <w:szCs w:val="21"/>
              </w:rPr>
              <w:t>ΔC</w:t>
            </w:r>
            <w:r w:rsidRPr="00826740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max0-2h</w:t>
            </w: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mmol</w:t>
            </w:r>
            <w:proofErr w:type="spellEnd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2.42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2.35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103.26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ind w:leftChars="50" w:left="105"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90.95%~117.02%</w:t>
            </w:r>
          </w:p>
        </w:tc>
      </w:tr>
      <w:tr w:rsidR="00F118CB" w:rsidRPr="00396C87" w:rsidTr="00F118CB">
        <w:trPr>
          <w:trHeight w:val="340"/>
          <w:jc w:val="center"/>
        </w:trPr>
        <w:tc>
          <w:tcPr>
            <w:tcW w:w="39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118CB" w:rsidRPr="00396C87" w:rsidRDefault="00F118CB" w:rsidP="00826740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iCs/>
                <w:color w:val="000000"/>
                <w:szCs w:val="21"/>
              </w:rPr>
              <w:t>ΔC</w:t>
            </w:r>
            <w:r w:rsidRPr="00826740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max0-4h</w:t>
            </w: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mmol</w:t>
            </w:r>
            <w:proofErr w:type="spellEnd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2.46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2.39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kern w:val="0"/>
                <w:szCs w:val="21"/>
              </w:rPr>
              <w:t>102.88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18CB" w:rsidRPr="00826740" w:rsidRDefault="00F118CB" w:rsidP="00826740">
            <w:pPr>
              <w:widowControl/>
              <w:ind w:leftChars="50" w:left="105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kern w:val="0"/>
                <w:szCs w:val="21"/>
              </w:rPr>
              <w:t>91.19%~115.83%</w:t>
            </w:r>
          </w:p>
        </w:tc>
      </w:tr>
      <w:tr w:rsidR="00F118CB" w:rsidRPr="00396C87" w:rsidTr="00F118CB">
        <w:trPr>
          <w:trHeight w:val="340"/>
          <w:jc w:val="center"/>
        </w:trPr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18CB" w:rsidRPr="00396C87" w:rsidRDefault="00F118CB" w:rsidP="00826740">
            <w:pPr>
              <w:adjustRightInd w:val="0"/>
              <w:snapToGrid w:val="0"/>
              <w:spacing w:line="276" w:lineRule="auto"/>
              <w:jc w:val="center"/>
              <w:rPr>
                <w:rFonts w:ascii="Times New Roman" w:eastAsia="宋体" w:hAnsi="Times New Roman" w:cs="Times New Roman"/>
                <w:iCs/>
                <w:color w:val="000000"/>
                <w:kern w:val="0"/>
                <w:szCs w:val="21"/>
              </w:rPr>
            </w:pPr>
          </w:p>
        </w:tc>
        <w:tc>
          <w:tcPr>
            <w:tcW w:w="1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iCs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iCs/>
                <w:color w:val="000000"/>
                <w:szCs w:val="21"/>
              </w:rPr>
              <w:t>Δ</w:t>
            </w:r>
            <w:r w:rsidRPr="00826740">
              <w:rPr>
                <w:rFonts w:ascii="Times New Roman" w:hAnsi="Times New Roman" w:cs="Times New Roman"/>
                <w:color w:val="000000"/>
                <w:szCs w:val="21"/>
              </w:rPr>
              <w:t>AUEC</w:t>
            </w:r>
            <w:r w:rsidRPr="00826740">
              <w:rPr>
                <w:rFonts w:ascii="Times New Roman" w:hAnsi="Times New Roman" w:cs="Times New Roman"/>
                <w:color w:val="000000"/>
                <w:szCs w:val="21"/>
                <w:vertAlign w:val="subscript"/>
              </w:rPr>
              <w:t>0-2h</w:t>
            </w: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(</w:t>
            </w:r>
            <w:proofErr w:type="spellStart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mmol</w:t>
            </w:r>
            <w:r w:rsidRPr="00826740">
              <w:rPr>
                <w:rFonts w:ascii="Times New Roman" w:eastAsia="微软雅黑" w:hAnsi="Times New Roman" w:cs="Times New Roman"/>
                <w:color w:val="000000"/>
                <w:kern w:val="0"/>
                <w:szCs w:val="21"/>
              </w:rPr>
              <w:t>∙</w:t>
            </w: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h</w:t>
            </w:r>
            <w:proofErr w:type="spellEnd"/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/L)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2.22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color w:val="000000"/>
                <w:kern w:val="0"/>
                <w:szCs w:val="21"/>
              </w:rPr>
              <w:t>2.16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CB" w:rsidRPr="00826740" w:rsidRDefault="00F118CB" w:rsidP="0082674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kern w:val="0"/>
                <w:szCs w:val="21"/>
              </w:rPr>
              <w:t>102.88</w:t>
            </w:r>
          </w:p>
        </w:tc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18CB" w:rsidRPr="00826740" w:rsidRDefault="00F118CB" w:rsidP="00826740">
            <w:pPr>
              <w:widowControl/>
              <w:ind w:leftChars="50" w:left="105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26740">
              <w:rPr>
                <w:rFonts w:ascii="Times New Roman" w:hAnsi="Times New Roman" w:cs="Times New Roman"/>
                <w:kern w:val="0"/>
                <w:szCs w:val="21"/>
              </w:rPr>
              <w:t>85.29%~123.68%</w:t>
            </w:r>
          </w:p>
        </w:tc>
      </w:tr>
    </w:tbl>
    <w:p w:rsidR="00AE0A9F" w:rsidRPr="00396C87" w:rsidRDefault="00AE0A9F" w:rsidP="00AE0A9F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96C87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96C87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F5C16" w:rsidRPr="00396C87" w:rsidRDefault="00AE0A9F" w:rsidP="005939A2">
      <w:pPr>
        <w:spacing w:line="360" w:lineRule="auto"/>
        <w:ind w:firstLineChars="196" w:firstLine="470"/>
        <w:rPr>
          <w:rFonts w:ascii="Times New Roman" w:hAnsi="Times New Roman" w:cs="Times New Roman"/>
        </w:rPr>
      </w:pPr>
      <w:r w:rsidRPr="00396C87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9F1E92" w:rsidRPr="00396C87">
        <w:rPr>
          <w:rFonts w:ascii="Times New Roman" w:eastAsia="宋体" w:hAnsi="Times New Roman" w:cs="Times New Roman"/>
          <w:sz w:val="24"/>
          <w:szCs w:val="24"/>
        </w:rPr>
        <w:t>海南皇隆制药股份有限公司</w:t>
      </w:r>
      <w:r w:rsidRPr="00396C87">
        <w:rPr>
          <w:rFonts w:ascii="Times New Roman" w:eastAsia="宋体" w:hAnsi="Times New Roman" w:cs="Times New Roman"/>
          <w:sz w:val="24"/>
          <w:szCs w:val="24"/>
        </w:rPr>
        <w:t>生产的</w:t>
      </w:r>
      <w:r w:rsidR="009F1E92" w:rsidRPr="00396C87">
        <w:rPr>
          <w:rFonts w:ascii="Times New Roman" w:eastAsia="宋体" w:hAnsi="Times New Roman" w:cs="Times New Roman"/>
          <w:sz w:val="24"/>
          <w:szCs w:val="24"/>
        </w:rPr>
        <w:t>伏</w:t>
      </w:r>
      <w:proofErr w:type="gramStart"/>
      <w:r w:rsidR="009F1E92" w:rsidRPr="00396C87">
        <w:rPr>
          <w:rFonts w:ascii="Times New Roman" w:eastAsia="宋体" w:hAnsi="Times New Roman" w:cs="Times New Roman"/>
          <w:sz w:val="24"/>
          <w:szCs w:val="24"/>
        </w:rPr>
        <w:t>格列波糖片</w:t>
      </w:r>
      <w:proofErr w:type="gramEnd"/>
      <w:r w:rsidRPr="00396C87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9F1E92" w:rsidRPr="00396C87">
        <w:rPr>
          <w:rFonts w:ascii="Times New Roman" w:eastAsia="宋体" w:hAnsi="Times New Roman" w:cs="Times New Roman"/>
          <w:sz w:val="24"/>
          <w:szCs w:val="24"/>
        </w:rPr>
        <w:t>0.2mg</w:t>
      </w:r>
      <w:r w:rsidRPr="00396C87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396C87">
        <w:rPr>
          <w:rFonts w:ascii="Times New Roman" w:eastAsia="宋体" w:hAnsi="Times New Roman" w:cs="Times New Roman"/>
          <w:sz w:val="24"/>
          <w:szCs w:val="24"/>
        </w:rPr>
        <w:t>和</w:t>
      </w:r>
      <w:r w:rsidRPr="00396C87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396C8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269" w:rsidRDefault="008C4269" w:rsidP="00AE0A9F">
      <w:r>
        <w:separator/>
      </w:r>
    </w:p>
  </w:endnote>
  <w:endnote w:type="continuationSeparator" w:id="0">
    <w:p w:rsidR="008C4269" w:rsidRDefault="008C426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675C5" w:rsidRPr="000675C5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269" w:rsidRDefault="008C4269" w:rsidP="00AE0A9F">
      <w:r>
        <w:separator/>
      </w:r>
    </w:p>
  </w:footnote>
  <w:footnote w:type="continuationSeparator" w:id="0">
    <w:p w:rsidR="008C4269" w:rsidRDefault="008C426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0C6F"/>
    <w:rsid w:val="000218CD"/>
    <w:rsid w:val="000675C5"/>
    <w:rsid w:val="00093BA2"/>
    <w:rsid w:val="000F3C9C"/>
    <w:rsid w:val="001E5C0D"/>
    <w:rsid w:val="001F0902"/>
    <w:rsid w:val="002605CE"/>
    <w:rsid w:val="002728A1"/>
    <w:rsid w:val="00396C87"/>
    <w:rsid w:val="003D73D2"/>
    <w:rsid w:val="004F3217"/>
    <w:rsid w:val="005939A2"/>
    <w:rsid w:val="005B5EB6"/>
    <w:rsid w:val="006111C0"/>
    <w:rsid w:val="006A7B6F"/>
    <w:rsid w:val="00725FF2"/>
    <w:rsid w:val="00726918"/>
    <w:rsid w:val="00736D29"/>
    <w:rsid w:val="00742846"/>
    <w:rsid w:val="00770545"/>
    <w:rsid w:val="00826740"/>
    <w:rsid w:val="00850921"/>
    <w:rsid w:val="008C4269"/>
    <w:rsid w:val="008F5C16"/>
    <w:rsid w:val="009433C2"/>
    <w:rsid w:val="00947816"/>
    <w:rsid w:val="009E2104"/>
    <w:rsid w:val="009F1E92"/>
    <w:rsid w:val="009F5577"/>
    <w:rsid w:val="00A64BA0"/>
    <w:rsid w:val="00AD728E"/>
    <w:rsid w:val="00AE0A9F"/>
    <w:rsid w:val="00BD3892"/>
    <w:rsid w:val="00C2220B"/>
    <w:rsid w:val="00CC320C"/>
    <w:rsid w:val="00D02E96"/>
    <w:rsid w:val="00DA41CF"/>
    <w:rsid w:val="00DC036B"/>
    <w:rsid w:val="00E73FD3"/>
    <w:rsid w:val="00E75235"/>
    <w:rsid w:val="00EC12E8"/>
    <w:rsid w:val="00F118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C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qFormat/>
    <w:rsid w:val="00E75235"/>
    <w:rPr>
      <w:rFonts w:ascii="Calibri" w:eastAsia="宋体" w:hAnsi="Calibri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162</Words>
  <Characters>925</Characters>
  <Application>Microsoft Office Word</Application>
  <DocSecurity>0</DocSecurity>
  <Lines>7</Lines>
  <Paragraphs>2</Paragraphs>
  <ScaleCrop>false</ScaleCrop>
  <Company>Microsoft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刘淑洁</cp:lastModifiedBy>
  <cp:revision>23</cp:revision>
  <dcterms:created xsi:type="dcterms:W3CDTF">2023-12-04T09:35:00Z</dcterms:created>
  <dcterms:modified xsi:type="dcterms:W3CDTF">2023-12-04T11:20:00Z</dcterms:modified>
</cp:coreProperties>
</file>