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810A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810AF">
              <w:rPr>
                <w:rFonts w:ascii="宋体" w:eastAsia="宋体" w:hAnsi="宋体" w:cs="Times New Roman" w:hint="eastAsia"/>
                <w:sz w:val="24"/>
                <w:szCs w:val="24"/>
              </w:rPr>
              <w:t>非</w:t>
            </w:r>
            <w:proofErr w:type="gramStart"/>
            <w:r w:rsidRPr="00D810AF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D810AF">
              <w:rPr>
                <w:rFonts w:ascii="宋体" w:eastAsia="宋体" w:hAnsi="宋体" w:cs="Times New Roman" w:hint="eastAsia"/>
                <w:sz w:val="24"/>
                <w:szCs w:val="24"/>
              </w:rPr>
              <w:t>地平缓释片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810A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810AF">
              <w:rPr>
                <w:rFonts w:ascii="Times New Roman" w:eastAsia="宋体" w:hAnsi="Times New Roman" w:cs="Times New Roman"/>
                <w:sz w:val="24"/>
                <w:szCs w:val="24"/>
              </w:rPr>
              <w:t>Felodipine</w:t>
            </w:r>
            <w:proofErr w:type="spellEnd"/>
            <w:r w:rsidRPr="00D810A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 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D810AF" w:rsidRDefault="00D810AF" w:rsidP="00D810A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0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810A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810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810A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810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江苏省常州市中吴大道</w:t>
            </w:r>
            <w:r w:rsidRPr="00D810AF">
              <w:rPr>
                <w:rFonts w:ascii="Times New Roman" w:eastAsia="宋体" w:hAnsi="Times New Roman" w:cs="Times New Roman"/>
                <w:sz w:val="24"/>
                <w:szCs w:val="24"/>
              </w:rPr>
              <w:t>567</w:t>
            </w:r>
            <w:r w:rsidRPr="00D810A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05B3F">
              <w:rPr>
                <w:rFonts w:ascii="Times New Roman" w:eastAsia="宋体" w:hAnsi="Times New Roman" w:cs="Times New Roman"/>
                <w:sz w:val="24"/>
                <w:szCs w:val="24"/>
              </w:rPr>
              <w:t>H20103138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Times New Roman" w:eastAsia="宋体" w:hAnsi="Times New Roman" w:cs="Times New Roman"/>
                <w:sz w:val="24"/>
                <w:szCs w:val="24"/>
              </w:rPr>
              <w:t>20200309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5B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Times New Roman" w:eastAsia="宋体" w:hAnsi="Times New Roman" w:cs="Times New Roman"/>
                <w:sz w:val="24"/>
                <w:szCs w:val="24"/>
              </w:rPr>
              <w:t>B202100169-01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维</w:t>
            </w:r>
            <w:proofErr w:type="gramStart"/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杰建医药</w:t>
            </w:r>
            <w:proofErr w:type="gramEnd"/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科技（上海）有限公司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05B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5B3F">
              <w:rPr>
                <w:rFonts w:ascii="宋体" w:eastAsia="宋体" w:hAnsi="宋体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E704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E704A">
              <w:rPr>
                <w:rFonts w:ascii="宋体" w:eastAsia="宋体" w:hAnsi="宋体" w:cs="Times New Roman" w:hint="eastAsia"/>
                <w:sz w:val="24"/>
                <w:szCs w:val="24"/>
              </w:rPr>
              <w:t>随机、单次口服给药、四周期、完全重复交叉试验设计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507B6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205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非</w:t>
            </w:r>
            <w:proofErr w:type="gramStart"/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FB1111">
              <w:rPr>
                <w:rFonts w:ascii="宋体" w:eastAsia="宋体" w:hAnsi="宋体" w:cs="Times New Roman" w:hint="eastAsia"/>
                <w:sz w:val="24"/>
                <w:szCs w:val="24"/>
              </w:rPr>
              <w:t>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507B6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2059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507B6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0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07B64" w:rsidRPr="00507B64">
        <w:rPr>
          <w:rFonts w:ascii="Times New Roman" w:eastAsia="宋体" w:hAnsi="Times New Roman" w:cs="Times New Roman"/>
          <w:sz w:val="24"/>
          <w:szCs w:val="24"/>
        </w:rPr>
        <w:t>5mg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07B64" w:rsidRPr="00FB1111">
        <w:rPr>
          <w:rFonts w:ascii="宋体" w:eastAsia="宋体" w:hAnsi="宋体" w:cs="Times New Roman" w:hint="eastAsia"/>
          <w:sz w:val="24"/>
          <w:szCs w:val="24"/>
        </w:rPr>
        <w:t>非</w:t>
      </w:r>
      <w:proofErr w:type="gramStart"/>
      <w:r w:rsidR="00507B64" w:rsidRPr="00FB1111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507B64" w:rsidRPr="00FB1111">
        <w:rPr>
          <w:rFonts w:ascii="宋体" w:eastAsia="宋体" w:hAnsi="宋体" w:cs="Times New Roman" w:hint="eastAsia"/>
          <w:sz w:val="24"/>
          <w:szCs w:val="24"/>
        </w:rPr>
        <w:t>地平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452"/>
        <w:gridCol w:w="1731"/>
        <w:gridCol w:w="1835"/>
        <w:gridCol w:w="2038"/>
      </w:tblGrid>
      <w:tr w:rsidR="00507B64" w:rsidRPr="001537BB" w:rsidTr="00143371">
        <w:trPr>
          <w:trHeight w:val="20"/>
          <w:jc w:val="center"/>
        </w:trPr>
        <w:tc>
          <w:tcPr>
            <w:tcW w:w="849" w:type="pct"/>
            <w:vMerge w:val="restart"/>
            <w:vAlign w:val="center"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空腹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BE</w:t>
            </w:r>
          </w:p>
          <w:p w:rsidR="00507B64" w:rsidRPr="001537BB" w:rsidRDefault="00507B64" w:rsidP="005E7B21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5E7B21">
              <w:rPr>
                <w:rFonts w:ascii="Times New Roman" w:eastAsia="宋体" w:hAnsi="Times New Roman" w:cs="Times New Roman"/>
                <w:szCs w:val="21"/>
              </w:rPr>
              <w:t>2</w:t>
            </w:r>
            <w:bookmarkStart w:id="0" w:name="_GoBack"/>
            <w:bookmarkEnd w:id="0"/>
            <w:r w:rsidRPr="001537B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54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参数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proofErr w:type="spellStart"/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max</w:t>
            </w:r>
            <w:proofErr w:type="spellEnd"/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(ng/mL)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0-t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(ng*h/mL)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0-∞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(ng*h/mL)</w:t>
            </w:r>
          </w:p>
        </w:tc>
      </w:tr>
      <w:tr w:rsidR="00507B64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评价方法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RSABE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ABE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ABE</w:t>
            </w:r>
          </w:p>
        </w:tc>
      </w:tr>
      <w:tr w:rsidR="00507B64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bookmarkStart w:id="1" w:name="_Hlk95408001"/>
            <w:r w:rsidRPr="001537BB">
              <w:rPr>
                <w:rFonts w:ascii="Times New Roman" w:eastAsia="宋体" w:hAnsi="Times New Roman" w:cs="Times New Roman"/>
                <w:szCs w:val="21"/>
              </w:rPr>
              <w:t>几何均值比的点估计值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103.09%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-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-</w:t>
            </w:r>
          </w:p>
        </w:tc>
        <w:bookmarkEnd w:id="1"/>
      </w:tr>
      <w:tr w:rsidR="00507B64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单侧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95%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置信区间上限</w:t>
            </w:r>
            <w:r w:rsidR="00A244EF" w:rsidRPr="001537BB">
              <w:rPr>
                <w:rFonts w:ascii="Times New Roman" w:eastAsia="宋体" w:hAnsi="Times New Roman" w:cs="Times New Roman"/>
                <w:bCs/>
                <w:szCs w:val="21"/>
              </w:rPr>
              <w:t>/</w:t>
            </w:r>
            <w:r w:rsidR="00A244EF" w:rsidRPr="001537BB">
              <w:rPr>
                <w:rFonts w:ascii="Times New Roman" w:eastAsia="宋体" w:hAnsi="Times New Roman" w:cs="Times New Roman"/>
                <w:bCs/>
                <w:szCs w:val="21"/>
              </w:rPr>
              <w:t>几何均值比值（</w:t>
            </w:r>
            <w:r w:rsidR="00A244EF" w:rsidRPr="001537BB">
              <w:rPr>
                <w:rFonts w:ascii="Times New Roman" w:eastAsia="宋体" w:hAnsi="Times New Roman" w:cs="Times New Roman"/>
                <w:bCs/>
                <w:szCs w:val="21"/>
              </w:rPr>
              <w:t>T/R</w:t>
            </w:r>
            <w:r w:rsidR="00A244EF" w:rsidRPr="001537BB">
              <w:rPr>
                <w:rFonts w:ascii="Times New Roman" w:eastAsia="宋体" w:hAnsi="Times New Roman" w:cs="Times New Roman"/>
                <w:bCs/>
                <w:szCs w:val="21"/>
              </w:rPr>
              <w:t>）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-0.0453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A244EF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97.86%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A244EF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97.99%</w:t>
            </w:r>
          </w:p>
        </w:tc>
      </w:tr>
      <w:tr w:rsidR="00507B64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507B64" w:rsidRPr="001537BB" w:rsidRDefault="00507B64" w:rsidP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90%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置信区间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-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90.92%~105.32%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90.67%~105.91%</w:t>
            </w:r>
          </w:p>
        </w:tc>
      </w:tr>
      <w:tr w:rsidR="00AF0435" w:rsidRPr="001537BB" w:rsidTr="00143371">
        <w:trPr>
          <w:trHeight w:val="20"/>
          <w:jc w:val="center"/>
        </w:trPr>
        <w:tc>
          <w:tcPr>
            <w:tcW w:w="849" w:type="pct"/>
            <w:vMerge w:val="restart"/>
            <w:vAlign w:val="center"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餐后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BE</w:t>
            </w:r>
          </w:p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n=34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54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参数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proofErr w:type="spellStart"/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max</w:t>
            </w:r>
            <w:proofErr w:type="spellEnd"/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(ng/mL)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0-t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(ng*h/mL)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0-∞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 xml:space="preserve"> (ng*h/mL)</w:t>
            </w:r>
          </w:p>
        </w:tc>
      </w:tr>
      <w:tr w:rsidR="00143371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评价方法</w:t>
            </w:r>
          </w:p>
        </w:tc>
        <w:tc>
          <w:tcPr>
            <w:tcW w:w="1018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ABE</w:t>
            </w:r>
          </w:p>
        </w:tc>
        <w:tc>
          <w:tcPr>
            <w:tcW w:w="1079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ABE</w:t>
            </w:r>
          </w:p>
        </w:tc>
        <w:tc>
          <w:tcPr>
            <w:tcW w:w="1199" w:type="pct"/>
            <w:vAlign w:val="center"/>
            <w:hideMark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ABE</w:t>
            </w:r>
          </w:p>
        </w:tc>
      </w:tr>
      <w:tr w:rsidR="00AF0435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507B64" w:rsidRPr="001537BB" w:rsidRDefault="00507B64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507B64" w:rsidRPr="001537BB" w:rsidRDefault="00F81C3E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几何均值比值（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T/R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）</w:t>
            </w:r>
          </w:p>
        </w:tc>
        <w:tc>
          <w:tcPr>
            <w:tcW w:w="1018" w:type="pct"/>
            <w:vAlign w:val="center"/>
          </w:tcPr>
          <w:p w:rsidR="00507B64" w:rsidRPr="001537BB" w:rsidRDefault="00F81C3E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101.79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1079" w:type="pct"/>
            <w:vAlign w:val="center"/>
          </w:tcPr>
          <w:p w:rsidR="00507B64" w:rsidRPr="001537BB" w:rsidRDefault="00F81C3E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105.91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1199" w:type="pct"/>
            <w:vAlign w:val="center"/>
          </w:tcPr>
          <w:p w:rsidR="00507B64" w:rsidRPr="001537BB" w:rsidRDefault="00F81C3E" w:rsidP="00577A4D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  <w:lang w:eastAsia="zh-TW"/>
              </w:rPr>
              <w:t>105.50</w:t>
            </w:r>
            <w:r w:rsidRPr="001537BB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AF0435" w:rsidRPr="001537BB" w:rsidTr="00143371">
        <w:trPr>
          <w:trHeight w:val="20"/>
          <w:jc w:val="center"/>
        </w:trPr>
        <w:tc>
          <w:tcPr>
            <w:tcW w:w="849" w:type="pct"/>
            <w:vMerge/>
          </w:tcPr>
          <w:p w:rsidR="00F81C3E" w:rsidRPr="001537BB" w:rsidRDefault="00F81C3E" w:rsidP="00F81C3E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854" w:type="pct"/>
            <w:vAlign w:val="center"/>
            <w:hideMark/>
          </w:tcPr>
          <w:p w:rsidR="00F81C3E" w:rsidRPr="001537BB" w:rsidRDefault="00F81C3E" w:rsidP="00F81C3E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90%</w:t>
            </w:r>
            <w:r w:rsidRPr="001537BB">
              <w:rPr>
                <w:rFonts w:ascii="Times New Roman" w:eastAsia="宋体" w:hAnsi="Times New Roman" w:cs="Times New Roman"/>
                <w:bCs/>
                <w:szCs w:val="21"/>
              </w:rPr>
              <w:t>置信区间</w:t>
            </w:r>
          </w:p>
        </w:tc>
        <w:tc>
          <w:tcPr>
            <w:tcW w:w="1018" w:type="pct"/>
            <w:vAlign w:val="center"/>
            <w:hideMark/>
          </w:tcPr>
          <w:p w:rsidR="00F81C3E" w:rsidRPr="001537BB" w:rsidRDefault="00F81C3E" w:rsidP="00F81C3E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color w:val="000000"/>
                <w:szCs w:val="21"/>
              </w:rPr>
              <w:t>92.67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1537B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111.81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1079" w:type="pct"/>
            <w:vAlign w:val="center"/>
            <w:hideMark/>
          </w:tcPr>
          <w:p w:rsidR="00F81C3E" w:rsidRPr="001537BB" w:rsidRDefault="00F81C3E" w:rsidP="00F81C3E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color w:val="000000"/>
                <w:szCs w:val="21"/>
              </w:rPr>
              <w:t>100.58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1537B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111.53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1199" w:type="pct"/>
            <w:vAlign w:val="center"/>
            <w:hideMark/>
          </w:tcPr>
          <w:p w:rsidR="00F81C3E" w:rsidRPr="001537BB" w:rsidRDefault="00F81C3E" w:rsidP="00F81C3E">
            <w:pPr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1537BB">
              <w:rPr>
                <w:rFonts w:ascii="Times New Roman" w:eastAsia="宋体" w:hAnsi="Times New Roman" w:cs="Times New Roman"/>
                <w:color w:val="000000"/>
                <w:szCs w:val="21"/>
              </w:rPr>
              <w:t>100.25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1537B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111.03</w:t>
            </w:r>
            <w:r w:rsidRPr="001537B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E26DF" w:rsidRPr="008E26DF">
        <w:rPr>
          <w:rFonts w:ascii="Times New Roman" w:eastAsia="宋体" w:hAnsi="Times New Roman" w:cs="Times New Roman" w:hint="eastAsia"/>
          <w:sz w:val="24"/>
          <w:szCs w:val="24"/>
        </w:rPr>
        <w:t>常州四药制药有限公司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E26DF" w:rsidRPr="008E26DF">
        <w:rPr>
          <w:rFonts w:ascii="宋体" w:eastAsia="宋体" w:hAnsi="宋体" w:cs="Times New Roman" w:hint="eastAsia"/>
          <w:sz w:val="24"/>
          <w:szCs w:val="24"/>
        </w:rPr>
        <w:t>非</w:t>
      </w:r>
      <w:proofErr w:type="gramStart"/>
      <w:r w:rsidR="008E26DF" w:rsidRPr="008E26DF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8E26DF" w:rsidRPr="008E26DF">
        <w:rPr>
          <w:rFonts w:ascii="宋体" w:eastAsia="宋体" w:hAnsi="宋体" w:cs="Times New Roman" w:hint="eastAsia"/>
          <w:sz w:val="24"/>
          <w:szCs w:val="24"/>
        </w:rPr>
        <w:t>地平缓释片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E26DF" w:rsidRPr="008E26DF">
        <w:rPr>
          <w:rFonts w:ascii="Times New Roman" w:eastAsia="宋体" w:hAnsi="Times New Roman" w:cs="Times New Roman"/>
          <w:sz w:val="24"/>
          <w:szCs w:val="24"/>
        </w:rPr>
        <w:t>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916" w:rsidRDefault="00760916" w:rsidP="00AE0A9F">
      <w:r>
        <w:separator/>
      </w:r>
    </w:p>
  </w:endnote>
  <w:endnote w:type="continuationSeparator" w:id="0">
    <w:p w:rsidR="00760916" w:rsidRDefault="0076091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E7B21" w:rsidRPr="005E7B2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916" w:rsidRDefault="00760916" w:rsidP="00AE0A9F">
      <w:r>
        <w:separator/>
      </w:r>
    </w:p>
  </w:footnote>
  <w:footnote w:type="continuationSeparator" w:id="0">
    <w:p w:rsidR="00760916" w:rsidRDefault="0076091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E6A90"/>
    <w:rsid w:val="001204AC"/>
    <w:rsid w:val="00143371"/>
    <w:rsid w:val="001537BB"/>
    <w:rsid w:val="001E5C0D"/>
    <w:rsid w:val="001F0902"/>
    <w:rsid w:val="002605CE"/>
    <w:rsid w:val="003D73D2"/>
    <w:rsid w:val="004D5212"/>
    <w:rsid w:val="00507B64"/>
    <w:rsid w:val="005939A2"/>
    <w:rsid w:val="005B5EB6"/>
    <w:rsid w:val="005E7B21"/>
    <w:rsid w:val="006111C0"/>
    <w:rsid w:val="006E704A"/>
    <w:rsid w:val="00726918"/>
    <w:rsid w:val="00742846"/>
    <w:rsid w:val="00760916"/>
    <w:rsid w:val="00770545"/>
    <w:rsid w:val="00850921"/>
    <w:rsid w:val="008E26DF"/>
    <w:rsid w:val="008F5C16"/>
    <w:rsid w:val="00905B3F"/>
    <w:rsid w:val="009433C2"/>
    <w:rsid w:val="009F5577"/>
    <w:rsid w:val="00A244EF"/>
    <w:rsid w:val="00A64BA0"/>
    <w:rsid w:val="00AD728E"/>
    <w:rsid w:val="00AE0A9F"/>
    <w:rsid w:val="00AF0435"/>
    <w:rsid w:val="00BD3892"/>
    <w:rsid w:val="00CC320C"/>
    <w:rsid w:val="00D05589"/>
    <w:rsid w:val="00D810AF"/>
    <w:rsid w:val="00E73FD3"/>
    <w:rsid w:val="00EC12E8"/>
    <w:rsid w:val="00F81C3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CE5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45</cp:revision>
  <dcterms:created xsi:type="dcterms:W3CDTF">2022-10-30T10:21:00Z</dcterms:created>
  <dcterms:modified xsi:type="dcterms:W3CDTF">2023-05-08T00:59:00Z</dcterms:modified>
</cp:coreProperties>
</file>