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0C7A68" w:rsidRDefault="006B371B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0C7A68">
        <w:rPr>
          <w:rFonts w:ascii="Times New Roman" w:eastAsia="微软雅黑" w:hAnsi="Times New Roman" w:cs="微软雅黑" w:hint="eastAsia"/>
          <w:sz w:val="36"/>
          <w:szCs w:val="30"/>
        </w:rPr>
        <w:t>一致性评价</w:t>
      </w:r>
      <w:r w:rsidR="00587924" w:rsidRPr="000C7A68">
        <w:rPr>
          <w:rFonts w:ascii="Times New Roman" w:eastAsia="微软雅黑" w:hAnsi="Times New Roman" w:cs="微软雅黑" w:hint="eastAsia"/>
          <w:sz w:val="36"/>
          <w:szCs w:val="30"/>
        </w:rPr>
        <w:t>企业研究报告及生物等效性试验数据</w:t>
      </w:r>
    </w:p>
    <w:p w:rsidR="006B371B" w:rsidRPr="000C7A68" w:rsidRDefault="00587924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0C7A68">
        <w:rPr>
          <w:rFonts w:ascii="Times New Roman" w:eastAsia="微软雅黑" w:hAnsi="Times New Roman" w:cs="微软雅黑" w:hint="eastAsia"/>
          <w:sz w:val="36"/>
          <w:szCs w:val="30"/>
        </w:rPr>
        <w:t>信息公开</w:t>
      </w:r>
    </w:p>
    <w:p w:rsidR="008A03A5" w:rsidRPr="000C7A68" w:rsidRDefault="008A03A5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</w:p>
    <w:p w:rsidR="00825632" w:rsidRPr="000C7A68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0C7A68">
        <w:rPr>
          <w:rFonts w:ascii="Times New Roman" w:hAnsi="Times New Roman" w:hint="eastAsia"/>
          <w:b/>
          <w:sz w:val="24"/>
          <w:szCs w:val="24"/>
        </w:rPr>
        <w:t>基本情况</w:t>
      </w:r>
      <w:r w:rsidR="00587924" w:rsidRPr="000C7A68">
        <w:rPr>
          <w:rFonts w:ascii="Times New Roman" w:hAnsi="Times New Roman" w:hint="eastAsia"/>
          <w:b/>
          <w:sz w:val="24"/>
          <w:szCs w:val="24"/>
        </w:rPr>
        <w:t>汇总</w:t>
      </w:r>
      <w:r w:rsidR="00587924" w:rsidRPr="000C7A68">
        <w:rPr>
          <w:rFonts w:ascii="Times New Roman" w:hAnsi="Times New Roman"/>
          <w:b/>
          <w:sz w:val="24"/>
          <w:szCs w:val="24"/>
        </w:rPr>
        <w:t>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0C7A6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0C7A68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C7A68">
              <w:rPr>
                <w:rFonts w:ascii="Times New Roman" w:hAnsi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0C7A68" w:rsidRDefault="00021669" w:rsidP="00951E72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C7A68">
              <w:rPr>
                <w:rFonts w:ascii="Times New Roman" w:hAnsi="Times New Roman" w:hint="eastAsia"/>
                <w:sz w:val="24"/>
                <w:szCs w:val="24"/>
              </w:rPr>
              <w:t>吗替麦考酚</w:t>
            </w:r>
            <w:proofErr w:type="gramEnd"/>
            <w:r w:rsidRPr="000C7A68">
              <w:rPr>
                <w:rFonts w:ascii="Times New Roman" w:hAnsi="Times New Roman" w:hint="eastAsia"/>
                <w:sz w:val="24"/>
                <w:szCs w:val="24"/>
              </w:rPr>
              <w:t>酯胶囊</w:t>
            </w:r>
          </w:p>
        </w:tc>
      </w:tr>
      <w:tr w:rsidR="00B11091" w:rsidRPr="000C7A6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0C7A68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C7A68">
              <w:rPr>
                <w:rFonts w:ascii="Times New Roman" w:hAnsi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0C7A68" w:rsidRDefault="003D3573" w:rsidP="00185C4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C7A68">
              <w:rPr>
                <w:rFonts w:ascii="Times New Roman" w:hAnsi="Times New Roman" w:hint="eastAsia"/>
                <w:sz w:val="24"/>
                <w:szCs w:val="24"/>
              </w:rPr>
              <w:t>Mycophenolate</w:t>
            </w:r>
            <w:proofErr w:type="spellEnd"/>
            <w:r w:rsidRPr="000C7A68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proofErr w:type="spellStart"/>
            <w:r w:rsidRPr="000C7A68">
              <w:rPr>
                <w:rFonts w:ascii="Times New Roman" w:hAnsi="Times New Roman" w:hint="eastAsia"/>
                <w:sz w:val="24"/>
                <w:szCs w:val="24"/>
              </w:rPr>
              <w:t>Mofetil</w:t>
            </w:r>
            <w:proofErr w:type="spellEnd"/>
            <w:r w:rsidRPr="000C7A68">
              <w:rPr>
                <w:rFonts w:ascii="Times New Roman" w:hAnsi="Times New Roman" w:hint="eastAsia"/>
                <w:sz w:val="24"/>
                <w:szCs w:val="24"/>
              </w:rPr>
              <w:t xml:space="preserve"> Capsules</w:t>
            </w:r>
          </w:p>
        </w:tc>
      </w:tr>
      <w:tr w:rsidR="00B11091" w:rsidRPr="000C7A6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75EE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5EE1">
              <w:rPr>
                <w:rFonts w:ascii="Times New Roman" w:hAnsi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C75EE1" w:rsidRDefault="00021669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C75EE1">
              <w:rPr>
                <w:rFonts w:ascii="Times New Roman" w:hAnsi="Times New Roman" w:hint="eastAsia"/>
                <w:sz w:val="24"/>
                <w:szCs w:val="24"/>
              </w:rPr>
              <w:t>胶囊剂</w:t>
            </w:r>
            <w:r w:rsidR="00F808FB" w:rsidRPr="00C75EE1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E94FC7" w:rsidRPr="00C75EE1">
              <w:rPr>
                <w:rFonts w:ascii="Times New Roman" w:hAnsi="Times New Roman"/>
                <w:sz w:val="24"/>
                <w:szCs w:val="24"/>
              </w:rPr>
              <w:t>0.</w:t>
            </w:r>
            <w:r w:rsidR="00951E72" w:rsidRPr="00C75EE1">
              <w:rPr>
                <w:rFonts w:ascii="Times New Roman" w:hAnsi="Times New Roman"/>
                <w:sz w:val="24"/>
                <w:szCs w:val="24"/>
              </w:rPr>
              <w:t>2</w:t>
            </w:r>
            <w:r w:rsidR="00E94FC7" w:rsidRPr="00C75EE1">
              <w:rPr>
                <w:rFonts w:ascii="Times New Roman" w:hAnsi="Times New Roman"/>
                <w:sz w:val="24"/>
                <w:szCs w:val="24"/>
              </w:rPr>
              <w:t>5g</w:t>
            </w:r>
          </w:p>
        </w:tc>
      </w:tr>
      <w:tr w:rsidR="00B11091" w:rsidRPr="000C7A6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F71F95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71F95">
              <w:rPr>
                <w:rFonts w:ascii="Times New Roman" w:hAnsi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F71F95" w:rsidRDefault="00F71F95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943038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华北制药股份有限公司</w:t>
            </w:r>
          </w:p>
        </w:tc>
      </w:tr>
      <w:tr w:rsidR="00B11091" w:rsidRPr="000C7A6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F71F95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71F95">
              <w:rPr>
                <w:rFonts w:ascii="Times New Roman" w:hAnsi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F71F95" w:rsidRDefault="00F71F95" w:rsidP="003D3573">
            <w:pPr>
              <w:rPr>
                <w:rFonts w:ascii="Times New Roman" w:hAnsi="Times New Roman"/>
                <w:sz w:val="24"/>
                <w:szCs w:val="24"/>
              </w:rPr>
            </w:pPr>
            <w:r w:rsidRPr="00943038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石家庄经济技术开发区扬子路</w:t>
            </w:r>
            <w:r w:rsidRPr="00943038">
              <w:rPr>
                <w:rFonts w:ascii="Times New Roman" w:eastAsia="宋体" w:hAnsi="Times New Roman" w:cs="Times New Roman"/>
                <w:color w:val="000000"/>
                <w:sz w:val="24"/>
                <w:szCs w:val="21"/>
              </w:rPr>
              <w:t>11</w:t>
            </w:r>
            <w:r w:rsidRPr="00943038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号</w:t>
            </w:r>
          </w:p>
        </w:tc>
      </w:tr>
      <w:tr w:rsidR="00B11091" w:rsidRPr="000C7A6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F71F95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71F95">
              <w:rPr>
                <w:rFonts w:ascii="Times New Roman" w:hAnsi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F71F95" w:rsidRDefault="00F71F95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943038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华北制药股份有限公司</w:t>
            </w:r>
          </w:p>
        </w:tc>
      </w:tr>
      <w:tr w:rsidR="00B11091" w:rsidRPr="000C7A6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F71F95" w:rsidRDefault="008A03A5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71F95">
              <w:rPr>
                <w:rFonts w:ascii="Times New Roman" w:hAnsi="Times New Roman" w:hint="eastAsia"/>
                <w:sz w:val="24"/>
                <w:szCs w:val="24"/>
              </w:rPr>
              <w:t>最新</w:t>
            </w:r>
            <w:r w:rsidR="00B11091" w:rsidRPr="00F71F95">
              <w:rPr>
                <w:rFonts w:ascii="Times New Roman" w:hAnsi="Times New Roman" w:hint="eastAsia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F71F95" w:rsidRDefault="00F808FB" w:rsidP="00A44347">
            <w:pPr>
              <w:rPr>
                <w:rFonts w:ascii="Times New Roman" w:hAnsi="Times New Roman"/>
                <w:sz w:val="24"/>
                <w:szCs w:val="24"/>
              </w:rPr>
            </w:pPr>
            <w:r w:rsidRPr="00F71F95">
              <w:rPr>
                <w:rFonts w:ascii="Times New Roman" w:hAnsi="Times New Roman" w:hint="eastAsia"/>
                <w:sz w:val="24"/>
                <w:szCs w:val="24"/>
              </w:rPr>
              <w:t>国药准字</w:t>
            </w:r>
            <w:r w:rsidR="00F71F95" w:rsidRPr="00943038">
              <w:rPr>
                <w:rFonts w:ascii="Times New Roman" w:eastAsia="宋体" w:hAnsi="Times New Roman" w:cs="Times New Roman"/>
                <w:bCs/>
                <w:sz w:val="24"/>
                <w:szCs w:val="21"/>
              </w:rPr>
              <w:t>H20080297</w:t>
            </w:r>
          </w:p>
        </w:tc>
      </w:tr>
      <w:tr w:rsidR="00B11091" w:rsidRPr="000C7A68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5D5EB8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D5EB8">
              <w:rPr>
                <w:rFonts w:ascii="Times New Roman" w:hAnsi="Times New Roman" w:hint="eastAsia"/>
                <w:sz w:val="24"/>
                <w:szCs w:val="24"/>
              </w:rPr>
              <w:t>其它</w:t>
            </w:r>
            <w:r w:rsidR="00B11091" w:rsidRPr="005D5EB8">
              <w:rPr>
                <w:rFonts w:ascii="Times New Roman" w:hAnsi="Times New Roman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5D5EB8" w:rsidRDefault="005D5EB8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5D5EB8">
              <w:rPr>
                <w:rFonts w:ascii="Times New Roman" w:hAnsi="Times New Roman" w:hint="eastAsia"/>
                <w:sz w:val="24"/>
                <w:szCs w:val="24"/>
              </w:rPr>
              <w:t>/</w:t>
            </w:r>
            <w:bookmarkStart w:id="0" w:name="_GoBack"/>
            <w:bookmarkEnd w:id="0"/>
          </w:p>
        </w:tc>
      </w:tr>
      <w:tr w:rsidR="00B11091" w:rsidRPr="000C7A68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261047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047">
              <w:rPr>
                <w:rFonts w:ascii="Times New Roman" w:hAnsi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B11091" w:rsidRPr="00261047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261047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261047">
              <w:rPr>
                <w:rFonts w:ascii="Times New Roman" w:hAnsi="Times New Roman" w:hint="eastAsia"/>
                <w:sz w:val="24"/>
                <w:szCs w:val="24"/>
              </w:rPr>
              <w:t>有工艺变更</w:t>
            </w:r>
            <w:r w:rsidR="00B11091" w:rsidRPr="00261047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B11091" w:rsidRPr="00261047" w:rsidRDefault="00B11091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261047">
              <w:rPr>
                <w:rFonts w:ascii="Times New Roman" w:hAnsi="Times New Roman" w:hint="eastAsia"/>
                <w:sz w:val="24"/>
                <w:szCs w:val="24"/>
              </w:rPr>
              <w:t>□无工艺变更</w:t>
            </w:r>
          </w:p>
          <w:p w:rsidR="00B11091" w:rsidRPr="00261047" w:rsidRDefault="00B11091" w:rsidP="00D65897">
            <w:pPr>
              <w:ind w:firstLineChars="100" w:firstLin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261047">
              <w:rPr>
                <w:rFonts w:ascii="Times New Roman" w:hAnsi="Times New Roman" w:hint="eastAsia"/>
                <w:sz w:val="24"/>
                <w:szCs w:val="24"/>
              </w:rPr>
              <w:t>□其</w:t>
            </w:r>
            <w:r w:rsidR="00D65897" w:rsidRPr="00261047">
              <w:rPr>
                <w:rFonts w:ascii="Times New Roman" w:hAnsi="Times New Roman" w:hint="eastAsia"/>
                <w:sz w:val="24"/>
                <w:szCs w:val="24"/>
              </w:rPr>
              <w:t>它</w:t>
            </w:r>
          </w:p>
        </w:tc>
      </w:tr>
      <w:tr w:rsidR="00B11C80" w:rsidRPr="000C7A68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8D374C" w:rsidRDefault="007F3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D374C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="00B11C80" w:rsidRPr="008D374C">
              <w:rPr>
                <w:rFonts w:ascii="Times New Roman" w:hAnsi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8D374C" w:rsidRDefault="008D374C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8D374C">
              <w:rPr>
                <w:rFonts w:ascii="Times New Roman" w:eastAsia="宋体" w:hAnsi="Times New Roman" w:cs="Times New Roman"/>
                <w:color w:val="000000"/>
                <w:sz w:val="24"/>
                <w:szCs w:val="21"/>
              </w:rPr>
              <w:t>YF08211043</w:t>
            </w:r>
          </w:p>
        </w:tc>
      </w:tr>
      <w:tr w:rsidR="00B11C80" w:rsidRPr="000C7A68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212B1E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12B1E">
              <w:rPr>
                <w:rFonts w:ascii="Times New Roman" w:hAnsi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212B1E" w:rsidRDefault="00212B1E" w:rsidP="005846CF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212B1E">
              <w:rPr>
                <w:rFonts w:ascii="Times New Roman" w:hAnsi="Times New Roman" w:hint="eastAsia"/>
                <w:sz w:val="24"/>
                <w:szCs w:val="24"/>
              </w:rPr>
              <w:t>/</w:t>
            </w:r>
          </w:p>
        </w:tc>
      </w:tr>
      <w:tr w:rsidR="00B11C80" w:rsidRPr="000C7A68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212B1E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12B1E">
              <w:rPr>
                <w:rFonts w:ascii="Times New Roman" w:hAnsi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212B1E" w:rsidRDefault="00212B1E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212B1E">
              <w:rPr>
                <w:rFonts w:ascii="Times New Roman" w:hAnsi="Times New Roman" w:hint="eastAsia"/>
                <w:sz w:val="24"/>
                <w:szCs w:val="24"/>
              </w:rPr>
              <w:t>/</w:t>
            </w:r>
          </w:p>
        </w:tc>
      </w:tr>
      <w:tr w:rsidR="00B11091" w:rsidRPr="000C7A68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D22EEE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22EEE">
              <w:rPr>
                <w:rFonts w:ascii="Times New Roman" w:hAnsi="Times New Roman" w:hint="eastAsia"/>
                <w:sz w:val="24"/>
                <w:szCs w:val="24"/>
              </w:rPr>
              <w:t>完成的临床研究</w:t>
            </w:r>
            <w:r w:rsidR="00B11091" w:rsidRPr="00D22EEE">
              <w:rPr>
                <w:rFonts w:ascii="Times New Roman" w:hAnsi="Times New Roman" w:hint="eastAsia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B11091" w:rsidRPr="00D22EEE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D22EEE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D22EEE">
              <w:rPr>
                <w:rFonts w:ascii="Times New Roman" w:hAnsi="Times New Roman" w:hint="eastAsia"/>
                <w:sz w:val="24"/>
                <w:szCs w:val="24"/>
              </w:rPr>
              <w:t>PK</w:t>
            </w:r>
            <w:r w:rsidR="00D65897" w:rsidRPr="00D22EEE">
              <w:rPr>
                <w:rFonts w:ascii="Times New Roman" w:hAnsi="Times New Roman" w:hint="eastAsia"/>
                <w:sz w:val="24"/>
                <w:szCs w:val="24"/>
              </w:rPr>
              <w:t>终点生物等效性研究</w:t>
            </w:r>
          </w:p>
          <w:p w:rsidR="00B11091" w:rsidRPr="00D22EEE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D22EEE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Pr="00D22EEE">
              <w:rPr>
                <w:rFonts w:ascii="Times New Roman" w:hAnsi="Times New Roman" w:hint="eastAsia"/>
                <w:sz w:val="24"/>
                <w:szCs w:val="24"/>
              </w:rPr>
              <w:t>PD</w:t>
            </w:r>
            <w:r w:rsidRPr="00D22EEE">
              <w:rPr>
                <w:rFonts w:ascii="Times New Roman" w:hAnsi="Times New Roman" w:hint="eastAsia"/>
                <w:sz w:val="24"/>
                <w:szCs w:val="24"/>
              </w:rPr>
              <w:t>终点生物等效性</w:t>
            </w:r>
            <w:r w:rsidR="00D65897" w:rsidRPr="00D22EEE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  <w:p w:rsidR="00B11091" w:rsidRPr="00D22EEE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D22EEE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D65897" w:rsidRPr="00D22EEE">
              <w:rPr>
                <w:rFonts w:ascii="Times New Roman" w:hAnsi="Times New Roman" w:hint="eastAsia"/>
                <w:sz w:val="24"/>
                <w:szCs w:val="24"/>
              </w:rPr>
              <w:t>临床研究</w:t>
            </w:r>
          </w:p>
          <w:p w:rsidR="00B11091" w:rsidRPr="00D22EEE" w:rsidRDefault="00D65897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D22EEE">
              <w:rPr>
                <w:rFonts w:ascii="Times New Roman" w:hAnsi="Times New Roman" w:hint="eastAsia"/>
                <w:sz w:val="24"/>
                <w:szCs w:val="24"/>
              </w:rPr>
              <w:t>□其它</w:t>
            </w:r>
          </w:p>
        </w:tc>
      </w:tr>
      <w:tr w:rsidR="00B11091" w:rsidRPr="000C7A68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D22EEE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22EEE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D22EEE">
              <w:rPr>
                <w:rFonts w:ascii="Times New Roman" w:hAnsi="Times New Roman" w:hint="eastAsia"/>
                <w:sz w:val="24"/>
                <w:szCs w:val="24"/>
              </w:rPr>
              <w:t>备案号</w:t>
            </w:r>
            <w:r w:rsidRPr="00D22EEE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D22EEE">
              <w:rPr>
                <w:rFonts w:ascii="Times New Roman" w:hAnsi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D22EEE" w:rsidRDefault="00D22EEE" w:rsidP="008134A0">
            <w:pPr>
              <w:rPr>
                <w:rFonts w:ascii="Times New Roman" w:hAnsi="Times New Roman"/>
                <w:sz w:val="24"/>
                <w:szCs w:val="24"/>
              </w:rPr>
            </w:pPr>
            <w:r w:rsidRPr="00D22EEE">
              <w:rPr>
                <w:rFonts w:ascii="Times New Roman" w:hAnsi="Times New Roman"/>
                <w:sz w:val="24"/>
                <w:szCs w:val="24"/>
              </w:rPr>
              <w:t>B202100005-02</w:t>
            </w:r>
          </w:p>
        </w:tc>
      </w:tr>
      <w:tr w:rsidR="005846CF" w:rsidRPr="000C7A68" w:rsidTr="005846CF">
        <w:trPr>
          <w:trHeight w:val="412"/>
          <w:jc w:val="center"/>
        </w:trPr>
        <w:tc>
          <w:tcPr>
            <w:tcW w:w="3491" w:type="dxa"/>
            <w:vAlign w:val="center"/>
          </w:tcPr>
          <w:p w:rsidR="005846CF" w:rsidRPr="00DA5E5B" w:rsidRDefault="005846CF" w:rsidP="005846C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A5E5B">
              <w:rPr>
                <w:rFonts w:ascii="Times New Roman" w:hAnsi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5846CF" w:rsidRPr="00DA5E5B" w:rsidRDefault="00DA5E5B" w:rsidP="005846CF">
            <w:pPr>
              <w:rPr>
                <w:rFonts w:ascii="Times New Roman" w:hAnsi="Times New Roman"/>
                <w:sz w:val="24"/>
                <w:szCs w:val="24"/>
              </w:rPr>
            </w:pPr>
            <w:r w:rsidRPr="00DA5E5B">
              <w:rPr>
                <w:rFonts w:ascii="Times New Roman" w:hAnsi="Times New Roman" w:hint="eastAsia"/>
                <w:sz w:val="24"/>
                <w:szCs w:val="24"/>
              </w:rPr>
              <w:t>济南市中心医院</w:t>
            </w:r>
          </w:p>
        </w:tc>
      </w:tr>
      <w:tr w:rsidR="005846CF" w:rsidRPr="000C7A68" w:rsidTr="005846CF">
        <w:trPr>
          <w:trHeight w:val="389"/>
          <w:jc w:val="center"/>
        </w:trPr>
        <w:tc>
          <w:tcPr>
            <w:tcW w:w="3491" w:type="dxa"/>
            <w:vAlign w:val="center"/>
          </w:tcPr>
          <w:p w:rsidR="005846CF" w:rsidRPr="00DA5E5B" w:rsidRDefault="005846CF" w:rsidP="005846C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A5E5B">
              <w:rPr>
                <w:rFonts w:ascii="Times New Roman" w:hAnsi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5846CF" w:rsidRPr="00DA5E5B" w:rsidRDefault="00DA5E5B" w:rsidP="005846CF">
            <w:pPr>
              <w:rPr>
                <w:rFonts w:ascii="Times New Roman" w:hAnsi="Times New Roman"/>
                <w:sz w:val="24"/>
                <w:szCs w:val="24"/>
              </w:rPr>
            </w:pPr>
            <w:r w:rsidRPr="00DA5E5B">
              <w:rPr>
                <w:rFonts w:ascii="Times New Roman" w:hAnsi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5846CF" w:rsidRPr="000C7A68" w:rsidTr="005846CF">
        <w:trPr>
          <w:trHeight w:val="428"/>
          <w:jc w:val="center"/>
        </w:trPr>
        <w:tc>
          <w:tcPr>
            <w:tcW w:w="3491" w:type="dxa"/>
            <w:vAlign w:val="center"/>
          </w:tcPr>
          <w:p w:rsidR="005846CF" w:rsidRPr="00DA5E5B" w:rsidRDefault="005846CF" w:rsidP="005846C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A5E5B">
              <w:rPr>
                <w:rFonts w:ascii="Times New Roman" w:hAnsi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5846CF" w:rsidRPr="00DA5E5B" w:rsidRDefault="00DA5E5B" w:rsidP="005846CF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A5E5B">
              <w:rPr>
                <w:rFonts w:ascii="Times New Roman" w:hAnsi="Times New Roman" w:hint="eastAsia"/>
                <w:sz w:val="24"/>
                <w:szCs w:val="24"/>
              </w:rPr>
              <w:t>上海熙华检测</w:t>
            </w:r>
            <w:proofErr w:type="gramEnd"/>
            <w:r w:rsidRPr="00DA5E5B">
              <w:rPr>
                <w:rFonts w:ascii="Times New Roman" w:hAnsi="Times New Roman" w:hint="eastAsia"/>
                <w:sz w:val="24"/>
                <w:szCs w:val="24"/>
              </w:rPr>
              <w:t>技术服务股份有限公司</w:t>
            </w:r>
          </w:p>
        </w:tc>
      </w:tr>
      <w:tr w:rsidR="0024032F" w:rsidRPr="000C7A68" w:rsidTr="008A03A5">
        <w:trPr>
          <w:trHeight w:val="406"/>
          <w:jc w:val="center"/>
        </w:trPr>
        <w:tc>
          <w:tcPr>
            <w:tcW w:w="3491" w:type="dxa"/>
            <w:vAlign w:val="center"/>
          </w:tcPr>
          <w:p w:rsidR="0024032F" w:rsidRPr="00525C0F" w:rsidRDefault="0024032F" w:rsidP="005846C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5C0F">
              <w:rPr>
                <w:rFonts w:ascii="Times New Roman" w:hAnsi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5846CF" w:rsidRPr="00525C0F" w:rsidRDefault="00525C0F" w:rsidP="00525C0F">
            <w:pPr>
              <w:rPr>
                <w:rFonts w:ascii="Times New Roman" w:hAnsi="Times New Roman"/>
                <w:sz w:val="24"/>
                <w:szCs w:val="24"/>
              </w:rPr>
            </w:pPr>
            <w:r w:rsidRPr="00525C0F">
              <w:rPr>
                <w:rFonts w:ascii="Times New Roman" w:hAnsi="Times New Roman" w:hint="eastAsia"/>
                <w:sz w:val="24"/>
                <w:szCs w:val="24"/>
              </w:rPr>
              <w:t>单中心、开放、随机、单剂量、四周期、两序列、完全重复交叉生物等效性研究</w:t>
            </w:r>
          </w:p>
        </w:tc>
      </w:tr>
      <w:tr w:rsidR="0024032F" w:rsidRPr="000C7A68" w:rsidTr="008A03A5">
        <w:trPr>
          <w:trHeight w:val="515"/>
          <w:jc w:val="center"/>
        </w:trPr>
        <w:tc>
          <w:tcPr>
            <w:tcW w:w="3491" w:type="dxa"/>
            <w:vAlign w:val="center"/>
          </w:tcPr>
          <w:p w:rsidR="0024032F" w:rsidRPr="00525C0F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5C0F">
              <w:rPr>
                <w:rFonts w:ascii="Times New Roman" w:hAnsi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24032F" w:rsidRPr="00525C0F" w:rsidRDefault="005846CF" w:rsidP="0024032F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gramStart"/>
            <w:r w:rsidRPr="00525C0F">
              <w:rPr>
                <w:rFonts w:hint="eastAsia"/>
                <w:kern w:val="0"/>
                <w:sz w:val="24"/>
              </w:rPr>
              <w:t>吗替麦考酚</w:t>
            </w:r>
            <w:proofErr w:type="gramEnd"/>
            <w:r w:rsidRPr="00525C0F">
              <w:rPr>
                <w:rFonts w:hint="eastAsia"/>
                <w:kern w:val="0"/>
                <w:sz w:val="24"/>
              </w:rPr>
              <w:t>酯、</w:t>
            </w:r>
            <w:r w:rsidRPr="00525C0F">
              <w:rPr>
                <w:kern w:val="0"/>
                <w:sz w:val="24"/>
              </w:rPr>
              <w:t>麦考</w:t>
            </w:r>
            <w:proofErr w:type="gramStart"/>
            <w:r w:rsidRPr="00525C0F">
              <w:rPr>
                <w:kern w:val="0"/>
                <w:sz w:val="24"/>
              </w:rPr>
              <w:t>酚</w:t>
            </w:r>
            <w:proofErr w:type="gramEnd"/>
            <w:r w:rsidRPr="00525C0F">
              <w:rPr>
                <w:kern w:val="0"/>
                <w:sz w:val="24"/>
              </w:rPr>
              <w:t>酸</w:t>
            </w:r>
          </w:p>
        </w:tc>
      </w:tr>
      <w:tr w:rsidR="0024032F" w:rsidRPr="000C7A68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24032F" w:rsidRPr="00525C0F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5C0F">
              <w:rPr>
                <w:rFonts w:ascii="Times New Roman" w:hAnsi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24032F" w:rsidRPr="00525C0F" w:rsidRDefault="0024032F" w:rsidP="0024032F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25C0F">
              <w:rPr>
                <w:rFonts w:ascii="Times New Roman" w:eastAsiaTheme="minorEastAsia" w:hAnsi="Times New Roman" w:hint="eastAsia"/>
                <w:sz w:val="24"/>
                <w:szCs w:val="24"/>
              </w:rPr>
              <w:t>LC-MS/MS</w:t>
            </w:r>
            <w:r w:rsidRPr="00525C0F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24032F" w:rsidRPr="000C7A68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24032F" w:rsidRPr="00525C0F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5C0F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Pr="00525C0F">
              <w:rPr>
                <w:rFonts w:ascii="Times New Roman" w:hAnsi="Times New Roman"/>
                <w:sz w:val="24"/>
                <w:szCs w:val="24"/>
              </w:rPr>
              <w:t>研究</w:t>
            </w:r>
            <w:r w:rsidRPr="00525C0F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525C0F">
              <w:rPr>
                <w:rFonts w:ascii="Times New Roman" w:hAnsi="Times New Roman"/>
                <w:sz w:val="24"/>
                <w:szCs w:val="24"/>
              </w:rPr>
              <w:t>情况</w:t>
            </w:r>
          </w:p>
        </w:tc>
        <w:tc>
          <w:tcPr>
            <w:tcW w:w="5843" w:type="dxa"/>
            <w:vAlign w:val="center"/>
          </w:tcPr>
          <w:p w:rsidR="0024032F" w:rsidRPr="00525C0F" w:rsidRDefault="0024032F" w:rsidP="0024032F">
            <w:pPr>
              <w:rPr>
                <w:rFonts w:ascii="Times New Roman" w:hAnsi="Times New Roman"/>
                <w:sz w:val="24"/>
                <w:szCs w:val="24"/>
              </w:rPr>
            </w:pPr>
            <w:r w:rsidRPr="00525C0F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525C0F" w:rsidRDefault="00825632" w:rsidP="00587924">
      <w:pPr>
        <w:spacing w:line="360" w:lineRule="auto"/>
        <w:rPr>
          <w:rFonts w:ascii="Times New Roman" w:hAnsi="Times New Roman"/>
          <w:sz w:val="24"/>
          <w:szCs w:val="24"/>
        </w:rPr>
      </w:pPr>
      <w:r w:rsidRPr="00525C0F">
        <w:rPr>
          <w:rFonts w:ascii="Times New Roman" w:hAnsi="Times New Roman" w:hint="eastAsia"/>
          <w:b/>
          <w:sz w:val="24"/>
          <w:szCs w:val="24"/>
        </w:rPr>
        <w:lastRenderedPageBreak/>
        <w:t>2.</w:t>
      </w:r>
      <w:r w:rsidRPr="00525C0F">
        <w:rPr>
          <w:rFonts w:ascii="Times New Roman" w:hAnsi="Times New Roman" w:hint="eastAsia"/>
          <w:b/>
          <w:sz w:val="24"/>
          <w:szCs w:val="24"/>
        </w:rPr>
        <w:t>生物等效性</w:t>
      </w:r>
      <w:r w:rsidR="005D604A" w:rsidRPr="00525C0F">
        <w:rPr>
          <w:rFonts w:ascii="Times New Roman" w:hAnsi="Times New Roman" w:hint="eastAsia"/>
          <w:b/>
          <w:sz w:val="24"/>
          <w:szCs w:val="24"/>
        </w:rPr>
        <w:t>研究</w:t>
      </w:r>
      <w:r w:rsidR="00B11091" w:rsidRPr="00525C0F">
        <w:rPr>
          <w:rFonts w:ascii="Times New Roman" w:hAnsi="Times New Roman" w:hint="eastAsia"/>
          <w:b/>
          <w:sz w:val="24"/>
          <w:szCs w:val="24"/>
        </w:rPr>
        <w:t>结果</w:t>
      </w:r>
      <w:r w:rsidR="00587924" w:rsidRPr="00525C0F">
        <w:rPr>
          <w:rFonts w:ascii="Times New Roman" w:hAnsi="Times New Roman" w:hint="eastAsia"/>
          <w:sz w:val="24"/>
          <w:szCs w:val="24"/>
        </w:rPr>
        <w:t>（</w:t>
      </w:r>
      <w:r w:rsidR="00DE2F8D" w:rsidRPr="00525C0F">
        <w:rPr>
          <w:rFonts w:ascii="Times New Roman" w:hAnsi="Times New Roman"/>
          <w:sz w:val="24"/>
          <w:szCs w:val="24"/>
        </w:rPr>
        <w:t>0.</w:t>
      </w:r>
      <w:r w:rsidR="008F7ECA" w:rsidRPr="00525C0F">
        <w:rPr>
          <w:rFonts w:ascii="Times New Roman" w:hAnsi="Times New Roman"/>
          <w:sz w:val="24"/>
          <w:szCs w:val="24"/>
        </w:rPr>
        <w:t>2</w:t>
      </w:r>
      <w:r w:rsidR="00DE2F8D" w:rsidRPr="00525C0F">
        <w:rPr>
          <w:rFonts w:ascii="Times New Roman" w:hAnsi="Times New Roman"/>
          <w:sz w:val="24"/>
          <w:szCs w:val="24"/>
        </w:rPr>
        <w:t>5</w:t>
      </w:r>
      <w:r w:rsidR="006E68C9" w:rsidRPr="00525C0F">
        <w:rPr>
          <w:rFonts w:ascii="Times New Roman" w:hAnsi="Times New Roman" w:hint="eastAsia"/>
          <w:sz w:val="24"/>
          <w:szCs w:val="24"/>
        </w:rPr>
        <w:t>g</w:t>
      </w:r>
      <w:r w:rsidR="006E68C9" w:rsidRPr="00525C0F">
        <w:rPr>
          <w:rFonts w:ascii="Times New Roman" w:hAnsi="Times New Roman" w:hint="eastAsia"/>
          <w:sz w:val="24"/>
          <w:szCs w:val="24"/>
        </w:rPr>
        <w:t>规格</w:t>
      </w:r>
      <w:r w:rsidR="00587924" w:rsidRPr="00525C0F">
        <w:rPr>
          <w:rFonts w:ascii="Times New Roman" w:hAnsi="Times New Roman" w:hint="eastAsia"/>
          <w:sz w:val="24"/>
          <w:szCs w:val="24"/>
        </w:rPr>
        <w:t>）</w:t>
      </w:r>
    </w:p>
    <w:tbl>
      <w:tblPr>
        <w:tblStyle w:val="a7"/>
        <w:tblW w:w="4986" w:type="pct"/>
        <w:jc w:val="center"/>
        <w:tblLook w:val="04A0" w:firstRow="1" w:lastRow="0" w:firstColumn="1" w:lastColumn="0" w:noHBand="0" w:noVBand="1"/>
      </w:tblPr>
      <w:tblGrid>
        <w:gridCol w:w="1070"/>
        <w:gridCol w:w="1198"/>
        <w:gridCol w:w="1230"/>
        <w:gridCol w:w="1169"/>
        <w:gridCol w:w="1876"/>
        <w:gridCol w:w="1730"/>
      </w:tblGrid>
      <w:tr w:rsidR="002F0568" w:rsidRPr="000C7A68" w:rsidTr="002F0568">
        <w:trPr>
          <w:trHeight w:val="426"/>
          <w:jc w:val="center"/>
        </w:trPr>
        <w:tc>
          <w:tcPr>
            <w:tcW w:w="5000" w:type="pct"/>
            <w:gridSpan w:val="6"/>
            <w:vAlign w:val="center"/>
          </w:tcPr>
          <w:p w:rsidR="002F0568" w:rsidRPr="00133C44" w:rsidRDefault="002F0568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133C44">
              <w:rPr>
                <w:rFonts w:ascii="Times New Roman" w:eastAsiaTheme="minorEastAsia" w:hAnsi="Times New Roman" w:hint="eastAsia"/>
                <w:szCs w:val="21"/>
              </w:rPr>
              <w:t>麦考</w:t>
            </w:r>
            <w:proofErr w:type="gramStart"/>
            <w:r w:rsidRPr="00133C44">
              <w:rPr>
                <w:rFonts w:ascii="Times New Roman" w:eastAsiaTheme="minorEastAsia" w:hAnsi="Times New Roman" w:hint="eastAsia"/>
                <w:szCs w:val="21"/>
              </w:rPr>
              <w:t>酚</w:t>
            </w:r>
            <w:proofErr w:type="gramEnd"/>
            <w:r w:rsidRPr="00133C44">
              <w:rPr>
                <w:rFonts w:ascii="Times New Roman" w:eastAsiaTheme="minorEastAsia" w:hAnsi="Times New Roman" w:hint="eastAsia"/>
                <w:szCs w:val="21"/>
              </w:rPr>
              <w:t>酸</w:t>
            </w:r>
          </w:p>
        </w:tc>
      </w:tr>
      <w:tr w:rsidR="002F0568" w:rsidRPr="000C7A68" w:rsidTr="00594C17">
        <w:trPr>
          <w:trHeight w:val="426"/>
          <w:jc w:val="center"/>
        </w:trPr>
        <w:tc>
          <w:tcPr>
            <w:tcW w:w="711" w:type="pct"/>
            <w:vMerge w:val="restart"/>
            <w:vAlign w:val="center"/>
          </w:tcPr>
          <w:p w:rsidR="002F0568" w:rsidRPr="00133C44" w:rsidRDefault="002F0568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3C44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2F0568" w:rsidRPr="00133C44" w:rsidRDefault="002F0568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3C44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2F0568" w:rsidRPr="00133C44" w:rsidRDefault="002F0568" w:rsidP="00133C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3C44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133C44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133C44" w:rsidRPr="00133C44">
              <w:rPr>
                <w:rFonts w:ascii="Times New Roman" w:eastAsiaTheme="minorEastAsia" w:hAnsi="Times New Roman"/>
                <w:sz w:val="21"/>
                <w:szCs w:val="21"/>
              </w:rPr>
              <w:t>76</w:t>
            </w:r>
            <w:r w:rsidRPr="00133C44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50" w:type="pct"/>
            <w:vMerge w:val="restart"/>
            <w:vAlign w:val="center"/>
          </w:tcPr>
          <w:p w:rsidR="002F0568" w:rsidRPr="00133C44" w:rsidRDefault="002F0568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3C44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340" w:type="pct"/>
            <w:gridSpan w:val="3"/>
            <w:vAlign w:val="center"/>
          </w:tcPr>
          <w:p w:rsidR="002F0568" w:rsidRPr="00133C44" w:rsidRDefault="002F0568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3C44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99" w:type="pct"/>
            <w:vMerge w:val="restart"/>
            <w:vAlign w:val="center"/>
          </w:tcPr>
          <w:p w:rsidR="002F0568" w:rsidRPr="00133C44" w:rsidRDefault="002F0568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3C44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2F0568" w:rsidRPr="000C7A68" w:rsidTr="00594C17">
        <w:trPr>
          <w:trHeight w:val="426"/>
          <w:jc w:val="center"/>
        </w:trPr>
        <w:tc>
          <w:tcPr>
            <w:tcW w:w="711" w:type="pct"/>
            <w:vMerge/>
          </w:tcPr>
          <w:p w:rsidR="002F0568" w:rsidRPr="00133C44" w:rsidRDefault="002F0568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Merge/>
            <w:vAlign w:val="center"/>
          </w:tcPr>
          <w:p w:rsidR="002F0568" w:rsidRPr="00133C44" w:rsidRDefault="002F0568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44" w:type="pct"/>
            <w:vAlign w:val="center"/>
          </w:tcPr>
          <w:p w:rsidR="002F0568" w:rsidRPr="00133C44" w:rsidRDefault="002F0568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3C44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07" w:type="pct"/>
            <w:vAlign w:val="center"/>
          </w:tcPr>
          <w:p w:rsidR="002F0568" w:rsidRPr="00133C44" w:rsidRDefault="002F0568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3C44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9" w:type="pct"/>
            <w:vAlign w:val="center"/>
          </w:tcPr>
          <w:p w:rsidR="002F0568" w:rsidRPr="00133C44" w:rsidRDefault="002F0568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33C4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33C44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33C4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33C44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99" w:type="pct"/>
            <w:vMerge/>
            <w:vAlign w:val="center"/>
          </w:tcPr>
          <w:p w:rsidR="002F0568" w:rsidRPr="00133C44" w:rsidRDefault="002F0568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33C44" w:rsidRPr="000C7A68" w:rsidTr="00594C17">
        <w:trPr>
          <w:trHeight w:val="457"/>
          <w:jc w:val="center"/>
        </w:trPr>
        <w:tc>
          <w:tcPr>
            <w:tcW w:w="711" w:type="pct"/>
            <w:vMerge/>
          </w:tcPr>
          <w:p w:rsidR="00133C44" w:rsidRPr="00133C44" w:rsidRDefault="00133C44" w:rsidP="00133C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133C44" w:rsidRPr="00133C44" w:rsidRDefault="00133C44" w:rsidP="00133C44">
            <w:pPr>
              <w:adjustRightInd w:val="0"/>
              <w:jc w:val="center"/>
              <w:rPr>
                <w:color w:val="000000"/>
                <w:sz w:val="21"/>
                <w:szCs w:val="22"/>
                <w:vertAlign w:val="subscript"/>
              </w:rPr>
            </w:pPr>
            <w:proofErr w:type="spellStart"/>
            <w:r w:rsidRPr="00133C44">
              <w:rPr>
                <w:color w:val="000000"/>
                <w:sz w:val="21"/>
                <w:szCs w:val="22"/>
              </w:rPr>
              <w:t>C</w:t>
            </w:r>
            <w:r w:rsidRPr="00133C44">
              <w:rPr>
                <w:color w:val="000000"/>
                <w:sz w:val="21"/>
                <w:szCs w:val="22"/>
                <w:vertAlign w:val="subscript"/>
              </w:rPr>
              <w:t>max</w:t>
            </w:r>
            <w:proofErr w:type="spellEnd"/>
          </w:p>
          <w:p w:rsidR="00133C44" w:rsidRPr="00133C44" w:rsidRDefault="00133C44" w:rsidP="00133C44">
            <w:pPr>
              <w:adjustRightInd w:val="0"/>
              <w:jc w:val="center"/>
              <w:rPr>
                <w:color w:val="000000"/>
                <w:sz w:val="21"/>
                <w:szCs w:val="22"/>
                <w:vertAlign w:val="subscript"/>
              </w:rPr>
            </w:pPr>
            <w:r w:rsidRPr="00133C44">
              <w:rPr>
                <w:color w:val="000000"/>
                <w:sz w:val="21"/>
                <w:szCs w:val="22"/>
              </w:rPr>
              <w:t>(ng/mL)</w:t>
            </w:r>
          </w:p>
        </w:tc>
        <w:tc>
          <w:tcPr>
            <w:tcW w:w="844" w:type="pct"/>
            <w:vAlign w:val="center"/>
          </w:tcPr>
          <w:p w:rsidR="00133C44" w:rsidRPr="00133C44" w:rsidRDefault="00133C44" w:rsidP="00133C44">
            <w:pPr>
              <w:adjustRightInd w:val="0"/>
              <w:jc w:val="center"/>
              <w:rPr>
                <w:color w:val="000000"/>
                <w:sz w:val="21"/>
                <w:szCs w:val="22"/>
              </w:rPr>
            </w:pPr>
            <w:r w:rsidRPr="00133C44">
              <w:rPr>
                <w:rFonts w:cstheme="minorBidi"/>
                <w:color w:val="000000"/>
                <w:sz w:val="21"/>
                <w:szCs w:val="21"/>
              </w:rPr>
              <w:t>8403.33</w:t>
            </w:r>
          </w:p>
        </w:tc>
        <w:tc>
          <w:tcPr>
            <w:tcW w:w="807" w:type="pct"/>
            <w:vAlign w:val="center"/>
          </w:tcPr>
          <w:p w:rsidR="00133C44" w:rsidRPr="00133C44" w:rsidRDefault="00133C44" w:rsidP="00133C44">
            <w:pPr>
              <w:adjustRightInd w:val="0"/>
              <w:jc w:val="center"/>
              <w:rPr>
                <w:color w:val="000000"/>
                <w:sz w:val="21"/>
                <w:szCs w:val="22"/>
              </w:rPr>
            </w:pPr>
            <w:r w:rsidRPr="00133C44">
              <w:rPr>
                <w:rFonts w:cstheme="minorBidi"/>
                <w:color w:val="000000"/>
                <w:sz w:val="21"/>
                <w:szCs w:val="21"/>
              </w:rPr>
              <w:t>8879.22</w:t>
            </w:r>
          </w:p>
        </w:tc>
        <w:tc>
          <w:tcPr>
            <w:tcW w:w="689" w:type="pct"/>
            <w:vAlign w:val="center"/>
          </w:tcPr>
          <w:p w:rsidR="00133C44" w:rsidRPr="00133C44" w:rsidRDefault="00133C44" w:rsidP="00133C44">
            <w:pPr>
              <w:adjustRightInd w:val="0"/>
              <w:jc w:val="center"/>
              <w:rPr>
                <w:color w:val="000000"/>
                <w:sz w:val="21"/>
                <w:szCs w:val="22"/>
              </w:rPr>
            </w:pPr>
            <w:r w:rsidRPr="00133C44">
              <w:rPr>
                <w:rFonts w:cstheme="minorBidi"/>
                <w:color w:val="000000"/>
                <w:sz w:val="21"/>
                <w:szCs w:val="21"/>
              </w:rPr>
              <w:t>94.64</w:t>
            </w:r>
          </w:p>
        </w:tc>
        <w:tc>
          <w:tcPr>
            <w:tcW w:w="1099" w:type="pct"/>
            <w:vAlign w:val="center"/>
          </w:tcPr>
          <w:p w:rsidR="00133C44" w:rsidRPr="00133C44" w:rsidRDefault="00133C44" w:rsidP="00133C44">
            <w:pPr>
              <w:pStyle w:val="TableText"/>
              <w:widowControl w:val="0"/>
              <w:overflowPunct w:val="0"/>
              <w:adjustRightInd w:val="0"/>
              <w:snapToGrid w:val="0"/>
              <w:spacing w:line="276" w:lineRule="auto"/>
              <w:rPr>
                <w:rFonts w:eastAsia="宋体"/>
                <w:sz w:val="21"/>
                <w:szCs w:val="21"/>
                <w:lang w:val="en-US" w:eastAsia="en-US"/>
              </w:rPr>
            </w:pPr>
            <w:r w:rsidRPr="00133C44">
              <w:rPr>
                <w:rFonts w:eastAsia="宋体"/>
                <w:sz w:val="21"/>
                <w:szCs w:val="21"/>
                <w:lang w:val="en-US" w:eastAsia="en-US"/>
              </w:rPr>
              <w:t>86.59%~103.44%</w:t>
            </w:r>
          </w:p>
        </w:tc>
      </w:tr>
      <w:tr w:rsidR="00133C44" w:rsidRPr="000C7A68" w:rsidTr="00594C17">
        <w:trPr>
          <w:trHeight w:val="488"/>
          <w:jc w:val="center"/>
        </w:trPr>
        <w:tc>
          <w:tcPr>
            <w:tcW w:w="711" w:type="pct"/>
            <w:vMerge/>
          </w:tcPr>
          <w:p w:rsidR="00133C44" w:rsidRPr="00133C44" w:rsidRDefault="00133C44" w:rsidP="00133C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133C44" w:rsidRPr="00133C44" w:rsidRDefault="00133C44" w:rsidP="00133C44">
            <w:pPr>
              <w:keepNext/>
              <w:adjustRightInd w:val="0"/>
              <w:jc w:val="center"/>
              <w:rPr>
                <w:color w:val="000000"/>
                <w:sz w:val="21"/>
                <w:szCs w:val="22"/>
                <w:vertAlign w:val="subscript"/>
              </w:rPr>
            </w:pPr>
            <w:r w:rsidRPr="00133C44">
              <w:rPr>
                <w:color w:val="000000"/>
                <w:sz w:val="21"/>
                <w:szCs w:val="22"/>
              </w:rPr>
              <w:t>AUC</w:t>
            </w:r>
            <w:r w:rsidRPr="00133C44">
              <w:rPr>
                <w:color w:val="000000"/>
                <w:sz w:val="21"/>
                <w:szCs w:val="22"/>
                <w:vertAlign w:val="subscript"/>
              </w:rPr>
              <w:t>0-t</w:t>
            </w:r>
          </w:p>
          <w:p w:rsidR="00133C44" w:rsidRPr="00133C44" w:rsidRDefault="00133C44" w:rsidP="00133C44">
            <w:pPr>
              <w:keepNext/>
              <w:adjustRightInd w:val="0"/>
              <w:jc w:val="center"/>
              <w:rPr>
                <w:color w:val="000000"/>
                <w:sz w:val="21"/>
                <w:szCs w:val="22"/>
              </w:rPr>
            </w:pPr>
            <w:r w:rsidRPr="00133C44">
              <w:rPr>
                <w:color w:val="000000"/>
                <w:sz w:val="21"/>
                <w:szCs w:val="22"/>
              </w:rPr>
              <w:t>(h*ng/mL)</w:t>
            </w:r>
          </w:p>
        </w:tc>
        <w:tc>
          <w:tcPr>
            <w:tcW w:w="844" w:type="pct"/>
            <w:vAlign w:val="center"/>
          </w:tcPr>
          <w:p w:rsidR="00133C44" w:rsidRPr="00133C44" w:rsidRDefault="00133C44" w:rsidP="00133C44">
            <w:pPr>
              <w:adjustRightInd w:val="0"/>
              <w:jc w:val="center"/>
              <w:rPr>
                <w:color w:val="000000"/>
                <w:sz w:val="21"/>
                <w:szCs w:val="22"/>
              </w:rPr>
            </w:pPr>
            <w:r w:rsidRPr="00133C44">
              <w:rPr>
                <w:rFonts w:cstheme="minorBidi"/>
                <w:color w:val="000000"/>
                <w:sz w:val="21"/>
                <w:szCs w:val="21"/>
              </w:rPr>
              <w:t>14108.19</w:t>
            </w:r>
          </w:p>
        </w:tc>
        <w:tc>
          <w:tcPr>
            <w:tcW w:w="807" w:type="pct"/>
            <w:vAlign w:val="center"/>
          </w:tcPr>
          <w:p w:rsidR="00133C44" w:rsidRPr="00133C44" w:rsidRDefault="00133C44" w:rsidP="00133C44">
            <w:pPr>
              <w:adjustRightInd w:val="0"/>
              <w:jc w:val="center"/>
              <w:rPr>
                <w:color w:val="000000"/>
                <w:sz w:val="21"/>
                <w:szCs w:val="22"/>
              </w:rPr>
            </w:pPr>
            <w:r w:rsidRPr="00133C44">
              <w:rPr>
                <w:rFonts w:cstheme="minorBidi"/>
                <w:color w:val="000000"/>
                <w:sz w:val="21"/>
                <w:szCs w:val="21"/>
              </w:rPr>
              <w:t>14368.10</w:t>
            </w:r>
          </w:p>
        </w:tc>
        <w:tc>
          <w:tcPr>
            <w:tcW w:w="689" w:type="pct"/>
            <w:vAlign w:val="center"/>
          </w:tcPr>
          <w:p w:rsidR="00133C44" w:rsidRPr="00133C44" w:rsidRDefault="00133C44" w:rsidP="00133C44">
            <w:pPr>
              <w:adjustRightInd w:val="0"/>
              <w:jc w:val="center"/>
              <w:rPr>
                <w:color w:val="000000"/>
                <w:sz w:val="21"/>
                <w:szCs w:val="22"/>
              </w:rPr>
            </w:pPr>
            <w:r w:rsidRPr="00133C44">
              <w:rPr>
                <w:rFonts w:cstheme="minorBidi"/>
                <w:color w:val="000000"/>
                <w:sz w:val="21"/>
                <w:szCs w:val="21"/>
              </w:rPr>
              <w:t>98.19</w:t>
            </w:r>
          </w:p>
        </w:tc>
        <w:tc>
          <w:tcPr>
            <w:tcW w:w="1099" w:type="pct"/>
            <w:vAlign w:val="center"/>
          </w:tcPr>
          <w:p w:rsidR="00133C44" w:rsidRPr="00133C44" w:rsidRDefault="00133C44" w:rsidP="00133C44">
            <w:pPr>
              <w:pStyle w:val="TableText"/>
              <w:widowControl w:val="0"/>
              <w:overflowPunct w:val="0"/>
              <w:adjustRightInd w:val="0"/>
              <w:snapToGrid w:val="0"/>
              <w:spacing w:line="276" w:lineRule="auto"/>
              <w:rPr>
                <w:rFonts w:eastAsia="宋体"/>
                <w:sz w:val="21"/>
                <w:szCs w:val="21"/>
                <w:lang w:val="en-US" w:eastAsia="en-US"/>
              </w:rPr>
            </w:pPr>
            <w:r w:rsidRPr="00133C44">
              <w:rPr>
                <w:rFonts w:eastAsia="宋体"/>
                <w:sz w:val="21"/>
                <w:szCs w:val="21"/>
                <w:lang w:val="en-US" w:eastAsia="en-US"/>
              </w:rPr>
              <w:t>95.09%~101.39%</w:t>
            </w:r>
          </w:p>
        </w:tc>
      </w:tr>
      <w:tr w:rsidR="00133C44" w:rsidRPr="000C7A68" w:rsidTr="00594C17">
        <w:trPr>
          <w:trHeight w:val="519"/>
          <w:jc w:val="center"/>
        </w:trPr>
        <w:tc>
          <w:tcPr>
            <w:tcW w:w="711" w:type="pct"/>
            <w:vMerge/>
          </w:tcPr>
          <w:p w:rsidR="00133C44" w:rsidRPr="00133C44" w:rsidRDefault="00133C44" w:rsidP="00133C4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133C44" w:rsidRPr="00133C44" w:rsidRDefault="00133C44" w:rsidP="00133C44">
            <w:pPr>
              <w:adjustRightInd w:val="0"/>
              <w:jc w:val="center"/>
              <w:rPr>
                <w:color w:val="000000"/>
                <w:sz w:val="21"/>
                <w:szCs w:val="22"/>
                <w:vertAlign w:val="subscript"/>
              </w:rPr>
            </w:pPr>
            <w:r w:rsidRPr="00133C44">
              <w:rPr>
                <w:color w:val="000000"/>
                <w:sz w:val="21"/>
                <w:szCs w:val="22"/>
              </w:rPr>
              <w:t>AUC</w:t>
            </w:r>
            <w:r w:rsidRPr="00133C44">
              <w:rPr>
                <w:color w:val="000000"/>
                <w:sz w:val="21"/>
                <w:szCs w:val="22"/>
                <w:vertAlign w:val="subscript"/>
              </w:rPr>
              <w:t>0-∞</w:t>
            </w:r>
          </w:p>
          <w:p w:rsidR="00133C44" w:rsidRPr="00133C44" w:rsidRDefault="00133C44" w:rsidP="00133C44">
            <w:pPr>
              <w:adjustRightInd w:val="0"/>
              <w:jc w:val="center"/>
              <w:rPr>
                <w:color w:val="000000"/>
                <w:sz w:val="21"/>
                <w:szCs w:val="22"/>
              </w:rPr>
            </w:pPr>
            <w:r w:rsidRPr="00133C44">
              <w:rPr>
                <w:color w:val="000000"/>
                <w:sz w:val="21"/>
                <w:szCs w:val="22"/>
              </w:rPr>
              <w:t>(h*ng/mL)</w:t>
            </w:r>
          </w:p>
        </w:tc>
        <w:tc>
          <w:tcPr>
            <w:tcW w:w="844" w:type="pct"/>
            <w:vAlign w:val="center"/>
          </w:tcPr>
          <w:p w:rsidR="00133C44" w:rsidRPr="00133C44" w:rsidRDefault="00133C44" w:rsidP="00133C44">
            <w:pPr>
              <w:adjustRightInd w:val="0"/>
              <w:jc w:val="center"/>
              <w:rPr>
                <w:color w:val="000000"/>
                <w:sz w:val="21"/>
                <w:szCs w:val="22"/>
              </w:rPr>
            </w:pPr>
            <w:r w:rsidRPr="00133C44">
              <w:rPr>
                <w:rFonts w:cstheme="minorBidi"/>
                <w:color w:val="000000"/>
                <w:sz w:val="21"/>
                <w:szCs w:val="21"/>
              </w:rPr>
              <w:t>15572.34</w:t>
            </w:r>
          </w:p>
        </w:tc>
        <w:tc>
          <w:tcPr>
            <w:tcW w:w="807" w:type="pct"/>
            <w:vAlign w:val="center"/>
          </w:tcPr>
          <w:p w:rsidR="00133C44" w:rsidRPr="00133C44" w:rsidRDefault="00133C44" w:rsidP="00133C44">
            <w:pPr>
              <w:adjustRightInd w:val="0"/>
              <w:jc w:val="center"/>
              <w:rPr>
                <w:color w:val="000000"/>
                <w:sz w:val="21"/>
                <w:szCs w:val="22"/>
              </w:rPr>
            </w:pPr>
            <w:r w:rsidRPr="00133C44">
              <w:rPr>
                <w:rFonts w:cstheme="minorBidi"/>
                <w:color w:val="000000"/>
                <w:sz w:val="21"/>
                <w:szCs w:val="21"/>
              </w:rPr>
              <w:t>15462.84</w:t>
            </w:r>
          </w:p>
        </w:tc>
        <w:tc>
          <w:tcPr>
            <w:tcW w:w="689" w:type="pct"/>
            <w:vAlign w:val="center"/>
          </w:tcPr>
          <w:p w:rsidR="00133C44" w:rsidRPr="00133C44" w:rsidRDefault="00133C44" w:rsidP="00133C44">
            <w:pPr>
              <w:adjustRightInd w:val="0"/>
              <w:jc w:val="center"/>
              <w:rPr>
                <w:color w:val="000000"/>
                <w:sz w:val="21"/>
                <w:szCs w:val="22"/>
              </w:rPr>
            </w:pPr>
            <w:r w:rsidRPr="00133C44">
              <w:rPr>
                <w:rFonts w:cstheme="minorBidi"/>
                <w:color w:val="000000"/>
                <w:sz w:val="21"/>
                <w:szCs w:val="21"/>
              </w:rPr>
              <w:t>100.71</w:t>
            </w:r>
          </w:p>
        </w:tc>
        <w:tc>
          <w:tcPr>
            <w:tcW w:w="1099" w:type="pct"/>
            <w:vAlign w:val="center"/>
          </w:tcPr>
          <w:p w:rsidR="00133C44" w:rsidRPr="00133C44" w:rsidRDefault="00133C44" w:rsidP="00133C44">
            <w:pPr>
              <w:pStyle w:val="TableText"/>
              <w:widowControl w:val="0"/>
              <w:overflowPunct w:val="0"/>
              <w:adjustRightInd w:val="0"/>
              <w:snapToGrid w:val="0"/>
              <w:spacing w:line="276" w:lineRule="auto"/>
              <w:rPr>
                <w:rFonts w:eastAsia="宋体"/>
                <w:sz w:val="21"/>
                <w:szCs w:val="21"/>
                <w:lang w:val="en-US" w:eastAsia="en-US"/>
              </w:rPr>
            </w:pPr>
            <w:r w:rsidRPr="00133C44">
              <w:rPr>
                <w:rFonts w:eastAsia="宋体"/>
                <w:sz w:val="21"/>
                <w:szCs w:val="21"/>
                <w:lang w:val="en-US" w:eastAsia="en-US"/>
              </w:rPr>
              <w:t>97.00%~104.55%</w:t>
            </w:r>
          </w:p>
        </w:tc>
      </w:tr>
      <w:tr w:rsidR="00594C17" w:rsidRPr="000C7A68" w:rsidTr="00594C17">
        <w:trPr>
          <w:trHeight w:val="426"/>
          <w:jc w:val="center"/>
        </w:trPr>
        <w:tc>
          <w:tcPr>
            <w:tcW w:w="711" w:type="pct"/>
            <w:vMerge w:val="restart"/>
            <w:vAlign w:val="center"/>
          </w:tcPr>
          <w:p w:rsidR="00594C17" w:rsidRPr="003E26F5" w:rsidRDefault="00594C17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E26F5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594C17" w:rsidRPr="003E26F5" w:rsidRDefault="00594C17" w:rsidP="003E26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E26F5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3E26F5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3E26F5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Pr="003E26F5">
              <w:rPr>
                <w:rFonts w:ascii="Times New Roman" w:eastAsiaTheme="minorEastAsia" w:hAnsi="Times New Roman"/>
                <w:sz w:val="21"/>
                <w:szCs w:val="21"/>
              </w:rPr>
              <w:t>77</w:t>
            </w:r>
            <w:r w:rsidRPr="003E26F5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50" w:type="pct"/>
            <w:vMerge w:val="restart"/>
            <w:vAlign w:val="center"/>
          </w:tcPr>
          <w:p w:rsidR="00594C17" w:rsidRPr="003E26F5" w:rsidRDefault="00594C17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E26F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340" w:type="pct"/>
            <w:gridSpan w:val="3"/>
            <w:vAlign w:val="center"/>
          </w:tcPr>
          <w:p w:rsidR="00594C17" w:rsidRPr="00B40A13" w:rsidRDefault="00594C17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0A13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99" w:type="pct"/>
            <w:vMerge w:val="restart"/>
            <w:vAlign w:val="center"/>
          </w:tcPr>
          <w:p w:rsidR="00594C17" w:rsidRPr="000C7A68" w:rsidRDefault="00594C17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145277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594C17" w:rsidRPr="000C7A68" w:rsidTr="00594C17">
        <w:trPr>
          <w:trHeight w:val="426"/>
          <w:jc w:val="center"/>
        </w:trPr>
        <w:tc>
          <w:tcPr>
            <w:tcW w:w="711" w:type="pct"/>
            <w:vMerge/>
          </w:tcPr>
          <w:p w:rsidR="00594C17" w:rsidRPr="003E26F5" w:rsidRDefault="00594C17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Merge/>
            <w:vAlign w:val="center"/>
          </w:tcPr>
          <w:p w:rsidR="00594C17" w:rsidRPr="003E26F5" w:rsidRDefault="00594C17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44" w:type="pct"/>
            <w:vAlign w:val="center"/>
          </w:tcPr>
          <w:p w:rsidR="00594C17" w:rsidRPr="000C7A68" w:rsidRDefault="00594C17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B40A13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07" w:type="pct"/>
            <w:vAlign w:val="center"/>
          </w:tcPr>
          <w:p w:rsidR="00594C17" w:rsidRPr="00B40A13" w:rsidRDefault="00594C17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0A13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9" w:type="pct"/>
            <w:vAlign w:val="center"/>
          </w:tcPr>
          <w:p w:rsidR="00594C17" w:rsidRPr="00B40A13" w:rsidRDefault="00594C17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0A1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40A13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B40A1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B40A13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99" w:type="pct"/>
            <w:vMerge/>
            <w:vAlign w:val="center"/>
          </w:tcPr>
          <w:p w:rsidR="00594C17" w:rsidRPr="000C7A68" w:rsidRDefault="00594C17" w:rsidP="00ED143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</w:tr>
      <w:tr w:rsidR="00594C17" w:rsidRPr="000C7A68" w:rsidTr="00594C17">
        <w:trPr>
          <w:trHeight w:val="488"/>
          <w:jc w:val="center"/>
        </w:trPr>
        <w:tc>
          <w:tcPr>
            <w:tcW w:w="711" w:type="pct"/>
            <w:vMerge/>
          </w:tcPr>
          <w:p w:rsidR="00594C17" w:rsidRPr="003E26F5" w:rsidRDefault="00594C17" w:rsidP="00C3210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594C17" w:rsidRPr="003E26F5" w:rsidRDefault="00594C17" w:rsidP="00C32106">
            <w:pPr>
              <w:keepNext/>
              <w:adjustRightInd w:val="0"/>
              <w:jc w:val="center"/>
              <w:rPr>
                <w:color w:val="000000"/>
                <w:sz w:val="21"/>
                <w:szCs w:val="22"/>
                <w:vertAlign w:val="subscript"/>
              </w:rPr>
            </w:pPr>
            <w:r w:rsidRPr="003E26F5">
              <w:rPr>
                <w:color w:val="000000"/>
                <w:sz w:val="21"/>
                <w:szCs w:val="22"/>
              </w:rPr>
              <w:t>AUC</w:t>
            </w:r>
            <w:r w:rsidRPr="003E26F5">
              <w:rPr>
                <w:color w:val="000000"/>
                <w:sz w:val="21"/>
                <w:szCs w:val="22"/>
                <w:vertAlign w:val="subscript"/>
              </w:rPr>
              <w:t>0-t</w:t>
            </w:r>
          </w:p>
          <w:p w:rsidR="00594C17" w:rsidRPr="003E26F5" w:rsidRDefault="00594C17" w:rsidP="00C32106">
            <w:pPr>
              <w:keepNext/>
              <w:adjustRightInd w:val="0"/>
              <w:jc w:val="center"/>
              <w:rPr>
                <w:color w:val="000000"/>
                <w:sz w:val="21"/>
                <w:szCs w:val="22"/>
              </w:rPr>
            </w:pPr>
            <w:r w:rsidRPr="003E26F5">
              <w:rPr>
                <w:color w:val="000000"/>
                <w:sz w:val="21"/>
                <w:szCs w:val="22"/>
              </w:rPr>
              <w:t>(h*ng/mL)</w:t>
            </w:r>
          </w:p>
        </w:tc>
        <w:tc>
          <w:tcPr>
            <w:tcW w:w="844" w:type="pct"/>
            <w:vAlign w:val="center"/>
          </w:tcPr>
          <w:p w:rsidR="00594C17" w:rsidRPr="0049490C" w:rsidRDefault="00594C17" w:rsidP="00C32106">
            <w:pPr>
              <w:adjustRightInd w:val="0"/>
              <w:jc w:val="center"/>
              <w:rPr>
                <w:color w:val="000000"/>
                <w:sz w:val="21"/>
                <w:szCs w:val="22"/>
              </w:rPr>
            </w:pPr>
            <w:r w:rsidRPr="0049490C">
              <w:rPr>
                <w:rFonts w:cstheme="minorBidi"/>
                <w:color w:val="000000"/>
                <w:sz w:val="21"/>
                <w:szCs w:val="22"/>
              </w:rPr>
              <w:t>11584.17</w:t>
            </w:r>
          </w:p>
        </w:tc>
        <w:tc>
          <w:tcPr>
            <w:tcW w:w="807" w:type="pct"/>
            <w:vAlign w:val="center"/>
          </w:tcPr>
          <w:p w:rsidR="00594C17" w:rsidRPr="00C32106" w:rsidRDefault="00594C17" w:rsidP="00C32106">
            <w:pPr>
              <w:adjustRightInd w:val="0"/>
              <w:jc w:val="center"/>
              <w:rPr>
                <w:rFonts w:cstheme="minorBidi"/>
                <w:color w:val="000000"/>
                <w:sz w:val="21"/>
                <w:szCs w:val="22"/>
              </w:rPr>
            </w:pPr>
            <w:r w:rsidRPr="00C32106">
              <w:rPr>
                <w:rFonts w:cstheme="minorBidi"/>
                <w:color w:val="000000"/>
                <w:sz w:val="21"/>
                <w:szCs w:val="22"/>
              </w:rPr>
              <w:t>11584.04</w:t>
            </w:r>
          </w:p>
        </w:tc>
        <w:tc>
          <w:tcPr>
            <w:tcW w:w="689" w:type="pct"/>
            <w:vAlign w:val="center"/>
          </w:tcPr>
          <w:p w:rsidR="00594C17" w:rsidRPr="00C32106" w:rsidRDefault="00594C17" w:rsidP="00C32106">
            <w:pPr>
              <w:adjustRightInd w:val="0"/>
              <w:jc w:val="center"/>
              <w:rPr>
                <w:rFonts w:cstheme="minorBidi"/>
                <w:color w:val="000000"/>
                <w:sz w:val="21"/>
                <w:szCs w:val="22"/>
              </w:rPr>
            </w:pPr>
            <w:r w:rsidRPr="00C32106">
              <w:rPr>
                <w:rFonts w:cstheme="minorBidi"/>
                <w:color w:val="000000"/>
                <w:sz w:val="21"/>
                <w:szCs w:val="22"/>
              </w:rPr>
              <w:t>100.00</w:t>
            </w:r>
          </w:p>
        </w:tc>
        <w:tc>
          <w:tcPr>
            <w:tcW w:w="1099" w:type="pct"/>
            <w:vAlign w:val="center"/>
          </w:tcPr>
          <w:p w:rsidR="00594C17" w:rsidRPr="00C32106" w:rsidRDefault="00594C17" w:rsidP="00C32106">
            <w:pPr>
              <w:pStyle w:val="TableText"/>
              <w:widowControl w:val="0"/>
              <w:overflowPunct w:val="0"/>
              <w:adjustRightInd w:val="0"/>
              <w:snapToGrid w:val="0"/>
              <w:spacing w:line="276" w:lineRule="auto"/>
              <w:rPr>
                <w:rFonts w:eastAsia="宋体"/>
                <w:sz w:val="21"/>
                <w:szCs w:val="21"/>
                <w:lang w:val="en-US" w:eastAsia="en-US"/>
              </w:rPr>
            </w:pPr>
            <w:r w:rsidRPr="00C32106">
              <w:rPr>
                <w:rFonts w:eastAsia="宋体"/>
                <w:sz w:val="21"/>
                <w:szCs w:val="21"/>
                <w:lang w:val="en-US" w:eastAsia="en-US"/>
              </w:rPr>
              <w:t>96.28</w:t>
            </w:r>
            <w:r w:rsidRPr="00133C44">
              <w:rPr>
                <w:rFonts w:eastAsia="宋体"/>
                <w:sz w:val="21"/>
                <w:szCs w:val="21"/>
                <w:lang w:val="en-US" w:eastAsia="en-US"/>
              </w:rPr>
              <w:t>%~</w:t>
            </w:r>
            <w:r w:rsidRPr="00C32106">
              <w:rPr>
                <w:rFonts w:eastAsia="宋体"/>
                <w:sz w:val="21"/>
                <w:szCs w:val="21"/>
                <w:lang w:val="en-US" w:eastAsia="en-US"/>
              </w:rPr>
              <w:t>103.87%</w:t>
            </w:r>
          </w:p>
        </w:tc>
      </w:tr>
      <w:tr w:rsidR="00594C17" w:rsidRPr="000C7A68" w:rsidTr="00594C17">
        <w:trPr>
          <w:trHeight w:val="519"/>
          <w:jc w:val="center"/>
        </w:trPr>
        <w:tc>
          <w:tcPr>
            <w:tcW w:w="711" w:type="pct"/>
            <w:vMerge/>
          </w:tcPr>
          <w:p w:rsidR="00594C17" w:rsidRPr="000C7A68" w:rsidRDefault="00594C17" w:rsidP="00C3210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850" w:type="pct"/>
            <w:vAlign w:val="center"/>
          </w:tcPr>
          <w:p w:rsidR="00594C17" w:rsidRPr="007E1058" w:rsidRDefault="00594C17" w:rsidP="00C32106">
            <w:pPr>
              <w:adjustRightInd w:val="0"/>
              <w:jc w:val="center"/>
              <w:rPr>
                <w:color w:val="000000"/>
                <w:sz w:val="21"/>
                <w:szCs w:val="22"/>
                <w:vertAlign w:val="subscript"/>
              </w:rPr>
            </w:pPr>
            <w:r w:rsidRPr="007E1058">
              <w:rPr>
                <w:color w:val="000000"/>
                <w:sz w:val="21"/>
                <w:szCs w:val="22"/>
              </w:rPr>
              <w:t>AUC</w:t>
            </w:r>
            <w:r w:rsidRPr="007E1058">
              <w:rPr>
                <w:color w:val="000000"/>
                <w:sz w:val="21"/>
                <w:szCs w:val="22"/>
                <w:vertAlign w:val="subscript"/>
              </w:rPr>
              <w:t>0-∞</w:t>
            </w:r>
          </w:p>
          <w:p w:rsidR="00594C17" w:rsidRPr="007E1058" w:rsidRDefault="00594C17" w:rsidP="00C32106">
            <w:pPr>
              <w:adjustRightInd w:val="0"/>
              <w:jc w:val="center"/>
              <w:rPr>
                <w:color w:val="000000"/>
                <w:sz w:val="21"/>
                <w:szCs w:val="22"/>
              </w:rPr>
            </w:pPr>
            <w:r w:rsidRPr="007E1058">
              <w:rPr>
                <w:color w:val="000000"/>
                <w:sz w:val="21"/>
                <w:szCs w:val="22"/>
              </w:rPr>
              <w:t>(h*ng/mL)</w:t>
            </w:r>
          </w:p>
        </w:tc>
        <w:tc>
          <w:tcPr>
            <w:tcW w:w="844" w:type="pct"/>
            <w:vAlign w:val="center"/>
          </w:tcPr>
          <w:p w:rsidR="00594C17" w:rsidRPr="0049490C" w:rsidRDefault="00594C17" w:rsidP="00C32106">
            <w:pPr>
              <w:adjustRightInd w:val="0"/>
              <w:jc w:val="center"/>
              <w:rPr>
                <w:color w:val="000000"/>
                <w:sz w:val="21"/>
                <w:szCs w:val="22"/>
              </w:rPr>
            </w:pPr>
            <w:r w:rsidRPr="0049490C">
              <w:rPr>
                <w:rFonts w:cstheme="minorBidi"/>
                <w:color w:val="000000"/>
                <w:sz w:val="21"/>
                <w:szCs w:val="22"/>
              </w:rPr>
              <w:t>12335.48</w:t>
            </w:r>
          </w:p>
        </w:tc>
        <w:tc>
          <w:tcPr>
            <w:tcW w:w="807" w:type="pct"/>
            <w:vAlign w:val="center"/>
          </w:tcPr>
          <w:p w:rsidR="00594C17" w:rsidRPr="00C32106" w:rsidRDefault="00594C17" w:rsidP="00C32106">
            <w:pPr>
              <w:adjustRightInd w:val="0"/>
              <w:jc w:val="center"/>
              <w:rPr>
                <w:rFonts w:cstheme="minorBidi"/>
                <w:color w:val="000000"/>
                <w:sz w:val="21"/>
                <w:szCs w:val="22"/>
              </w:rPr>
            </w:pPr>
            <w:r w:rsidRPr="00C32106">
              <w:rPr>
                <w:rFonts w:cstheme="minorBidi"/>
                <w:color w:val="000000"/>
                <w:sz w:val="21"/>
                <w:szCs w:val="22"/>
              </w:rPr>
              <w:t>12177.77</w:t>
            </w:r>
          </w:p>
        </w:tc>
        <w:tc>
          <w:tcPr>
            <w:tcW w:w="689" w:type="pct"/>
            <w:vAlign w:val="center"/>
          </w:tcPr>
          <w:p w:rsidR="00594C17" w:rsidRPr="00C32106" w:rsidRDefault="00594C17" w:rsidP="00C32106">
            <w:pPr>
              <w:adjustRightInd w:val="0"/>
              <w:jc w:val="center"/>
              <w:rPr>
                <w:rFonts w:cstheme="minorBidi"/>
                <w:color w:val="000000"/>
                <w:sz w:val="21"/>
                <w:szCs w:val="22"/>
              </w:rPr>
            </w:pPr>
            <w:r w:rsidRPr="00C32106">
              <w:rPr>
                <w:rFonts w:cstheme="minorBidi"/>
                <w:color w:val="000000"/>
                <w:sz w:val="21"/>
                <w:szCs w:val="22"/>
              </w:rPr>
              <w:t>101.30</w:t>
            </w:r>
          </w:p>
        </w:tc>
        <w:tc>
          <w:tcPr>
            <w:tcW w:w="1099" w:type="pct"/>
            <w:vAlign w:val="center"/>
          </w:tcPr>
          <w:p w:rsidR="00594C17" w:rsidRPr="00C32106" w:rsidRDefault="00594C17" w:rsidP="00C32106">
            <w:pPr>
              <w:pStyle w:val="TableText"/>
              <w:widowControl w:val="0"/>
              <w:overflowPunct w:val="0"/>
              <w:adjustRightInd w:val="0"/>
              <w:snapToGrid w:val="0"/>
              <w:spacing w:line="276" w:lineRule="auto"/>
              <w:rPr>
                <w:rFonts w:eastAsia="宋体"/>
                <w:sz w:val="21"/>
                <w:szCs w:val="21"/>
                <w:lang w:val="en-US" w:eastAsia="en-US"/>
              </w:rPr>
            </w:pPr>
            <w:r w:rsidRPr="00C32106">
              <w:rPr>
                <w:rFonts w:eastAsia="宋体"/>
                <w:sz w:val="21"/>
                <w:szCs w:val="21"/>
                <w:lang w:val="en-US" w:eastAsia="en-US"/>
              </w:rPr>
              <w:t>97.29</w:t>
            </w:r>
            <w:r w:rsidRPr="00133C44">
              <w:rPr>
                <w:rFonts w:eastAsia="宋体"/>
                <w:sz w:val="21"/>
                <w:szCs w:val="21"/>
                <w:lang w:val="en-US" w:eastAsia="en-US"/>
              </w:rPr>
              <w:t>%~</w:t>
            </w:r>
            <w:r w:rsidRPr="00C32106">
              <w:rPr>
                <w:rFonts w:eastAsia="宋体"/>
                <w:sz w:val="21"/>
                <w:szCs w:val="21"/>
                <w:lang w:val="en-US" w:eastAsia="en-US"/>
              </w:rPr>
              <w:t>105.46%</w:t>
            </w:r>
          </w:p>
        </w:tc>
      </w:tr>
      <w:tr w:rsidR="00594C17" w:rsidRPr="000C7A68" w:rsidTr="00594C17">
        <w:trPr>
          <w:trHeight w:val="519"/>
          <w:jc w:val="center"/>
        </w:trPr>
        <w:tc>
          <w:tcPr>
            <w:tcW w:w="711" w:type="pct"/>
            <w:vMerge/>
          </w:tcPr>
          <w:p w:rsidR="00594C17" w:rsidRPr="000C7A68" w:rsidRDefault="00594C17" w:rsidP="00594C1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  <w:highlight w:val="yellow"/>
              </w:rPr>
            </w:pPr>
          </w:p>
        </w:tc>
        <w:tc>
          <w:tcPr>
            <w:tcW w:w="850" w:type="pct"/>
            <w:vAlign w:val="center"/>
          </w:tcPr>
          <w:p w:rsidR="00594C17" w:rsidRPr="007E1058" w:rsidRDefault="00594C17" w:rsidP="00594C17">
            <w:pPr>
              <w:pStyle w:val="a8"/>
              <w:ind w:firstLineChars="0" w:firstLine="0"/>
              <w:jc w:val="center"/>
              <w:rPr>
                <w:color w:val="000000"/>
              </w:rPr>
            </w:pPr>
            <w:r w:rsidRPr="00AE4F98">
              <w:rPr>
                <w:rFonts w:ascii="Times New Roman" w:eastAsiaTheme="minorEastAsia" w:hAnsi="Times New Roman" w:hint="eastAsia"/>
                <w:sz w:val="21"/>
                <w:szCs w:val="21"/>
              </w:rPr>
              <w:t>参数</w:t>
            </w:r>
          </w:p>
        </w:tc>
        <w:tc>
          <w:tcPr>
            <w:tcW w:w="844" w:type="pct"/>
            <w:vAlign w:val="center"/>
          </w:tcPr>
          <w:p w:rsidR="00594C17" w:rsidRPr="0049490C" w:rsidRDefault="00594C17" w:rsidP="00594C17">
            <w:pPr>
              <w:keepNext/>
              <w:adjustRightInd w:val="0"/>
              <w:snapToGrid w:val="0"/>
              <w:jc w:val="center"/>
              <w:rPr>
                <w:color w:val="000000"/>
                <w:sz w:val="21"/>
                <w:szCs w:val="22"/>
              </w:rPr>
            </w:pPr>
            <w:proofErr w:type="spellStart"/>
            <w:r w:rsidRPr="0049490C">
              <w:rPr>
                <w:color w:val="000000"/>
                <w:sz w:val="21"/>
                <w:szCs w:val="22"/>
              </w:rPr>
              <w:t>Swr</w:t>
            </w:r>
            <w:proofErr w:type="spellEnd"/>
          </w:p>
        </w:tc>
        <w:tc>
          <w:tcPr>
            <w:tcW w:w="807" w:type="pct"/>
            <w:vAlign w:val="center"/>
          </w:tcPr>
          <w:p w:rsidR="00594C17" w:rsidRPr="0049490C" w:rsidRDefault="00594C17" w:rsidP="00594C17">
            <w:pPr>
              <w:keepNext/>
              <w:adjustRightInd w:val="0"/>
              <w:snapToGrid w:val="0"/>
              <w:jc w:val="center"/>
              <w:rPr>
                <w:color w:val="000000"/>
                <w:sz w:val="21"/>
                <w:szCs w:val="22"/>
              </w:rPr>
            </w:pPr>
            <w:proofErr w:type="spellStart"/>
            <w:r w:rsidRPr="0049490C">
              <w:rPr>
                <w:color w:val="000000"/>
                <w:sz w:val="21"/>
                <w:szCs w:val="22"/>
              </w:rPr>
              <w:t>CVw</w:t>
            </w:r>
            <w:proofErr w:type="spellEnd"/>
          </w:p>
          <w:p w:rsidR="00594C17" w:rsidRPr="0049490C" w:rsidRDefault="00594C17" w:rsidP="00594C17">
            <w:pPr>
              <w:keepNext/>
              <w:adjustRightInd w:val="0"/>
              <w:snapToGrid w:val="0"/>
              <w:jc w:val="center"/>
              <w:rPr>
                <w:color w:val="000000"/>
                <w:sz w:val="21"/>
                <w:szCs w:val="22"/>
              </w:rPr>
            </w:pPr>
            <w:r w:rsidRPr="0049490C">
              <w:rPr>
                <w:color w:val="000000"/>
                <w:sz w:val="21"/>
                <w:szCs w:val="22"/>
              </w:rPr>
              <w:t>(%)</w:t>
            </w:r>
          </w:p>
        </w:tc>
        <w:tc>
          <w:tcPr>
            <w:tcW w:w="689" w:type="pct"/>
            <w:vAlign w:val="center"/>
          </w:tcPr>
          <w:p w:rsidR="00594C17" w:rsidRPr="0049490C" w:rsidRDefault="008D5969" w:rsidP="00594C17">
            <w:pPr>
              <w:keepNext/>
              <w:adjustRightInd w:val="0"/>
              <w:snapToGrid w:val="0"/>
              <w:jc w:val="center"/>
              <w:rPr>
                <w:color w:val="000000"/>
                <w:sz w:val="21"/>
                <w:szCs w:val="22"/>
              </w:rPr>
            </w:pPr>
            <w:r w:rsidRPr="008D5969">
              <w:rPr>
                <w:rFonts w:asciiTheme="minorHAnsi" w:eastAsiaTheme="minorEastAsia" w:hAnsiTheme="minorHAnsi" w:cstheme="minorBidi"/>
                <w:color w:val="000000"/>
                <w:kern w:val="2"/>
                <w:sz w:val="21"/>
                <w:szCs w:val="22"/>
              </w:rPr>
              <w:object w:dxaOrig="1656" w:dyaOrig="4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pt;height:23pt" o:ole="">
                  <v:imagedata r:id="rId8" o:title=""/>
                </v:shape>
                <o:OLEObject Type="Embed" ProgID="Equation.DSMT4" ShapeID="_x0000_i1025" DrawAspect="Content" ObjectID="_1735558698" r:id="rId9"/>
              </w:object>
            </w:r>
            <w:r w:rsidRPr="008D5969">
              <w:rPr>
                <w:color w:val="000000"/>
                <w:sz w:val="21"/>
                <w:szCs w:val="22"/>
              </w:rPr>
              <w:t>的</w:t>
            </w:r>
            <w:r w:rsidRPr="008D5969">
              <w:rPr>
                <w:rFonts w:hint="eastAsia"/>
                <w:color w:val="000000"/>
                <w:sz w:val="21"/>
                <w:szCs w:val="22"/>
              </w:rPr>
              <w:t>单侧</w:t>
            </w:r>
            <w:r w:rsidRPr="008D5969">
              <w:rPr>
                <w:color w:val="000000"/>
                <w:sz w:val="21"/>
                <w:szCs w:val="22"/>
              </w:rPr>
              <w:t>95%</w:t>
            </w:r>
            <w:r w:rsidRPr="008D5969">
              <w:rPr>
                <w:color w:val="000000"/>
                <w:sz w:val="21"/>
                <w:szCs w:val="22"/>
              </w:rPr>
              <w:t>置信区间上限</w:t>
            </w:r>
          </w:p>
        </w:tc>
        <w:tc>
          <w:tcPr>
            <w:tcW w:w="1099" w:type="pct"/>
            <w:vAlign w:val="center"/>
          </w:tcPr>
          <w:p w:rsidR="00594C17" w:rsidRPr="0049490C" w:rsidRDefault="00594C17" w:rsidP="00594C17">
            <w:pPr>
              <w:keepNext/>
              <w:adjustRightInd w:val="0"/>
              <w:snapToGrid w:val="0"/>
              <w:jc w:val="center"/>
              <w:rPr>
                <w:color w:val="000000"/>
                <w:sz w:val="21"/>
                <w:szCs w:val="22"/>
              </w:rPr>
            </w:pPr>
            <w:r w:rsidRPr="0049490C">
              <w:rPr>
                <w:color w:val="000000"/>
                <w:sz w:val="21"/>
                <w:szCs w:val="22"/>
              </w:rPr>
              <w:t>T/R</w:t>
            </w:r>
          </w:p>
          <w:p w:rsidR="00594C17" w:rsidRPr="0049490C" w:rsidRDefault="00594C17" w:rsidP="00594C17">
            <w:pPr>
              <w:keepNext/>
              <w:adjustRightInd w:val="0"/>
              <w:snapToGrid w:val="0"/>
              <w:jc w:val="center"/>
              <w:rPr>
                <w:color w:val="000000"/>
                <w:sz w:val="21"/>
                <w:szCs w:val="22"/>
              </w:rPr>
            </w:pPr>
            <w:r w:rsidRPr="0049490C">
              <w:rPr>
                <w:color w:val="000000"/>
                <w:sz w:val="21"/>
                <w:szCs w:val="22"/>
              </w:rPr>
              <w:t>(%)</w:t>
            </w:r>
          </w:p>
        </w:tc>
      </w:tr>
      <w:tr w:rsidR="00594C17" w:rsidRPr="000C7A68" w:rsidTr="00594C17">
        <w:trPr>
          <w:trHeight w:val="519"/>
          <w:jc w:val="center"/>
        </w:trPr>
        <w:tc>
          <w:tcPr>
            <w:tcW w:w="711" w:type="pct"/>
            <w:vMerge/>
          </w:tcPr>
          <w:p w:rsidR="00594C17" w:rsidRPr="000C7A68" w:rsidRDefault="00594C17" w:rsidP="00594C1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  <w:highlight w:val="yellow"/>
              </w:rPr>
            </w:pPr>
          </w:p>
        </w:tc>
        <w:tc>
          <w:tcPr>
            <w:tcW w:w="850" w:type="pct"/>
            <w:vAlign w:val="center"/>
          </w:tcPr>
          <w:p w:rsidR="00594C17" w:rsidRPr="0049490C" w:rsidRDefault="00594C17" w:rsidP="00594C17">
            <w:pPr>
              <w:adjustRightInd w:val="0"/>
              <w:jc w:val="center"/>
              <w:rPr>
                <w:color w:val="000000"/>
                <w:sz w:val="21"/>
                <w:szCs w:val="22"/>
                <w:vertAlign w:val="subscript"/>
              </w:rPr>
            </w:pPr>
            <w:proofErr w:type="spellStart"/>
            <w:r w:rsidRPr="0049490C">
              <w:rPr>
                <w:color w:val="000000"/>
                <w:sz w:val="21"/>
                <w:szCs w:val="22"/>
              </w:rPr>
              <w:t>C</w:t>
            </w:r>
            <w:r w:rsidRPr="0049490C">
              <w:rPr>
                <w:color w:val="000000"/>
                <w:sz w:val="21"/>
                <w:szCs w:val="22"/>
                <w:vertAlign w:val="subscript"/>
              </w:rPr>
              <w:t>max</w:t>
            </w:r>
            <w:proofErr w:type="spellEnd"/>
          </w:p>
          <w:p w:rsidR="00594C17" w:rsidRPr="007E1058" w:rsidRDefault="00594C17" w:rsidP="00594C17">
            <w:pPr>
              <w:adjustRightInd w:val="0"/>
              <w:jc w:val="center"/>
              <w:rPr>
                <w:color w:val="000000"/>
              </w:rPr>
            </w:pPr>
            <w:r w:rsidRPr="0049490C">
              <w:rPr>
                <w:color w:val="000000"/>
                <w:sz w:val="21"/>
                <w:szCs w:val="22"/>
              </w:rPr>
              <w:t>(ng/mL)</w:t>
            </w:r>
          </w:p>
        </w:tc>
        <w:tc>
          <w:tcPr>
            <w:tcW w:w="844" w:type="pct"/>
            <w:vAlign w:val="center"/>
          </w:tcPr>
          <w:p w:rsidR="00594C17" w:rsidRPr="00594C17" w:rsidRDefault="00594C17" w:rsidP="00594C17">
            <w:pPr>
              <w:adjustRightInd w:val="0"/>
              <w:jc w:val="center"/>
              <w:rPr>
                <w:rFonts w:cstheme="minorBidi"/>
                <w:color w:val="000000"/>
                <w:sz w:val="21"/>
                <w:szCs w:val="22"/>
              </w:rPr>
            </w:pPr>
            <w:r w:rsidRPr="00594C17">
              <w:rPr>
                <w:rFonts w:cstheme="minorBidi"/>
                <w:color w:val="000000"/>
                <w:sz w:val="21"/>
                <w:szCs w:val="22"/>
              </w:rPr>
              <w:t>0.3611</w:t>
            </w:r>
          </w:p>
        </w:tc>
        <w:tc>
          <w:tcPr>
            <w:tcW w:w="807" w:type="pct"/>
            <w:vAlign w:val="center"/>
          </w:tcPr>
          <w:p w:rsidR="00594C17" w:rsidRPr="00594C17" w:rsidRDefault="00594C17" w:rsidP="00594C17">
            <w:pPr>
              <w:adjustRightInd w:val="0"/>
              <w:jc w:val="center"/>
              <w:rPr>
                <w:rFonts w:cstheme="minorBidi"/>
                <w:color w:val="000000"/>
                <w:sz w:val="21"/>
                <w:szCs w:val="22"/>
              </w:rPr>
            </w:pPr>
            <w:r w:rsidRPr="00594C17">
              <w:rPr>
                <w:rFonts w:cstheme="minorBidi"/>
                <w:color w:val="000000"/>
                <w:sz w:val="21"/>
                <w:szCs w:val="22"/>
              </w:rPr>
              <w:t>37.32</w:t>
            </w:r>
          </w:p>
        </w:tc>
        <w:tc>
          <w:tcPr>
            <w:tcW w:w="689" w:type="pct"/>
            <w:vAlign w:val="center"/>
          </w:tcPr>
          <w:p w:rsidR="00594C17" w:rsidRPr="00594C17" w:rsidRDefault="00594C17" w:rsidP="00594C17">
            <w:pPr>
              <w:adjustRightInd w:val="0"/>
              <w:jc w:val="center"/>
              <w:rPr>
                <w:rFonts w:cstheme="minorBidi"/>
                <w:color w:val="000000"/>
                <w:sz w:val="21"/>
                <w:szCs w:val="22"/>
              </w:rPr>
            </w:pPr>
            <w:r w:rsidRPr="00594C17">
              <w:rPr>
                <w:rFonts w:cstheme="minorBidi"/>
                <w:color w:val="000000"/>
                <w:sz w:val="21"/>
                <w:szCs w:val="22"/>
              </w:rPr>
              <w:t>-0.0546</w:t>
            </w:r>
          </w:p>
        </w:tc>
        <w:tc>
          <w:tcPr>
            <w:tcW w:w="1099" w:type="pct"/>
            <w:vAlign w:val="center"/>
          </w:tcPr>
          <w:p w:rsidR="00594C17" w:rsidRPr="00594C17" w:rsidRDefault="00594C17" w:rsidP="00594C17">
            <w:pPr>
              <w:adjustRightInd w:val="0"/>
              <w:jc w:val="center"/>
              <w:rPr>
                <w:rFonts w:cstheme="minorBidi"/>
                <w:color w:val="000000"/>
                <w:sz w:val="21"/>
                <w:szCs w:val="22"/>
              </w:rPr>
            </w:pPr>
            <w:r w:rsidRPr="00594C17">
              <w:rPr>
                <w:rFonts w:cstheme="minorBidi"/>
                <w:color w:val="000000"/>
                <w:sz w:val="21"/>
                <w:szCs w:val="22"/>
              </w:rPr>
              <w:t>90.86%</w:t>
            </w:r>
          </w:p>
        </w:tc>
      </w:tr>
    </w:tbl>
    <w:p w:rsidR="002F0568" w:rsidRPr="000C7A68" w:rsidRDefault="002F0568" w:rsidP="00635EF5">
      <w:pPr>
        <w:spacing w:line="360" w:lineRule="auto"/>
        <w:rPr>
          <w:rFonts w:ascii="Times New Roman" w:hAnsi="Times New Roman"/>
          <w:b/>
          <w:sz w:val="24"/>
          <w:szCs w:val="24"/>
          <w:highlight w:val="yellow"/>
        </w:rPr>
      </w:pPr>
    </w:p>
    <w:p w:rsidR="00B11091" w:rsidRPr="00525C0F" w:rsidRDefault="00825632" w:rsidP="00635EF5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25C0F">
        <w:rPr>
          <w:rFonts w:ascii="Times New Roman" w:hAnsi="Times New Roman" w:hint="eastAsia"/>
          <w:b/>
          <w:sz w:val="24"/>
          <w:szCs w:val="24"/>
        </w:rPr>
        <w:t>3.</w:t>
      </w:r>
      <w:r w:rsidRPr="00525C0F">
        <w:rPr>
          <w:rFonts w:ascii="Times New Roman" w:hAnsi="Times New Roman" w:hint="eastAsia"/>
          <w:b/>
          <w:sz w:val="24"/>
          <w:szCs w:val="24"/>
        </w:rPr>
        <w:t>审评结论</w:t>
      </w:r>
    </w:p>
    <w:p w:rsidR="00825632" w:rsidRPr="005846CF" w:rsidRDefault="00525C0F" w:rsidP="00CA471F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  <w:r w:rsidRPr="00525C0F">
        <w:rPr>
          <w:rFonts w:ascii="Times New Roman" w:hAnsi="Times New Roman" w:hint="eastAsia"/>
          <w:sz w:val="24"/>
          <w:szCs w:val="24"/>
        </w:rPr>
        <w:t>华北制药股份有限公司</w:t>
      </w:r>
      <w:r w:rsidR="007F1374" w:rsidRPr="00525C0F">
        <w:rPr>
          <w:rFonts w:ascii="Times New Roman" w:hAnsi="Times New Roman" w:hint="eastAsia"/>
          <w:sz w:val="24"/>
          <w:szCs w:val="24"/>
        </w:rPr>
        <w:t>生产的</w:t>
      </w:r>
      <w:proofErr w:type="gramStart"/>
      <w:r w:rsidR="005846CF" w:rsidRPr="00525C0F">
        <w:rPr>
          <w:rFonts w:ascii="Times New Roman" w:hAnsi="Times New Roman" w:hint="eastAsia"/>
          <w:sz w:val="24"/>
          <w:szCs w:val="24"/>
        </w:rPr>
        <w:t>吗替麦考酚</w:t>
      </w:r>
      <w:proofErr w:type="gramEnd"/>
      <w:r w:rsidR="005846CF" w:rsidRPr="00525C0F">
        <w:rPr>
          <w:rFonts w:ascii="Times New Roman" w:hAnsi="Times New Roman" w:hint="eastAsia"/>
          <w:sz w:val="24"/>
          <w:szCs w:val="24"/>
        </w:rPr>
        <w:t>酯胶囊</w:t>
      </w:r>
      <w:r w:rsidR="00E02597" w:rsidRPr="00525C0F">
        <w:rPr>
          <w:rFonts w:ascii="Times New Roman" w:hAnsi="Times New Roman" w:hint="eastAsia"/>
          <w:sz w:val="24"/>
          <w:szCs w:val="24"/>
        </w:rPr>
        <w:t>通过</w:t>
      </w:r>
      <w:r w:rsidR="00825632" w:rsidRPr="00525C0F">
        <w:rPr>
          <w:rFonts w:ascii="Times New Roman" w:hAnsi="Times New Roman" w:hint="eastAsia"/>
          <w:sz w:val="24"/>
          <w:szCs w:val="24"/>
        </w:rPr>
        <w:t>仿制药质量与疗效一致性评价。</w:t>
      </w:r>
    </w:p>
    <w:p w:rsidR="006B371B" w:rsidRPr="00496359" w:rsidRDefault="006B371B" w:rsidP="00E02597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</w:p>
    <w:sectPr w:rsidR="006B371B" w:rsidRPr="0049635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8B3" w:rsidRDefault="008318B3" w:rsidP="00D45C81">
      <w:r>
        <w:separator/>
      </w:r>
    </w:p>
  </w:endnote>
  <w:endnote w:type="continuationSeparator" w:id="0">
    <w:p w:rsidR="008318B3" w:rsidRDefault="008318B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 UI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D5EB8" w:rsidRPr="005D5EB8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8B3" w:rsidRDefault="008318B3" w:rsidP="00D45C81">
      <w:r>
        <w:separator/>
      </w:r>
    </w:p>
  </w:footnote>
  <w:footnote w:type="continuationSeparator" w:id="0">
    <w:p w:rsidR="008318B3" w:rsidRDefault="008318B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54C"/>
    <w:rsid w:val="00002870"/>
    <w:rsid w:val="00002F84"/>
    <w:rsid w:val="000031B8"/>
    <w:rsid w:val="00017BF7"/>
    <w:rsid w:val="00021669"/>
    <w:rsid w:val="00021EB0"/>
    <w:rsid w:val="000237DE"/>
    <w:rsid w:val="000259AC"/>
    <w:rsid w:val="00025D61"/>
    <w:rsid w:val="00052A6C"/>
    <w:rsid w:val="000566B2"/>
    <w:rsid w:val="00057A00"/>
    <w:rsid w:val="00066740"/>
    <w:rsid w:val="000676B7"/>
    <w:rsid w:val="000826CB"/>
    <w:rsid w:val="00086BAF"/>
    <w:rsid w:val="00087468"/>
    <w:rsid w:val="00093E39"/>
    <w:rsid w:val="000A05F8"/>
    <w:rsid w:val="000A64C5"/>
    <w:rsid w:val="000A6D15"/>
    <w:rsid w:val="000B7EF9"/>
    <w:rsid w:val="000C2394"/>
    <w:rsid w:val="000C2492"/>
    <w:rsid w:val="000C344B"/>
    <w:rsid w:val="000C7A68"/>
    <w:rsid w:val="000D1A23"/>
    <w:rsid w:val="000D2E0E"/>
    <w:rsid w:val="000E4063"/>
    <w:rsid w:val="000F7095"/>
    <w:rsid w:val="00100620"/>
    <w:rsid w:val="001136E7"/>
    <w:rsid w:val="00115F96"/>
    <w:rsid w:val="00117F5E"/>
    <w:rsid w:val="00130DB7"/>
    <w:rsid w:val="00133C44"/>
    <w:rsid w:val="001404C4"/>
    <w:rsid w:val="00142C4E"/>
    <w:rsid w:val="00145277"/>
    <w:rsid w:val="001460F9"/>
    <w:rsid w:val="0015186D"/>
    <w:rsid w:val="00162F3F"/>
    <w:rsid w:val="001634D2"/>
    <w:rsid w:val="00182DC1"/>
    <w:rsid w:val="00183B78"/>
    <w:rsid w:val="00187CB5"/>
    <w:rsid w:val="00190E5A"/>
    <w:rsid w:val="001A4598"/>
    <w:rsid w:val="001B209B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2B1E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032F"/>
    <w:rsid w:val="00243206"/>
    <w:rsid w:val="00256223"/>
    <w:rsid w:val="00261047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0568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711C"/>
    <w:rsid w:val="003B2084"/>
    <w:rsid w:val="003B2C7E"/>
    <w:rsid w:val="003D3573"/>
    <w:rsid w:val="003D46C2"/>
    <w:rsid w:val="003E26F5"/>
    <w:rsid w:val="003E47D9"/>
    <w:rsid w:val="003E6707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75093"/>
    <w:rsid w:val="00476B6B"/>
    <w:rsid w:val="00480D74"/>
    <w:rsid w:val="00481516"/>
    <w:rsid w:val="00492BFB"/>
    <w:rsid w:val="00493494"/>
    <w:rsid w:val="0049494C"/>
    <w:rsid w:val="00496359"/>
    <w:rsid w:val="00496BC5"/>
    <w:rsid w:val="004979B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25C0F"/>
    <w:rsid w:val="00527EA8"/>
    <w:rsid w:val="00535775"/>
    <w:rsid w:val="00546E47"/>
    <w:rsid w:val="0055190A"/>
    <w:rsid w:val="005623CE"/>
    <w:rsid w:val="00571A98"/>
    <w:rsid w:val="005768B6"/>
    <w:rsid w:val="005817DD"/>
    <w:rsid w:val="0058429C"/>
    <w:rsid w:val="005846CF"/>
    <w:rsid w:val="00587924"/>
    <w:rsid w:val="0059389B"/>
    <w:rsid w:val="00594C17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DA8"/>
    <w:rsid w:val="005D5EB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092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1D14"/>
    <w:rsid w:val="006C24EC"/>
    <w:rsid w:val="006D4791"/>
    <w:rsid w:val="006E260C"/>
    <w:rsid w:val="006E547E"/>
    <w:rsid w:val="006E68C9"/>
    <w:rsid w:val="006E7106"/>
    <w:rsid w:val="006F6829"/>
    <w:rsid w:val="00706C2F"/>
    <w:rsid w:val="00707F2C"/>
    <w:rsid w:val="00711544"/>
    <w:rsid w:val="007173F6"/>
    <w:rsid w:val="00732BDD"/>
    <w:rsid w:val="00741412"/>
    <w:rsid w:val="00746218"/>
    <w:rsid w:val="00750142"/>
    <w:rsid w:val="007520E3"/>
    <w:rsid w:val="007556E3"/>
    <w:rsid w:val="0075584F"/>
    <w:rsid w:val="0076083E"/>
    <w:rsid w:val="007700B2"/>
    <w:rsid w:val="007718A8"/>
    <w:rsid w:val="00771B52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3897"/>
    <w:rsid w:val="007F5C9E"/>
    <w:rsid w:val="00806A5C"/>
    <w:rsid w:val="008134A0"/>
    <w:rsid w:val="008142C5"/>
    <w:rsid w:val="00816614"/>
    <w:rsid w:val="008210A3"/>
    <w:rsid w:val="00824937"/>
    <w:rsid w:val="00825632"/>
    <w:rsid w:val="00827FCE"/>
    <w:rsid w:val="008318B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43E8"/>
    <w:rsid w:val="008B4E7F"/>
    <w:rsid w:val="008B5E66"/>
    <w:rsid w:val="008C78F7"/>
    <w:rsid w:val="008D374C"/>
    <w:rsid w:val="008D3AC6"/>
    <w:rsid w:val="008D4699"/>
    <w:rsid w:val="008D502C"/>
    <w:rsid w:val="008D5969"/>
    <w:rsid w:val="008D5FC7"/>
    <w:rsid w:val="008D618E"/>
    <w:rsid w:val="008E0280"/>
    <w:rsid w:val="008E7993"/>
    <w:rsid w:val="008F166A"/>
    <w:rsid w:val="008F7ECA"/>
    <w:rsid w:val="009035F8"/>
    <w:rsid w:val="00923948"/>
    <w:rsid w:val="009462EB"/>
    <w:rsid w:val="00946501"/>
    <w:rsid w:val="00950AEC"/>
    <w:rsid w:val="00951E72"/>
    <w:rsid w:val="009658F6"/>
    <w:rsid w:val="00970EC0"/>
    <w:rsid w:val="009710C3"/>
    <w:rsid w:val="00971B50"/>
    <w:rsid w:val="00974068"/>
    <w:rsid w:val="00986095"/>
    <w:rsid w:val="00986CFB"/>
    <w:rsid w:val="0098759A"/>
    <w:rsid w:val="00992CD5"/>
    <w:rsid w:val="00993C21"/>
    <w:rsid w:val="00995B8A"/>
    <w:rsid w:val="00995D8C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2559"/>
    <w:rsid w:val="00A137AC"/>
    <w:rsid w:val="00A1634C"/>
    <w:rsid w:val="00A16FEA"/>
    <w:rsid w:val="00A22516"/>
    <w:rsid w:val="00A312FE"/>
    <w:rsid w:val="00A31359"/>
    <w:rsid w:val="00A44347"/>
    <w:rsid w:val="00A47E44"/>
    <w:rsid w:val="00A50194"/>
    <w:rsid w:val="00A72AA1"/>
    <w:rsid w:val="00A84C25"/>
    <w:rsid w:val="00A90152"/>
    <w:rsid w:val="00AA1805"/>
    <w:rsid w:val="00AC2396"/>
    <w:rsid w:val="00AC3DC3"/>
    <w:rsid w:val="00AD78A1"/>
    <w:rsid w:val="00AE37F1"/>
    <w:rsid w:val="00AE4F98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0A13"/>
    <w:rsid w:val="00B425B5"/>
    <w:rsid w:val="00B47F92"/>
    <w:rsid w:val="00B50ED6"/>
    <w:rsid w:val="00B51521"/>
    <w:rsid w:val="00B70365"/>
    <w:rsid w:val="00B720E1"/>
    <w:rsid w:val="00B827EF"/>
    <w:rsid w:val="00B87F5F"/>
    <w:rsid w:val="00B95238"/>
    <w:rsid w:val="00B9745A"/>
    <w:rsid w:val="00BA3173"/>
    <w:rsid w:val="00BA635F"/>
    <w:rsid w:val="00BB1DE6"/>
    <w:rsid w:val="00BB31AF"/>
    <w:rsid w:val="00BB3ADD"/>
    <w:rsid w:val="00BB5C6A"/>
    <w:rsid w:val="00BB686D"/>
    <w:rsid w:val="00BC3762"/>
    <w:rsid w:val="00BC5330"/>
    <w:rsid w:val="00BC7BD4"/>
    <w:rsid w:val="00BD427C"/>
    <w:rsid w:val="00BE1EA0"/>
    <w:rsid w:val="00BE3AC4"/>
    <w:rsid w:val="00BE5DF8"/>
    <w:rsid w:val="00BF342E"/>
    <w:rsid w:val="00BF445F"/>
    <w:rsid w:val="00BF5E74"/>
    <w:rsid w:val="00C055B6"/>
    <w:rsid w:val="00C117D9"/>
    <w:rsid w:val="00C16011"/>
    <w:rsid w:val="00C213F2"/>
    <w:rsid w:val="00C23305"/>
    <w:rsid w:val="00C236B5"/>
    <w:rsid w:val="00C32106"/>
    <w:rsid w:val="00C35E0B"/>
    <w:rsid w:val="00C4246A"/>
    <w:rsid w:val="00C47DB4"/>
    <w:rsid w:val="00C47F3A"/>
    <w:rsid w:val="00C526F3"/>
    <w:rsid w:val="00C55022"/>
    <w:rsid w:val="00C55B3E"/>
    <w:rsid w:val="00C565E9"/>
    <w:rsid w:val="00C57806"/>
    <w:rsid w:val="00C62784"/>
    <w:rsid w:val="00C6439E"/>
    <w:rsid w:val="00C71483"/>
    <w:rsid w:val="00C75EE1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A471F"/>
    <w:rsid w:val="00CB375C"/>
    <w:rsid w:val="00CC4B00"/>
    <w:rsid w:val="00CC624E"/>
    <w:rsid w:val="00CD2F81"/>
    <w:rsid w:val="00CE485B"/>
    <w:rsid w:val="00CE5A73"/>
    <w:rsid w:val="00CF3205"/>
    <w:rsid w:val="00CF3ECA"/>
    <w:rsid w:val="00CF4522"/>
    <w:rsid w:val="00CF79FA"/>
    <w:rsid w:val="00D065EA"/>
    <w:rsid w:val="00D1109D"/>
    <w:rsid w:val="00D11B8C"/>
    <w:rsid w:val="00D16BEE"/>
    <w:rsid w:val="00D16E24"/>
    <w:rsid w:val="00D22EEE"/>
    <w:rsid w:val="00D245BD"/>
    <w:rsid w:val="00D30BE9"/>
    <w:rsid w:val="00D35AE6"/>
    <w:rsid w:val="00D40880"/>
    <w:rsid w:val="00D40B64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1ABC"/>
    <w:rsid w:val="00D6498F"/>
    <w:rsid w:val="00D65897"/>
    <w:rsid w:val="00D727CE"/>
    <w:rsid w:val="00D840A4"/>
    <w:rsid w:val="00D849FF"/>
    <w:rsid w:val="00D91CF3"/>
    <w:rsid w:val="00D95BE8"/>
    <w:rsid w:val="00DA3EBA"/>
    <w:rsid w:val="00DA4F74"/>
    <w:rsid w:val="00DA5E5B"/>
    <w:rsid w:val="00DA7E99"/>
    <w:rsid w:val="00DC07E0"/>
    <w:rsid w:val="00DC4241"/>
    <w:rsid w:val="00DC5B9E"/>
    <w:rsid w:val="00DC7162"/>
    <w:rsid w:val="00DD670E"/>
    <w:rsid w:val="00DE2F8D"/>
    <w:rsid w:val="00DE5E8F"/>
    <w:rsid w:val="00DE78E4"/>
    <w:rsid w:val="00DF145D"/>
    <w:rsid w:val="00DF2115"/>
    <w:rsid w:val="00DF33D7"/>
    <w:rsid w:val="00E02597"/>
    <w:rsid w:val="00E02AEF"/>
    <w:rsid w:val="00E07989"/>
    <w:rsid w:val="00E1032C"/>
    <w:rsid w:val="00E130DE"/>
    <w:rsid w:val="00E2045F"/>
    <w:rsid w:val="00E2667B"/>
    <w:rsid w:val="00E26D2F"/>
    <w:rsid w:val="00E314F8"/>
    <w:rsid w:val="00E35041"/>
    <w:rsid w:val="00E36427"/>
    <w:rsid w:val="00E52524"/>
    <w:rsid w:val="00E6285C"/>
    <w:rsid w:val="00E708E2"/>
    <w:rsid w:val="00E766C1"/>
    <w:rsid w:val="00E77E85"/>
    <w:rsid w:val="00E803A2"/>
    <w:rsid w:val="00E8157E"/>
    <w:rsid w:val="00E92A88"/>
    <w:rsid w:val="00E94FC7"/>
    <w:rsid w:val="00EA1C5E"/>
    <w:rsid w:val="00EA7245"/>
    <w:rsid w:val="00EB2F59"/>
    <w:rsid w:val="00EB5F40"/>
    <w:rsid w:val="00EC22DA"/>
    <w:rsid w:val="00EC6A0C"/>
    <w:rsid w:val="00EC7247"/>
    <w:rsid w:val="00ED046D"/>
    <w:rsid w:val="00ED06F5"/>
    <w:rsid w:val="00ED284F"/>
    <w:rsid w:val="00ED2CE8"/>
    <w:rsid w:val="00ED30A6"/>
    <w:rsid w:val="00ED6DA5"/>
    <w:rsid w:val="00ED71F2"/>
    <w:rsid w:val="00EF027E"/>
    <w:rsid w:val="00EF2F46"/>
    <w:rsid w:val="00EF34B2"/>
    <w:rsid w:val="00EF7CD9"/>
    <w:rsid w:val="00F06C45"/>
    <w:rsid w:val="00F10764"/>
    <w:rsid w:val="00F24846"/>
    <w:rsid w:val="00F33214"/>
    <w:rsid w:val="00F3597E"/>
    <w:rsid w:val="00F36267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1F95"/>
    <w:rsid w:val="00F74A73"/>
    <w:rsid w:val="00F760A3"/>
    <w:rsid w:val="00F7610D"/>
    <w:rsid w:val="00F808FB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437C8"/>
  <w15:docId w15:val="{7C85D3DF-1D21-4C07-AD73-E97AB043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Char">
    <w:name w:val="批注文字 Char"/>
    <w:rsid w:val="00DE2F8D"/>
    <w:rPr>
      <w:rFonts w:ascii="Calibri" w:eastAsia="宋体" w:hAnsi="Calibri" w:cs="Times New Roman"/>
      <w:sz w:val="22"/>
      <w:szCs w:val="22"/>
    </w:rPr>
  </w:style>
  <w:style w:type="paragraph" w:customStyle="1" w:styleId="abiaoge">
    <w:name w:val="a biaoge"/>
    <w:basedOn w:val="ae"/>
    <w:qFormat/>
    <w:rsid w:val="00DE2F8D"/>
    <w:pPr>
      <w:spacing w:line="0" w:lineRule="atLeast"/>
    </w:pPr>
    <w:rPr>
      <w:rFonts w:ascii="Times New Roman" w:eastAsia="宋体" w:hAnsi="Times New Roman" w:cs="Times New Roman"/>
      <w:szCs w:val="21"/>
    </w:rPr>
  </w:style>
  <w:style w:type="paragraph" w:styleId="ae">
    <w:name w:val="No Spacing"/>
    <w:uiPriority w:val="1"/>
    <w:qFormat/>
    <w:rsid w:val="00DE2F8D"/>
    <w:pPr>
      <w:widowControl w:val="0"/>
      <w:jc w:val="both"/>
    </w:pPr>
  </w:style>
  <w:style w:type="paragraph" w:customStyle="1" w:styleId="TableText">
    <w:name w:val="Table Text"/>
    <w:basedOn w:val="a"/>
    <w:link w:val="TableTextChar"/>
    <w:rsid w:val="008F166A"/>
    <w:pPr>
      <w:widowControl/>
      <w:jc w:val="left"/>
    </w:pPr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  <w:style w:type="character" w:customStyle="1" w:styleId="TableTextChar">
    <w:name w:val="Table Text Char"/>
    <w:link w:val="TableText"/>
    <w:rsid w:val="008F166A"/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  <w:style w:type="character" w:customStyle="1" w:styleId="longtext">
    <w:name w:val="long_text"/>
    <w:uiPriority w:val="99"/>
    <w:qFormat/>
    <w:rsid w:val="008D3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831C7-C3CA-4197-8960-845818E6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tian</cp:lastModifiedBy>
  <cp:revision>48</cp:revision>
  <dcterms:created xsi:type="dcterms:W3CDTF">2019-05-28T05:55:00Z</dcterms:created>
  <dcterms:modified xsi:type="dcterms:W3CDTF">2023-01-18T06:52:00Z</dcterms:modified>
</cp:coreProperties>
</file>