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信息公开</w:t>
      </w:r>
    </w:p>
    <w:p>
      <w:pPr>
        <w:widowControl/>
        <w:jc w:val="center"/>
        <w:rPr>
          <w:rFonts w:ascii="Times New Roman" w:hAnsi="Times New Roman" w:eastAsia="宋体" w:cs="Times New Roman"/>
          <w:sz w:val="20"/>
          <w:szCs w:val="30"/>
        </w:rPr>
      </w:pPr>
    </w:p>
    <w:p>
      <w:pPr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1.基本情况汇总表</w:t>
      </w:r>
    </w:p>
    <w:tbl>
      <w:tblPr>
        <w:tblStyle w:val="4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盐酸氟桂利嗪胶囊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Flunarizine Hydrochloride Capsules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胶囊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剂   规格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1"/>
              </w:rPr>
              <w:t>5mg（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</w:rPr>
              <w:t>按C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  <w:vertAlign w:val="subscript"/>
              </w:rPr>
              <w:t>26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  <w:vertAlign w:val="subscript"/>
              </w:rPr>
              <w:t>26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Cs/>
                <w:sz w:val="22"/>
                <w:szCs w:val="21"/>
              </w:rPr>
              <w:t>计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1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哈药集团制药总厂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哈尔滨市南岗区学府路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109号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哈药集团制药总厂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国药准字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H19993926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□有工艺变更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■无工艺变更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1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1811002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哈药集团制药总厂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结果符合规定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■PK终点生物等效性研究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□PD终点生物等效性研究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B202000026-01/ CTR20201376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齐齐哈尔医学院附属第三医院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博慧康（北京）数据科技有限公司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苏州旭辉检测有限公司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  <w:t>随机、开放、两制剂、单剂量、双周期、双交叉设计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血浆中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氟桂利嗪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LC-MS/MS法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  <w:r>
        <w:rPr>
          <w:rFonts w:ascii="Times New Roman" w:hAnsi="Times New Roman" w:eastAsia="宋体" w:cs="Times New Roman"/>
          <w:sz w:val="24"/>
          <w:szCs w:val="24"/>
        </w:rPr>
        <w:t>（5mg规格）</w:t>
      </w:r>
    </w:p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空腹试验</w:t>
      </w:r>
      <w:r>
        <w:rPr>
          <w:rFonts w:hint="eastAsia" w:ascii="Times New Roman" w:hAnsi="Times New Roman" w:eastAsia="宋体" w:cs="Times New Roman"/>
          <w:b/>
          <w:szCs w:val="21"/>
        </w:rPr>
        <w:t>氟桂利嗪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164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(N=23)</w:t>
            </w:r>
          </w:p>
        </w:tc>
        <w:tc>
          <w:tcPr>
            <w:tcW w:w="116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受试制剂(T)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参比制剂(R)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17.3115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16.4777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105.06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16.67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(96.59,114.27)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170.4822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167.7175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101.65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10.65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(96.31,107.28)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200.1265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198.5914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100.77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11.33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(95.16,106.72)</w:t>
            </w:r>
          </w:p>
        </w:tc>
      </w:tr>
    </w:tbl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餐后试验</w:t>
      </w:r>
      <w:r>
        <w:rPr>
          <w:rFonts w:hint="eastAsia" w:ascii="Times New Roman" w:hAnsi="Times New Roman" w:eastAsia="宋体" w:cs="Times New Roman"/>
          <w:b/>
          <w:szCs w:val="21"/>
        </w:rPr>
        <w:t>氟桂利嗪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164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(N=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50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)</w:t>
            </w:r>
          </w:p>
        </w:tc>
        <w:tc>
          <w:tcPr>
            <w:tcW w:w="116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31.0814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31.7950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97.76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25.60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(89.83,106.38)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279.6519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284.5479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98.28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9.89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(95.08,101.59)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350.6311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352.4615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99.48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13.51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(95.09,104.08)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哈药集团制药总厂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盐酸氟桂利嗪胶囊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eastAsia="宋体" w:cs="Times New Roman"/>
          <w:sz w:val="24"/>
          <w:szCs w:val="24"/>
        </w:rPr>
        <w:t>规格：5mg（按C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26</w:t>
      </w:r>
      <w:r>
        <w:rPr>
          <w:rFonts w:hint="default" w:ascii="Times New Roman" w:hAnsi="Times New Roman" w:eastAsia="宋体" w:cs="Times New Roman"/>
          <w:sz w:val="24"/>
          <w:szCs w:val="24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26</w:t>
      </w:r>
      <w:r>
        <w:rPr>
          <w:rFonts w:hint="default" w:ascii="Times New Roman" w:hAnsi="Times New Roman" w:eastAsia="宋体" w:cs="Times New Roman"/>
          <w:sz w:val="24"/>
          <w:szCs w:val="24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计）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eastAsia="宋体" w:cs="Times New Roman"/>
          <w:sz w:val="24"/>
          <w:szCs w:val="24"/>
        </w:rPr>
        <w:t>通过仿制药质量和疗效一致性评价。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2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2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2605CE"/>
    <w:rsid w:val="000218CD"/>
    <w:rsid w:val="00093BA2"/>
    <w:rsid w:val="000E0BA1"/>
    <w:rsid w:val="0016015D"/>
    <w:rsid w:val="001E5C0D"/>
    <w:rsid w:val="001F0902"/>
    <w:rsid w:val="002605CE"/>
    <w:rsid w:val="00323BD8"/>
    <w:rsid w:val="003D73D2"/>
    <w:rsid w:val="004E3D37"/>
    <w:rsid w:val="00532F97"/>
    <w:rsid w:val="005939A2"/>
    <w:rsid w:val="005B5EB6"/>
    <w:rsid w:val="006111C0"/>
    <w:rsid w:val="00651C38"/>
    <w:rsid w:val="006A6B64"/>
    <w:rsid w:val="00726918"/>
    <w:rsid w:val="00742846"/>
    <w:rsid w:val="00770545"/>
    <w:rsid w:val="0082788C"/>
    <w:rsid w:val="00850921"/>
    <w:rsid w:val="008C4117"/>
    <w:rsid w:val="008F5C16"/>
    <w:rsid w:val="009433C2"/>
    <w:rsid w:val="009F5577"/>
    <w:rsid w:val="00A64BA0"/>
    <w:rsid w:val="00AD728E"/>
    <w:rsid w:val="00AE0A9F"/>
    <w:rsid w:val="00B23B44"/>
    <w:rsid w:val="00B34F23"/>
    <w:rsid w:val="00B95F30"/>
    <w:rsid w:val="00BD3892"/>
    <w:rsid w:val="00C23B66"/>
    <w:rsid w:val="00C6305F"/>
    <w:rsid w:val="00CC320C"/>
    <w:rsid w:val="00DD166C"/>
    <w:rsid w:val="00E73FD3"/>
    <w:rsid w:val="00E95FDA"/>
    <w:rsid w:val="00EC12E8"/>
    <w:rsid w:val="00F91F52"/>
    <w:rsid w:val="00F93202"/>
    <w:rsid w:val="00FA090F"/>
    <w:rsid w:val="3734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185</Words>
  <Characters>1061</Characters>
  <Lines>8</Lines>
  <Paragraphs>2</Paragraphs>
  <TotalTime>1</TotalTime>
  <ScaleCrop>false</ScaleCrop>
  <LinksUpToDate>false</LinksUpToDate>
  <CharactersWithSpaces>1244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2023-02-14T01:52:00Z</dcterms:created>
  <dc:creator>闫方</dc:creator>
  <cp:lastModifiedBy>魏岩</cp:lastModifiedBy>
  <dcterms:modified xsi:type="dcterms:W3CDTF">2023-02-24T13:37:56Z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F762FD97671E4C74A0E22413D34FFE47</vt:lpwstr>
  </property>
</Properties>
</file>