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03A5" w:rsidRPr="001530C6" w:rsidRDefault="006B371B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一致性评价</w:t>
      </w:r>
      <w:r w:rsidR="00587924" w:rsidRPr="001530C6">
        <w:rPr>
          <w:rFonts w:asciiTheme="minorEastAsia" w:hAnsiTheme="minorEastAsia" w:cs="微软雅黑" w:hint="eastAsia"/>
          <w:b/>
          <w:sz w:val="36"/>
          <w:szCs w:val="30"/>
        </w:rPr>
        <w:t>企业研究报告及生物等效性试验数据</w:t>
      </w:r>
    </w:p>
    <w:p w:rsidR="006B371B" w:rsidRPr="001530C6" w:rsidRDefault="00587924" w:rsidP="006B371B">
      <w:pPr>
        <w:widowControl/>
        <w:jc w:val="center"/>
        <w:rPr>
          <w:rFonts w:asciiTheme="minorEastAsia" w:hAnsiTheme="minorEastAsia"/>
          <w:b/>
          <w:sz w:val="36"/>
          <w:szCs w:val="30"/>
        </w:rPr>
      </w:pPr>
      <w:r w:rsidRPr="001530C6">
        <w:rPr>
          <w:rFonts w:asciiTheme="minorEastAsia" w:hAnsiTheme="minorEastAsia" w:cs="微软雅黑" w:hint="eastAsia"/>
          <w:b/>
          <w:sz w:val="36"/>
          <w:szCs w:val="30"/>
        </w:rPr>
        <w:t>信息公开</w:t>
      </w:r>
    </w:p>
    <w:p w:rsidR="008A03A5" w:rsidRPr="00F7673C" w:rsidRDefault="008A03A5" w:rsidP="006B371B">
      <w:pPr>
        <w:widowControl/>
        <w:jc w:val="center"/>
        <w:rPr>
          <w:rFonts w:asciiTheme="minorEastAsia" w:hAnsiTheme="minorEastAsia"/>
          <w:sz w:val="20"/>
          <w:szCs w:val="30"/>
        </w:rPr>
      </w:pPr>
    </w:p>
    <w:p w:rsidR="00825632" w:rsidRPr="00DF637A" w:rsidRDefault="00DF637A" w:rsidP="00897C98">
      <w:pPr>
        <w:rPr>
          <w:rFonts w:ascii="Times New Roman" w:hAnsi="Times New Roman"/>
          <w:b/>
          <w:sz w:val="28"/>
          <w:szCs w:val="24"/>
        </w:rPr>
      </w:pPr>
      <w:r>
        <w:rPr>
          <w:rFonts w:ascii="Times New Roman" w:hAnsi="Times New Roman" w:hint="eastAsia"/>
          <w:b/>
          <w:sz w:val="28"/>
          <w:szCs w:val="24"/>
        </w:rPr>
        <w:t>1.</w:t>
      </w:r>
      <w:r w:rsidR="00641826" w:rsidRPr="00DF637A">
        <w:rPr>
          <w:rFonts w:ascii="Times New Roman" w:hAnsi="Times New Roman"/>
          <w:b/>
          <w:sz w:val="28"/>
          <w:szCs w:val="24"/>
        </w:rPr>
        <w:t>基本情况</w:t>
      </w:r>
      <w:r w:rsidR="00587924" w:rsidRPr="00DF637A">
        <w:rPr>
          <w:rFonts w:ascii="Times New Roman" w:hAnsi="Times New Roman"/>
          <w:b/>
          <w:sz w:val="28"/>
          <w:szCs w:val="24"/>
        </w:rPr>
        <w:t>汇总表</w:t>
      </w:r>
    </w:p>
    <w:tbl>
      <w:tblPr>
        <w:tblW w:w="5125" w:type="pct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</w:tblPr>
      <w:tblGrid>
        <w:gridCol w:w="3100"/>
        <w:gridCol w:w="5397"/>
      </w:tblGrid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通用名</w:t>
            </w:r>
          </w:p>
        </w:tc>
        <w:tc>
          <w:tcPr>
            <w:tcW w:w="3176" w:type="pct"/>
            <w:vAlign w:val="center"/>
          </w:tcPr>
          <w:p w:rsidR="00B11091" w:rsidRPr="00F7673C" w:rsidRDefault="00DC0781" w:rsidP="00FC2DA9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盐酸多奈</w:t>
            </w:r>
            <w:proofErr w:type="gramStart"/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哌</w:t>
            </w:r>
            <w:proofErr w:type="gramEnd"/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齐片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英文名</w:t>
            </w:r>
          </w:p>
        </w:tc>
        <w:tc>
          <w:tcPr>
            <w:tcW w:w="3176" w:type="pct"/>
            <w:vAlign w:val="center"/>
          </w:tcPr>
          <w:p w:rsidR="00B11091" w:rsidRPr="002A6857" w:rsidRDefault="00DC0781" w:rsidP="00FC2DA9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DC0781">
              <w:rPr>
                <w:rFonts w:ascii="Times New Roman" w:hAnsi="Times New Roman" w:cs="Times New Roman"/>
                <w:sz w:val="24"/>
                <w:szCs w:val="24"/>
              </w:rPr>
              <w:t>Donepezil Hydrochloride Tablets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剂型及规格</w:t>
            </w:r>
          </w:p>
        </w:tc>
        <w:tc>
          <w:tcPr>
            <w:tcW w:w="3176" w:type="pct"/>
            <w:vAlign w:val="center"/>
          </w:tcPr>
          <w:p w:rsidR="00B11091" w:rsidRPr="002A6857" w:rsidRDefault="00860C0C" w:rsidP="00631127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片</w:t>
            </w:r>
            <w:r w:rsidR="001530C6">
              <w:rPr>
                <w:rFonts w:ascii="Times New Roman" w:hAnsi="Times New Roman" w:cs="Times New Roman"/>
                <w:sz w:val="24"/>
                <w:szCs w:val="24"/>
              </w:rPr>
              <w:t>剂</w:t>
            </w:r>
            <w:r w:rsidR="005A67A6">
              <w:rPr>
                <w:rFonts w:ascii="Times New Roman" w:hAnsi="Times New Roman" w:cs="Times New Roman" w:hint="eastAsia"/>
                <w:sz w:val="24"/>
                <w:szCs w:val="24"/>
              </w:rPr>
              <w:t xml:space="preserve"> </w:t>
            </w:r>
            <w:r w:rsidR="005A67A6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60AAA" w:rsidRPr="002A6857">
              <w:rPr>
                <w:rFonts w:ascii="Times New Roman" w:hAnsi="Times New Roman" w:cs="Times New Roman"/>
                <w:sz w:val="24"/>
                <w:szCs w:val="24"/>
              </w:rPr>
              <w:t>规格</w:t>
            </w:r>
            <w:r w:rsidR="00DC0781">
              <w:rPr>
                <w:rFonts w:ascii="Times New Roman" w:hAnsi="Times New Roman" w:cs="Times New Roman" w:hint="eastAsia"/>
                <w:sz w:val="24"/>
                <w:szCs w:val="24"/>
              </w:rPr>
              <w:t>5m</w:t>
            </w:r>
            <w:r w:rsidR="00272BCD" w:rsidRPr="00272BCD">
              <w:rPr>
                <w:rFonts w:ascii="Times New Roman" w:hAnsi="Times New Roman" w:cs="Times New Roman"/>
                <w:sz w:val="24"/>
                <w:szCs w:val="24"/>
              </w:rPr>
              <w:t>g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生产企业名称</w:t>
            </w:r>
          </w:p>
        </w:tc>
        <w:tc>
          <w:tcPr>
            <w:tcW w:w="3176" w:type="pct"/>
            <w:vAlign w:val="center"/>
          </w:tcPr>
          <w:p w:rsidR="00B11091" w:rsidRPr="00A146F1" w:rsidRDefault="00752B35" w:rsidP="0074751F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陕西方舟制药有限公司</w:t>
            </w:r>
          </w:p>
        </w:tc>
      </w:tr>
      <w:tr w:rsidR="00B11091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B11091" w:rsidRPr="00F7673C" w:rsidRDefault="00B11091" w:rsidP="00185C48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生产企业地址</w:t>
            </w:r>
          </w:p>
        </w:tc>
        <w:tc>
          <w:tcPr>
            <w:tcW w:w="3176" w:type="pct"/>
            <w:vAlign w:val="center"/>
          </w:tcPr>
          <w:p w:rsidR="00B11091" w:rsidRPr="001B3A75" w:rsidRDefault="00752B35" w:rsidP="00FC2DA9">
            <w:pPr>
              <w:ind w:firstLineChars="50" w:firstLine="120"/>
              <w:rPr>
                <w:rFonts w:ascii="Times New Roman" w:eastAsia="宋体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eastAsia="宋体" w:hAnsi="Times New Roman" w:cs="Times New Roman" w:hint="eastAsia"/>
                <w:sz w:val="24"/>
                <w:szCs w:val="24"/>
              </w:rPr>
              <w:t>陕西省铜川市宜君县彭村工业小区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上市许可持有人</w:t>
            </w:r>
          </w:p>
        </w:tc>
        <w:tc>
          <w:tcPr>
            <w:tcW w:w="3176" w:type="pct"/>
            <w:vAlign w:val="center"/>
          </w:tcPr>
          <w:p w:rsidR="00420A8B" w:rsidRPr="00A146F1" w:rsidRDefault="00752B35" w:rsidP="00420A8B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陕西方舟制药有限公司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最新批准文号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272BCD">
            <w:pPr>
              <w:ind w:firstLineChars="50" w:firstLine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国药准字</w:t>
            </w:r>
            <w:r w:rsidRPr="00752B35">
              <w:rPr>
                <w:rFonts w:ascii="Times New Roman" w:hAnsi="Times New Roman" w:cs="Times New Roman" w:hint="eastAsia"/>
                <w:sz w:val="24"/>
                <w:szCs w:val="24"/>
              </w:rPr>
              <w:t>H20030583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其它上市国家及上市时间</w:t>
            </w:r>
          </w:p>
        </w:tc>
        <w:tc>
          <w:tcPr>
            <w:tcW w:w="3176" w:type="pct"/>
            <w:vAlign w:val="center"/>
          </w:tcPr>
          <w:p w:rsidR="00420A8B" w:rsidRPr="00F7673C" w:rsidRDefault="00420A8B" w:rsidP="00420A8B">
            <w:pPr>
              <w:ind w:firstLineChars="50" w:firstLine="120"/>
              <w:rPr>
                <w:rFonts w:asciiTheme="minorEastAsia" w:hAnsiTheme="minorEastAsia"/>
                <w:sz w:val="24"/>
                <w:szCs w:val="24"/>
              </w:rPr>
            </w:pPr>
            <w:r w:rsidRPr="00802FDB">
              <w:rPr>
                <w:rFonts w:ascii="Times New Roman" w:hAnsi="Times New Roman" w:cs="Times New Roman" w:hint="eastAsia"/>
                <w:sz w:val="24"/>
                <w:szCs w:val="24"/>
              </w:rPr>
              <w:t>不适用</w:t>
            </w:r>
          </w:p>
        </w:tc>
      </w:tr>
      <w:tr w:rsidR="00420A8B" w:rsidRPr="00F7673C" w:rsidTr="008065E4">
        <w:trPr>
          <w:trHeight w:val="445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附加申请</w:t>
            </w:r>
          </w:p>
        </w:tc>
        <w:tc>
          <w:tcPr>
            <w:tcW w:w="3176" w:type="pct"/>
            <w:vAlign w:val="center"/>
          </w:tcPr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DC0781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有工艺变更</w:t>
            </w:r>
          </w:p>
          <w:p w:rsidR="00420A8B" w:rsidRPr="00F7673C" w:rsidRDefault="00DC0781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="00420A8B" w:rsidRPr="00F7673C">
              <w:rPr>
                <w:rFonts w:asciiTheme="minorEastAsia" w:hAnsiTheme="minorEastAsia" w:hint="eastAsia"/>
                <w:sz w:val="24"/>
                <w:szCs w:val="24"/>
              </w:rPr>
              <w:t>无工艺变更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b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397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供试样品批号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272BCD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/>
                <w:sz w:val="24"/>
                <w:szCs w:val="24"/>
              </w:rPr>
              <w:t>20180802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检验机构</w:t>
            </w:r>
          </w:p>
        </w:tc>
        <w:tc>
          <w:tcPr>
            <w:tcW w:w="3176" w:type="pct"/>
            <w:vAlign w:val="center"/>
          </w:tcPr>
          <w:p w:rsidR="00420A8B" w:rsidRPr="0074751F" w:rsidRDefault="00752B35" w:rsidP="00272BCD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  <w:highlight w:val="yellow"/>
              </w:rPr>
            </w:pPr>
            <w:r w:rsidRPr="00752B35">
              <w:rPr>
                <w:rFonts w:asciiTheme="minorEastAsia" w:hAnsiTheme="minorEastAsia" w:hint="eastAsia"/>
                <w:sz w:val="24"/>
                <w:szCs w:val="24"/>
              </w:rPr>
              <w:t>陕西方舟制药有限公司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640162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640162">
              <w:rPr>
                <w:rFonts w:asciiTheme="minorEastAsia" w:hAnsiTheme="minorEastAsia" w:hint="eastAsia"/>
                <w:sz w:val="24"/>
                <w:szCs w:val="24"/>
              </w:rPr>
              <w:t>检验结果</w:t>
            </w:r>
          </w:p>
        </w:tc>
        <w:tc>
          <w:tcPr>
            <w:tcW w:w="3176" w:type="pct"/>
            <w:vAlign w:val="center"/>
          </w:tcPr>
          <w:p w:rsidR="00420A8B" w:rsidRPr="002A6857" w:rsidRDefault="00420A8B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  <w:highlight w:val="yellow"/>
              </w:rPr>
            </w:pPr>
            <w:r w:rsidRPr="00631127">
              <w:rPr>
                <w:rFonts w:ascii="Times New Roman" w:hAnsi="Times New Roman" w:cs="Times New Roman" w:hint="eastAsia"/>
                <w:sz w:val="24"/>
                <w:szCs w:val="24"/>
              </w:rPr>
              <w:t>结果符合规定。</w:t>
            </w:r>
          </w:p>
        </w:tc>
      </w:tr>
      <w:tr w:rsidR="00420A8B" w:rsidRPr="00F7673C" w:rsidTr="008065E4">
        <w:trPr>
          <w:trHeight w:val="1077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完成的临床研究内容</w:t>
            </w:r>
          </w:p>
        </w:tc>
        <w:tc>
          <w:tcPr>
            <w:tcW w:w="3176" w:type="pct"/>
            <w:vAlign w:val="center"/>
          </w:tcPr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■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PK</w:t>
            </w:r>
            <w:r w:rsidRPr="00102D75">
              <w:rPr>
                <w:rFonts w:ascii="Times New Roman" w:hAnsi="Times New Roman" w:cs="Times New Roman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PD</w:t>
            </w:r>
            <w:r w:rsidRPr="00102D75">
              <w:rPr>
                <w:rFonts w:ascii="Times New Roman" w:hAnsi="Times New Roman" w:cs="Times New Roman" w:hint="eastAsia"/>
                <w:sz w:val="24"/>
                <w:szCs w:val="24"/>
              </w:rPr>
              <w:t>终点生物等效性研究</w:t>
            </w:r>
          </w:p>
          <w:p w:rsidR="00420A8B" w:rsidRPr="00102D75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□临床研究</w:t>
            </w:r>
          </w:p>
          <w:p w:rsidR="00420A8B" w:rsidRPr="00F7673C" w:rsidRDefault="00420A8B" w:rsidP="00420A8B">
            <w:pPr>
              <w:ind w:firstLineChars="100" w:firstLine="240"/>
              <w:rPr>
                <w:rFonts w:asciiTheme="minorEastAsia" w:hAnsiTheme="minorEastAsia"/>
                <w:sz w:val="24"/>
                <w:szCs w:val="24"/>
              </w:rPr>
            </w:pPr>
            <w:r w:rsidRPr="00102D75">
              <w:rPr>
                <w:rFonts w:asciiTheme="minorEastAsia" w:hAnsiTheme="minorEastAsia" w:hint="eastAsia"/>
                <w:sz w:val="24"/>
                <w:szCs w:val="24"/>
              </w:rPr>
              <w:t>□其它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2A6857" w:rsidRDefault="00420A8B" w:rsidP="00420A8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BE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备案号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临床试验批件号</w:t>
            </w:r>
          </w:p>
        </w:tc>
        <w:tc>
          <w:tcPr>
            <w:tcW w:w="3176" w:type="pct"/>
            <w:vAlign w:val="center"/>
          </w:tcPr>
          <w:p w:rsidR="00420A8B" w:rsidRPr="002A6857" w:rsidRDefault="00752B35" w:rsidP="00420A8B">
            <w:pPr>
              <w:ind w:firstLineChars="100" w:firstLine="240"/>
              <w:rPr>
                <w:rFonts w:ascii="Times New Roman" w:hAnsi="Times New Roman" w:cs="Times New Roman"/>
                <w:sz w:val="24"/>
                <w:szCs w:val="24"/>
              </w:rPr>
            </w:pPr>
            <w:r w:rsidRPr="00752B35">
              <w:rPr>
                <w:rFonts w:ascii="Times New Roman" w:hAnsi="Times New Roman" w:cs="Times New Roman"/>
                <w:sz w:val="24"/>
                <w:szCs w:val="24"/>
              </w:rPr>
              <w:t>B201900118-01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临床研究机构</w:t>
            </w:r>
          </w:p>
        </w:tc>
        <w:tc>
          <w:tcPr>
            <w:tcW w:w="3176" w:type="pct"/>
            <w:vAlign w:val="center"/>
          </w:tcPr>
          <w:p w:rsidR="00420A8B" w:rsidRPr="00F7673C" w:rsidRDefault="00752B35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2B35">
              <w:rPr>
                <w:rFonts w:asciiTheme="minorEastAsia" w:eastAsiaTheme="minorEastAsia" w:hAnsiTheme="minorEastAsia" w:hint="eastAsia"/>
                <w:sz w:val="24"/>
                <w:szCs w:val="24"/>
              </w:rPr>
              <w:t>蚌埠医学院第一附属医院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数据统计分析机构</w:t>
            </w:r>
          </w:p>
        </w:tc>
        <w:tc>
          <w:tcPr>
            <w:tcW w:w="3176" w:type="pct"/>
            <w:vAlign w:val="center"/>
          </w:tcPr>
          <w:p w:rsidR="00420A8B" w:rsidRPr="00F7673C" w:rsidRDefault="00752B35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2B35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南京英锋医药科技有限公司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生物样本检测机构</w:t>
            </w:r>
          </w:p>
        </w:tc>
        <w:tc>
          <w:tcPr>
            <w:tcW w:w="3176" w:type="pct"/>
            <w:vAlign w:val="center"/>
          </w:tcPr>
          <w:p w:rsidR="00420A8B" w:rsidRPr="00F7673C" w:rsidRDefault="00752B35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752B35">
              <w:rPr>
                <w:rFonts w:asciiTheme="minorEastAsia" w:eastAsiaTheme="minorEastAsia" w:hAnsiTheme="minorEastAsia" w:hint="eastAsia"/>
                <w:sz w:val="24"/>
                <w:szCs w:val="24"/>
              </w:rPr>
              <w:t>南京科利泰医药科技有限公司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试验设计</w:t>
            </w:r>
          </w:p>
        </w:tc>
        <w:tc>
          <w:tcPr>
            <w:tcW w:w="3176" w:type="pct"/>
            <w:vAlign w:val="center"/>
          </w:tcPr>
          <w:p w:rsidR="00420A8B" w:rsidRPr="00F02DE8" w:rsidRDefault="00420A8B" w:rsidP="00193F83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单中心、随机、开放、单剂量、两序列、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两周期</w:t>
            </w:r>
            <w:r w:rsidRPr="00ED1867">
              <w:rPr>
                <w:rFonts w:asciiTheme="minorEastAsia" w:eastAsiaTheme="minorEastAsia" w:hAnsiTheme="minorEastAsia" w:hint="eastAsia"/>
                <w:sz w:val="24"/>
                <w:szCs w:val="24"/>
              </w:rPr>
              <w:t>、交叉</w:t>
            </w:r>
            <w:r w:rsidRPr="00F02DE8">
              <w:rPr>
                <w:rFonts w:asciiTheme="minorEastAsia" w:eastAsiaTheme="minorEastAsia" w:hAnsiTheme="minorEastAsia" w:hint="eastAsia"/>
                <w:sz w:val="24"/>
                <w:szCs w:val="24"/>
              </w:rPr>
              <w:t>试验设计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检测物质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860C0C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eastAsiaTheme="minorEastAsia" w:hAnsiTheme="minorEastAsia" w:hint="eastAsia"/>
                <w:sz w:val="24"/>
                <w:szCs w:val="24"/>
              </w:rPr>
              <w:t>血浆中的</w:t>
            </w:r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多奈</w:t>
            </w:r>
            <w:proofErr w:type="gramStart"/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哌</w:t>
            </w:r>
            <w:proofErr w:type="gramEnd"/>
            <w:r w:rsidR="00DC0781" w:rsidRPr="00DC0781">
              <w:rPr>
                <w:rFonts w:asciiTheme="minorEastAsia" w:eastAsiaTheme="minorEastAsia" w:hAnsiTheme="minorEastAsia" w:hint="eastAsia"/>
                <w:sz w:val="24"/>
                <w:szCs w:val="24"/>
              </w:rPr>
              <w:t>齐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hAnsi="Times New Roman" w:cs="Times New Roman"/>
                <w:sz w:val="24"/>
                <w:szCs w:val="24"/>
              </w:rPr>
              <w:t>检测方法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13" w:firstLine="271"/>
              <w:rPr>
                <w:rFonts w:asciiTheme="minorEastAsia" w:eastAsiaTheme="minorEastAsia" w:hAnsiTheme="minorEastAsia"/>
                <w:sz w:val="24"/>
                <w:szCs w:val="24"/>
              </w:rPr>
            </w:pPr>
            <w:r w:rsidRPr="002A6857">
              <w:rPr>
                <w:rFonts w:ascii="Times New Roman" w:eastAsiaTheme="minorEastAsia" w:hAnsi="Times New Roman"/>
                <w:sz w:val="24"/>
                <w:szCs w:val="24"/>
              </w:rPr>
              <w:t>HPLC-MS/MS</w:t>
            </w:r>
            <w:r>
              <w:rPr>
                <w:rFonts w:ascii="Times New Roman" w:eastAsiaTheme="minorEastAsia" w:hAnsi="Times New Roman" w:hint="eastAsia"/>
                <w:sz w:val="24"/>
                <w:szCs w:val="24"/>
              </w:rPr>
              <w:t>法</w:t>
            </w:r>
          </w:p>
        </w:tc>
      </w:tr>
      <w:tr w:rsidR="00420A8B" w:rsidRPr="00F7673C" w:rsidTr="008065E4">
        <w:trPr>
          <w:trHeight w:val="454"/>
          <w:jc w:val="center"/>
        </w:trPr>
        <w:tc>
          <w:tcPr>
            <w:tcW w:w="1824" w:type="pct"/>
            <w:vAlign w:val="center"/>
          </w:tcPr>
          <w:p w:rsidR="00420A8B" w:rsidRPr="00F7673C" w:rsidRDefault="00420A8B" w:rsidP="00420A8B">
            <w:pPr>
              <w:jc w:val="right"/>
              <w:rPr>
                <w:rFonts w:asciiTheme="minorEastAsia" w:hAnsiTheme="minorEastAsia"/>
                <w:sz w:val="24"/>
                <w:szCs w:val="24"/>
              </w:rPr>
            </w:pP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临床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研究</w:t>
            </w:r>
            <w:r w:rsidRPr="00F7673C">
              <w:rPr>
                <w:rFonts w:asciiTheme="minorEastAsia" w:hAnsiTheme="minorEastAsia" w:hint="eastAsia"/>
                <w:sz w:val="24"/>
                <w:szCs w:val="24"/>
              </w:rPr>
              <w:t>豁免</w:t>
            </w:r>
            <w:r w:rsidRPr="00F7673C">
              <w:rPr>
                <w:rFonts w:asciiTheme="minorEastAsia" w:hAnsiTheme="minorEastAsia"/>
                <w:sz w:val="24"/>
                <w:szCs w:val="24"/>
              </w:rPr>
              <w:t>情况</w:t>
            </w:r>
          </w:p>
        </w:tc>
        <w:tc>
          <w:tcPr>
            <w:tcW w:w="3176" w:type="pct"/>
            <w:vAlign w:val="center"/>
          </w:tcPr>
          <w:p w:rsidR="00420A8B" w:rsidRPr="004D2BB3" w:rsidRDefault="00420A8B" w:rsidP="00420A8B">
            <w:pPr>
              <w:pStyle w:val="a8"/>
              <w:ind w:firstLineChars="100" w:firstLine="240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="Times New Roman" w:hAnsi="Times New Roman" w:hint="eastAsia"/>
                <w:sz w:val="24"/>
                <w:szCs w:val="24"/>
              </w:rPr>
              <w:t>不适用</w:t>
            </w:r>
          </w:p>
        </w:tc>
      </w:tr>
    </w:tbl>
    <w:p w:rsidR="00B11091" w:rsidRPr="00F7673C" w:rsidRDefault="00825632" w:rsidP="00125A8E">
      <w:pPr>
        <w:spacing w:line="360" w:lineRule="auto"/>
        <w:rPr>
          <w:rFonts w:asciiTheme="minorEastAsia" w:hAnsiTheme="minorEastAsia"/>
          <w:sz w:val="24"/>
          <w:szCs w:val="24"/>
        </w:rPr>
      </w:pPr>
      <w:r w:rsidRPr="00DF637A">
        <w:rPr>
          <w:rFonts w:ascii="Times New Roman" w:eastAsia="宋体" w:hAnsi="Times New Roman" w:cs="Times New Roman"/>
          <w:b/>
          <w:sz w:val="28"/>
          <w:szCs w:val="24"/>
        </w:rPr>
        <w:t>2.</w:t>
      </w:r>
      <w:r w:rsidRPr="00DF637A">
        <w:rPr>
          <w:rFonts w:ascii="Times New Roman" w:eastAsia="宋体" w:hAnsi="Times New Roman" w:cs="Times New Roman"/>
          <w:b/>
          <w:sz w:val="28"/>
          <w:szCs w:val="24"/>
        </w:rPr>
        <w:t>生物等效性</w:t>
      </w:r>
      <w:r w:rsidR="005D604A" w:rsidRPr="00DF637A">
        <w:rPr>
          <w:rFonts w:ascii="Times New Roman" w:eastAsia="宋体" w:hAnsi="Times New Roman" w:cs="Times New Roman"/>
          <w:b/>
          <w:sz w:val="28"/>
          <w:szCs w:val="24"/>
        </w:rPr>
        <w:t>研究</w:t>
      </w:r>
      <w:r w:rsidR="00B11091" w:rsidRPr="00DF637A">
        <w:rPr>
          <w:rFonts w:ascii="Times New Roman" w:eastAsia="宋体" w:hAnsi="Times New Roman" w:cs="Times New Roman"/>
          <w:b/>
          <w:sz w:val="28"/>
          <w:szCs w:val="24"/>
        </w:rPr>
        <w:t>结果</w:t>
      </w:r>
      <w:r w:rsidR="00587924" w:rsidRPr="00F7673C">
        <w:rPr>
          <w:rFonts w:asciiTheme="minorEastAsia" w:hAnsiTheme="minorEastAsia" w:hint="eastAsia"/>
          <w:sz w:val="24"/>
          <w:szCs w:val="24"/>
        </w:rPr>
        <w:t>（</w:t>
      </w:r>
      <w:r w:rsidR="00DC0781" w:rsidRPr="00DC0781">
        <w:rPr>
          <w:rFonts w:ascii="Times New Roman" w:eastAsia="宋体" w:hAnsi="Times New Roman" w:cs="Times New Roman"/>
          <w:sz w:val="24"/>
          <w:szCs w:val="24"/>
        </w:rPr>
        <w:t>5mg</w:t>
      </w:r>
      <w:r w:rsidR="00B11091" w:rsidRPr="00C43567">
        <w:rPr>
          <w:rFonts w:ascii="Times New Roman" w:eastAsia="宋体" w:hAnsi="Times New Roman" w:cs="Times New Roman"/>
          <w:sz w:val="24"/>
          <w:szCs w:val="24"/>
        </w:rPr>
        <w:t>规格</w:t>
      </w:r>
      <w:r w:rsidR="00F7673C" w:rsidRPr="00C43567">
        <w:rPr>
          <w:rFonts w:ascii="Times New Roman" w:eastAsia="宋体" w:hAnsi="Times New Roman" w:cs="Times New Roman"/>
          <w:sz w:val="24"/>
          <w:szCs w:val="24"/>
        </w:rPr>
        <w:t>，血浆中的</w:t>
      </w:r>
      <w:r w:rsidR="00DC0781" w:rsidRPr="00DC0781">
        <w:rPr>
          <w:rFonts w:asciiTheme="minorEastAsia" w:hAnsiTheme="minorEastAsia" w:hint="eastAsia"/>
          <w:sz w:val="24"/>
          <w:szCs w:val="24"/>
        </w:rPr>
        <w:t>多奈</w:t>
      </w:r>
      <w:proofErr w:type="gramStart"/>
      <w:r w:rsidR="00DC0781" w:rsidRPr="00DC0781">
        <w:rPr>
          <w:rFonts w:asciiTheme="minorEastAsia" w:hAnsiTheme="minorEastAsia" w:hint="eastAsia"/>
          <w:sz w:val="24"/>
          <w:szCs w:val="24"/>
        </w:rPr>
        <w:t>哌</w:t>
      </w:r>
      <w:proofErr w:type="gramEnd"/>
      <w:r w:rsidR="00DC0781" w:rsidRPr="00DC0781">
        <w:rPr>
          <w:rFonts w:asciiTheme="minorEastAsia" w:hAnsiTheme="minorEastAsia" w:hint="eastAsia"/>
          <w:sz w:val="24"/>
          <w:szCs w:val="24"/>
        </w:rPr>
        <w:t>齐</w:t>
      </w:r>
      <w:r w:rsidR="00587924" w:rsidRPr="00F7673C">
        <w:rPr>
          <w:rFonts w:asciiTheme="minorEastAsia" w:hAnsiTheme="minorEastAsia" w:hint="eastAsia"/>
          <w:sz w:val="24"/>
          <w:szCs w:val="24"/>
        </w:rPr>
        <w:t>）</w:t>
      </w:r>
    </w:p>
    <w:tbl>
      <w:tblPr>
        <w:tblStyle w:val="a7"/>
        <w:tblW w:w="5383" w:type="pct"/>
        <w:jc w:val="center"/>
        <w:tblLook w:val="04A0" w:firstRow="1" w:lastRow="0" w:firstColumn="1" w:lastColumn="0" w:noHBand="0" w:noVBand="1"/>
      </w:tblPr>
      <w:tblGrid>
        <w:gridCol w:w="1116"/>
        <w:gridCol w:w="2410"/>
        <w:gridCol w:w="1127"/>
        <w:gridCol w:w="1009"/>
        <w:gridCol w:w="1138"/>
        <w:gridCol w:w="2131"/>
      </w:tblGrid>
      <w:tr w:rsidR="00DC0781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lastRenderedPageBreak/>
              <w:t>空腹</w:t>
            </w:r>
          </w:p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DC0781" w:rsidRPr="007610B3" w:rsidRDefault="00DC0781" w:rsidP="003842F7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n=</w:t>
            </w:r>
            <w:r>
              <w:rPr>
                <w:rFonts w:ascii="Times New Roman" w:hAnsi="Times New Roman"/>
                <w:sz w:val="21"/>
                <w:szCs w:val="21"/>
              </w:rPr>
              <w:t>26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DC0781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DC0781" w:rsidRPr="007610B3" w:rsidRDefault="00DC0781" w:rsidP="006835F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752B35" w:rsidRPr="007610B3" w:rsidTr="00CB10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52B35" w:rsidRPr="007610B3" w:rsidRDefault="00752B35" w:rsidP="00752B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52B35" w:rsidRPr="007610B3" w:rsidRDefault="00752B35" w:rsidP="00752B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B35" w:rsidRPr="00752B35" w:rsidRDefault="00752B35" w:rsidP="00752B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52B35">
              <w:rPr>
                <w:rFonts w:ascii="Times New Roman" w:hAnsi="Times New Roman"/>
                <w:sz w:val="21"/>
                <w:szCs w:val="21"/>
              </w:rPr>
              <w:t>8.25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B35" w:rsidRPr="00752B35" w:rsidRDefault="00752B35" w:rsidP="00752B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52B35">
              <w:rPr>
                <w:rFonts w:ascii="Times New Roman" w:hAnsi="Times New Roman"/>
                <w:sz w:val="21"/>
                <w:szCs w:val="21"/>
              </w:rPr>
              <w:t>8.48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B35" w:rsidRPr="00752B35" w:rsidRDefault="00752B35" w:rsidP="00752B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52B35">
              <w:rPr>
                <w:rFonts w:ascii="Times New Roman" w:hAnsi="Times New Roman"/>
                <w:sz w:val="21"/>
                <w:szCs w:val="21"/>
              </w:rPr>
              <w:t>97.33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B35" w:rsidRPr="00752B35" w:rsidRDefault="00752B35" w:rsidP="00752B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52B35">
              <w:rPr>
                <w:rFonts w:ascii="Times New Roman" w:hAnsi="Times New Roman"/>
                <w:sz w:val="21"/>
                <w:szCs w:val="21"/>
              </w:rPr>
              <w:t>90.84%~104.29%</w:t>
            </w:r>
          </w:p>
        </w:tc>
      </w:tr>
      <w:tr w:rsidR="00752B35" w:rsidRPr="007610B3" w:rsidTr="00B66C0F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752B35" w:rsidRPr="007610B3" w:rsidRDefault="00752B35" w:rsidP="00752B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752B35" w:rsidRPr="007610B3" w:rsidRDefault="00752B35" w:rsidP="00752B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</w:t>
            </w:r>
            <w:r w:rsidR="0004310C">
              <w:rPr>
                <w:rFonts w:ascii="Times New Roman" w:hAnsi="Times New Roman"/>
                <w:sz w:val="21"/>
                <w:szCs w:val="21"/>
                <w:vertAlign w:val="subscript"/>
              </w:rPr>
              <w:t>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B35" w:rsidRPr="00752B35" w:rsidRDefault="00752B35" w:rsidP="00752B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52B35">
              <w:rPr>
                <w:rFonts w:ascii="Times New Roman" w:hAnsi="Times New Roman"/>
                <w:sz w:val="21"/>
                <w:szCs w:val="21"/>
              </w:rPr>
              <w:t>380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B35" w:rsidRPr="00752B35" w:rsidRDefault="00752B35" w:rsidP="00752B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52B35">
              <w:rPr>
                <w:rFonts w:ascii="Times New Roman" w:hAnsi="Times New Roman"/>
                <w:sz w:val="21"/>
                <w:szCs w:val="21"/>
              </w:rPr>
              <w:t>369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B35" w:rsidRPr="00752B35" w:rsidRDefault="00752B35" w:rsidP="00752B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52B35">
              <w:rPr>
                <w:rFonts w:ascii="Times New Roman" w:hAnsi="Times New Roman"/>
                <w:sz w:val="21"/>
                <w:szCs w:val="21"/>
              </w:rPr>
              <w:t>103.03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752B35" w:rsidRPr="00752B35" w:rsidRDefault="00752B35" w:rsidP="00752B35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52B35">
              <w:rPr>
                <w:rFonts w:ascii="Times New Roman" w:hAnsi="Times New Roman"/>
                <w:sz w:val="21"/>
                <w:szCs w:val="21"/>
              </w:rPr>
              <w:t>99.57%~106.61%</w:t>
            </w:r>
          </w:p>
        </w:tc>
      </w:tr>
      <w:tr w:rsidR="0004310C" w:rsidRPr="007610B3" w:rsidTr="00CB101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="003E2189"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462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445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103.93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99.90%~108.12%</w:t>
            </w:r>
          </w:p>
        </w:tc>
      </w:tr>
      <w:tr w:rsidR="0004310C" w:rsidRPr="007610B3" w:rsidTr="003842F7">
        <w:trPr>
          <w:trHeight w:val="20"/>
          <w:jc w:val="center"/>
        </w:trPr>
        <w:tc>
          <w:tcPr>
            <w:tcW w:w="625" w:type="pct"/>
            <w:vMerge w:val="restart"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餐后</w:t>
            </w:r>
          </w:p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BE</w:t>
            </w:r>
          </w:p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>
              <w:rPr>
                <w:rFonts w:ascii="Times New Roman" w:hAnsi="Times New Roman"/>
                <w:sz w:val="21"/>
                <w:szCs w:val="21"/>
              </w:rPr>
              <w:t>n=25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1349" w:type="pct"/>
            <w:vMerge w:val="restart"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参数</w:t>
            </w:r>
          </w:p>
        </w:tc>
        <w:tc>
          <w:tcPr>
            <w:tcW w:w="1833" w:type="pct"/>
            <w:gridSpan w:val="3"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几何均值及比值</w:t>
            </w:r>
          </w:p>
        </w:tc>
        <w:tc>
          <w:tcPr>
            <w:tcW w:w="1193" w:type="pct"/>
            <w:vMerge w:val="restart"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90%CI</w:t>
            </w:r>
          </w:p>
        </w:tc>
      </w:tr>
      <w:tr w:rsidR="0004310C" w:rsidRPr="007610B3" w:rsidTr="003842F7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Merge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631" w:type="pct"/>
            <w:tcBorders>
              <w:bottom w:val="single" w:sz="4" w:space="0" w:color="auto"/>
            </w:tcBorders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T</w:t>
            </w:r>
          </w:p>
        </w:tc>
        <w:tc>
          <w:tcPr>
            <w:tcW w:w="565" w:type="pct"/>
            <w:tcBorders>
              <w:bottom w:val="single" w:sz="4" w:space="0" w:color="auto"/>
            </w:tcBorders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R</w:t>
            </w:r>
          </w:p>
        </w:tc>
        <w:tc>
          <w:tcPr>
            <w:tcW w:w="637" w:type="pct"/>
            <w:tcBorders>
              <w:bottom w:val="single" w:sz="4" w:space="0" w:color="auto"/>
            </w:tcBorders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T/R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%</w:t>
            </w:r>
          </w:p>
        </w:tc>
        <w:tc>
          <w:tcPr>
            <w:tcW w:w="1193" w:type="pct"/>
            <w:vMerge/>
            <w:tcBorders>
              <w:bottom w:val="single" w:sz="4" w:space="0" w:color="auto"/>
            </w:tcBorders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</w:tr>
      <w:tr w:rsidR="0004310C" w:rsidRPr="007610B3" w:rsidTr="00312D4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proofErr w:type="spellStart"/>
            <w:r w:rsidRPr="007610B3">
              <w:rPr>
                <w:rFonts w:ascii="Times New Roman" w:hAnsi="Times New Roman"/>
                <w:sz w:val="21"/>
                <w:szCs w:val="21"/>
              </w:rPr>
              <w:t>C</w:t>
            </w:r>
            <w:r w:rsidRPr="007610B3">
              <w:rPr>
                <w:rFonts w:ascii="Times New Roman" w:hAnsi="Times New Roman"/>
                <w:sz w:val="21"/>
                <w:szCs w:val="21"/>
                <w:vertAlign w:val="subscript"/>
              </w:rPr>
              <w:t>max</w:t>
            </w:r>
            <w:proofErr w:type="spellEnd"/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7.16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7.49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95.53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87.49%~104.31%</w:t>
            </w:r>
          </w:p>
        </w:tc>
      </w:tr>
      <w:tr w:rsidR="0004310C" w:rsidRPr="007610B3" w:rsidTr="00DF0D82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7610B3">
              <w:rPr>
                <w:rFonts w:ascii="Times New Roman" w:hAnsi="Times New Roman"/>
                <w:sz w:val="21"/>
                <w:szCs w:val="21"/>
              </w:rPr>
              <w:t>AUC</w:t>
            </w:r>
            <w:r>
              <w:rPr>
                <w:rFonts w:ascii="Times New Roman" w:hAnsi="Times New Roman"/>
                <w:sz w:val="21"/>
                <w:szCs w:val="21"/>
                <w:vertAlign w:val="subscript"/>
              </w:rPr>
              <w:t>0-t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（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r w:rsidRPr="007610B3">
              <w:rPr>
                <w:rFonts w:ascii="Times New Roman" w:hAnsi="Times New Roman"/>
                <w:sz w:val="21"/>
                <w:szCs w:val="21"/>
              </w:rPr>
              <w:t>）</w:t>
            </w:r>
          </w:p>
        </w:tc>
        <w:tc>
          <w:tcPr>
            <w:tcW w:w="6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348</w:t>
            </w:r>
          </w:p>
        </w:tc>
        <w:tc>
          <w:tcPr>
            <w:tcW w:w="565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336</w:t>
            </w:r>
          </w:p>
        </w:tc>
        <w:tc>
          <w:tcPr>
            <w:tcW w:w="63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103.44</w:t>
            </w:r>
          </w:p>
        </w:tc>
        <w:tc>
          <w:tcPr>
            <w:tcW w:w="1193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101.58%~105.34%</w:t>
            </w:r>
          </w:p>
        </w:tc>
      </w:tr>
      <w:tr w:rsidR="0004310C" w:rsidRPr="007610B3" w:rsidTr="00FE0158">
        <w:trPr>
          <w:trHeight w:val="20"/>
          <w:jc w:val="center"/>
        </w:trPr>
        <w:tc>
          <w:tcPr>
            <w:tcW w:w="625" w:type="pct"/>
            <w:vMerge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</w:p>
        </w:tc>
        <w:tc>
          <w:tcPr>
            <w:tcW w:w="1349" w:type="pct"/>
            <w:vAlign w:val="center"/>
          </w:tcPr>
          <w:p w:rsidR="0004310C" w:rsidRPr="007610B3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Cs w:val="21"/>
              </w:rPr>
            </w:pPr>
            <w:r w:rsidRPr="00DC0781">
              <w:rPr>
                <w:rFonts w:ascii="Times New Roman" w:hAnsi="Times New Roman" w:hint="eastAsia"/>
                <w:szCs w:val="21"/>
              </w:rPr>
              <w:t>AUC</w:t>
            </w:r>
            <w:r w:rsidRPr="00DC0781">
              <w:rPr>
                <w:rFonts w:ascii="Times New Roman" w:hAnsi="Times New Roman"/>
                <w:szCs w:val="21"/>
                <w:vertAlign w:val="subscript"/>
              </w:rPr>
              <w:t>0-∞</w:t>
            </w:r>
            <w:r w:rsidRPr="00DC0781">
              <w:rPr>
                <w:rFonts w:ascii="Times New Roman" w:hAnsi="Times New Roman" w:hint="eastAsia"/>
                <w:szCs w:val="21"/>
              </w:rPr>
              <w:t>（</w:t>
            </w:r>
            <w:r w:rsidR="003E2189" w:rsidRPr="007610B3">
              <w:rPr>
                <w:rFonts w:ascii="Times New Roman" w:hAnsi="Times New Roman"/>
                <w:sz w:val="21"/>
                <w:szCs w:val="21"/>
              </w:rPr>
              <w:t>h*ng/mL</w:t>
            </w:r>
            <w:bookmarkStart w:id="0" w:name="_GoBack"/>
            <w:bookmarkEnd w:id="0"/>
            <w:r w:rsidRPr="00DC0781">
              <w:rPr>
                <w:rFonts w:ascii="Times New Roman" w:hAnsi="Times New Roman" w:hint="eastAsia"/>
                <w:szCs w:val="21"/>
              </w:rPr>
              <w:t>）</w:t>
            </w:r>
          </w:p>
        </w:tc>
        <w:tc>
          <w:tcPr>
            <w:tcW w:w="6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404</w:t>
            </w:r>
          </w:p>
        </w:tc>
        <w:tc>
          <w:tcPr>
            <w:tcW w:w="565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392</w:t>
            </w:r>
          </w:p>
        </w:tc>
        <w:tc>
          <w:tcPr>
            <w:tcW w:w="63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103.06</w:t>
            </w:r>
          </w:p>
        </w:tc>
        <w:tc>
          <w:tcPr>
            <w:tcW w:w="1193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04310C" w:rsidRPr="0004310C" w:rsidRDefault="0004310C" w:rsidP="0004310C">
            <w:pPr>
              <w:pStyle w:val="a8"/>
              <w:ind w:firstLineChars="0" w:firstLine="0"/>
              <w:jc w:val="center"/>
              <w:rPr>
                <w:rFonts w:ascii="Times New Roman" w:hAnsi="Times New Roman"/>
                <w:sz w:val="21"/>
                <w:szCs w:val="21"/>
              </w:rPr>
            </w:pPr>
            <w:r w:rsidRPr="0004310C">
              <w:rPr>
                <w:rFonts w:ascii="Times New Roman" w:hAnsi="Times New Roman"/>
                <w:sz w:val="21"/>
                <w:szCs w:val="21"/>
              </w:rPr>
              <w:t>100.66%~105.53%</w:t>
            </w:r>
          </w:p>
        </w:tc>
      </w:tr>
    </w:tbl>
    <w:p w:rsidR="00B11091" w:rsidRPr="003F7771" w:rsidRDefault="00825632" w:rsidP="00662836">
      <w:pPr>
        <w:spacing w:line="360" w:lineRule="auto"/>
        <w:rPr>
          <w:rFonts w:ascii="Times New Roman" w:eastAsia="宋体" w:hAnsi="Times New Roman" w:cs="Times New Roman"/>
          <w:b/>
          <w:sz w:val="28"/>
          <w:szCs w:val="24"/>
        </w:rPr>
      </w:pPr>
      <w:r w:rsidRPr="003F7771">
        <w:rPr>
          <w:rFonts w:ascii="Times New Roman" w:eastAsia="宋体" w:hAnsi="Times New Roman" w:cs="Times New Roman"/>
          <w:b/>
          <w:sz w:val="28"/>
          <w:szCs w:val="24"/>
        </w:rPr>
        <w:t>3.</w:t>
      </w:r>
      <w:r w:rsidRPr="003F7771">
        <w:rPr>
          <w:rFonts w:ascii="Times New Roman" w:eastAsia="宋体" w:hAnsi="Times New Roman" w:cs="Times New Roman"/>
          <w:b/>
          <w:sz w:val="28"/>
          <w:szCs w:val="24"/>
        </w:rPr>
        <w:t>审评结论</w:t>
      </w:r>
    </w:p>
    <w:p w:rsidR="00ED1867" w:rsidRDefault="00D64B0C" w:rsidP="00FF3C1C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  <w:r>
        <w:rPr>
          <w:rFonts w:asciiTheme="minorEastAsia" w:hAnsiTheme="minorEastAsia" w:hint="eastAsia"/>
          <w:kern w:val="0"/>
          <w:sz w:val="24"/>
          <w:szCs w:val="24"/>
        </w:rPr>
        <w:t>建议</w:t>
      </w:r>
      <w:r w:rsidR="0004310C" w:rsidRPr="0004310C">
        <w:rPr>
          <w:rFonts w:asciiTheme="minorEastAsia" w:hAnsiTheme="minorEastAsia" w:hint="eastAsia"/>
          <w:kern w:val="0"/>
          <w:sz w:val="24"/>
          <w:szCs w:val="24"/>
        </w:rPr>
        <w:t>陕西方舟制药有限公司</w:t>
      </w:r>
      <w:r w:rsidR="0062162B" w:rsidRPr="009958B1">
        <w:rPr>
          <w:rFonts w:asciiTheme="minorEastAsia" w:hAnsiTheme="minorEastAsia" w:hint="eastAsia"/>
          <w:sz w:val="24"/>
          <w:szCs w:val="24"/>
        </w:rPr>
        <w:t>生产的</w:t>
      </w:r>
      <w:r w:rsidR="00251AD9" w:rsidRPr="00251AD9">
        <w:rPr>
          <w:rFonts w:asciiTheme="minorEastAsia" w:hAnsiTheme="minorEastAsia" w:hint="eastAsia"/>
          <w:sz w:val="24"/>
          <w:szCs w:val="24"/>
        </w:rPr>
        <w:t>盐酸多奈</w:t>
      </w:r>
      <w:proofErr w:type="gramStart"/>
      <w:r w:rsidR="00251AD9" w:rsidRPr="00251AD9">
        <w:rPr>
          <w:rFonts w:asciiTheme="minorEastAsia" w:hAnsiTheme="minorEastAsia" w:hint="eastAsia"/>
          <w:sz w:val="24"/>
          <w:szCs w:val="24"/>
        </w:rPr>
        <w:t>哌</w:t>
      </w:r>
      <w:proofErr w:type="gramEnd"/>
      <w:r w:rsidR="00251AD9" w:rsidRPr="00251AD9">
        <w:rPr>
          <w:rFonts w:asciiTheme="minorEastAsia" w:hAnsiTheme="minorEastAsia" w:hint="eastAsia"/>
          <w:sz w:val="24"/>
          <w:szCs w:val="24"/>
        </w:rPr>
        <w:t>齐片</w:t>
      </w:r>
      <w:r w:rsidR="0062162B">
        <w:rPr>
          <w:rFonts w:asciiTheme="minorEastAsia" w:hAnsiTheme="minorEastAsia" w:hint="eastAsia"/>
          <w:sz w:val="24"/>
          <w:szCs w:val="24"/>
        </w:rPr>
        <w:t>（</w:t>
      </w:r>
      <w:r w:rsidR="0062162B" w:rsidRPr="002A6857">
        <w:rPr>
          <w:rFonts w:ascii="Times New Roman" w:hAnsi="Times New Roman" w:cs="Times New Roman"/>
          <w:sz w:val="24"/>
          <w:szCs w:val="24"/>
        </w:rPr>
        <w:t>规格</w:t>
      </w:r>
      <w:r w:rsidR="0062162B">
        <w:rPr>
          <w:rFonts w:ascii="Times New Roman" w:hAnsi="Times New Roman" w:cs="Times New Roman" w:hint="eastAsia"/>
          <w:sz w:val="24"/>
          <w:szCs w:val="24"/>
        </w:rPr>
        <w:t>：</w:t>
      </w:r>
      <w:r w:rsidR="00251AD9">
        <w:rPr>
          <w:rFonts w:ascii="Times New Roman" w:hAnsi="Times New Roman" w:cs="Times New Roman"/>
          <w:sz w:val="24"/>
          <w:szCs w:val="24"/>
        </w:rPr>
        <w:t>5m</w:t>
      </w:r>
      <w:r w:rsidR="00FF3C1C">
        <w:rPr>
          <w:rFonts w:ascii="Times New Roman" w:hAnsi="Times New Roman" w:cs="Times New Roman"/>
          <w:sz w:val="24"/>
          <w:szCs w:val="24"/>
        </w:rPr>
        <w:t>g</w:t>
      </w:r>
      <w:r w:rsidR="0062162B">
        <w:rPr>
          <w:rFonts w:asciiTheme="minorEastAsia" w:hAnsiTheme="minorEastAsia"/>
          <w:sz w:val="24"/>
          <w:szCs w:val="24"/>
        </w:rPr>
        <w:t>）</w:t>
      </w:r>
      <w:r w:rsidR="0062162B">
        <w:rPr>
          <w:rFonts w:asciiTheme="minorEastAsia" w:hAnsiTheme="minorEastAsia" w:hint="eastAsia"/>
          <w:sz w:val="24"/>
          <w:szCs w:val="24"/>
        </w:rPr>
        <w:t>通过仿制药质量与疗效一致性评价</w:t>
      </w:r>
      <w:r w:rsidR="00ED1867" w:rsidRPr="002A6857">
        <w:rPr>
          <w:rFonts w:ascii="Times New Roman" w:hAnsi="Times New Roman" w:cs="Times New Roman"/>
          <w:sz w:val="24"/>
          <w:szCs w:val="24"/>
        </w:rPr>
        <w:t>。</w:t>
      </w:r>
    </w:p>
    <w:p w:rsidR="00ED1867" w:rsidRPr="0062162B" w:rsidRDefault="00ED1867">
      <w:pPr>
        <w:spacing w:line="360" w:lineRule="auto"/>
        <w:ind w:firstLineChars="196" w:firstLine="470"/>
        <w:rPr>
          <w:rFonts w:asciiTheme="minorEastAsia" w:hAnsiTheme="minorEastAsia"/>
          <w:kern w:val="0"/>
          <w:sz w:val="24"/>
          <w:szCs w:val="24"/>
        </w:rPr>
      </w:pPr>
    </w:p>
    <w:sectPr w:rsidR="00ED1867" w:rsidRPr="0062162B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0D13" w:rsidRDefault="00DF0D13" w:rsidP="00D45C81">
      <w:r>
        <w:separator/>
      </w:r>
    </w:p>
  </w:endnote>
  <w:endnote w:type="continuationSeparator" w:id="0">
    <w:p w:rsidR="00DF0D13" w:rsidRDefault="00DF0D13" w:rsidP="00D45C8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_GB2312">
    <w:altName w:val="仿宋"/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9661010"/>
      <w:docPartObj>
        <w:docPartGallery w:val="Page Numbers (Bottom of Page)"/>
        <w:docPartUnique/>
      </w:docPartObj>
    </w:sdtPr>
    <w:sdtEndPr>
      <w:rPr>
        <w:rFonts w:ascii="仿宋_GB2312" w:eastAsia="仿宋_GB2312" w:hint="eastAsia"/>
        <w:sz w:val="24"/>
        <w:szCs w:val="24"/>
      </w:rPr>
    </w:sdtEndPr>
    <w:sdtContent>
      <w:p w:rsidR="00222443" w:rsidRPr="008A03A5" w:rsidRDefault="008A03A5" w:rsidP="008A03A5">
        <w:pPr>
          <w:pStyle w:val="a5"/>
          <w:jc w:val="center"/>
          <w:rPr>
            <w:rFonts w:ascii="仿宋_GB2312" w:eastAsia="仿宋_GB2312"/>
            <w:sz w:val="24"/>
            <w:szCs w:val="24"/>
          </w:rPr>
        </w:pPr>
        <w:r w:rsidRPr="008A03A5">
          <w:rPr>
            <w:rFonts w:ascii="仿宋_GB2312" w:eastAsia="仿宋_GB2312" w:hint="eastAsia"/>
            <w:sz w:val="24"/>
            <w:szCs w:val="24"/>
          </w:rPr>
          <w:fldChar w:fldCharType="begin"/>
        </w:r>
        <w:r w:rsidRPr="008A03A5">
          <w:rPr>
            <w:rFonts w:ascii="仿宋_GB2312" w:eastAsia="仿宋_GB2312" w:hint="eastAsia"/>
            <w:sz w:val="24"/>
            <w:szCs w:val="24"/>
          </w:rPr>
          <w:instrText>PAGE   \* MERGEFORMAT</w:instrTex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separate"/>
        </w:r>
        <w:r w:rsidR="003E2189" w:rsidRPr="003E2189">
          <w:rPr>
            <w:rFonts w:ascii="仿宋_GB2312" w:eastAsia="仿宋_GB2312"/>
            <w:noProof/>
            <w:sz w:val="24"/>
            <w:szCs w:val="24"/>
            <w:lang w:val="zh-CN"/>
          </w:rPr>
          <w:t>2</w:t>
        </w:r>
        <w:r w:rsidRPr="008A03A5">
          <w:rPr>
            <w:rFonts w:ascii="仿宋_GB2312" w:eastAsia="仿宋_GB2312" w:hint="eastAsia"/>
            <w:sz w:val="24"/>
            <w:szCs w:val="24"/>
          </w:rPr>
          <w:fldChar w:fldCharType="end"/>
        </w:r>
        <w:r w:rsidR="003078F4">
          <w:rPr>
            <w:rFonts w:ascii="仿宋_GB2312" w:eastAsia="仿宋_GB2312" w:hint="eastAsia"/>
            <w:sz w:val="24"/>
            <w:szCs w:val="24"/>
          </w:rPr>
          <w:t>/</w:t>
        </w:r>
        <w:r w:rsidR="003078F4">
          <w:rPr>
            <w:rFonts w:ascii="仿宋_GB2312" w:eastAsia="仿宋_GB2312"/>
            <w:sz w:val="24"/>
            <w:szCs w:val="24"/>
          </w:rPr>
          <w:t>2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0D13" w:rsidRDefault="00DF0D13" w:rsidP="00D45C81">
      <w:r>
        <w:separator/>
      </w:r>
    </w:p>
  </w:footnote>
  <w:footnote w:type="continuationSeparator" w:id="0">
    <w:p w:rsidR="00DF0D13" w:rsidRDefault="00DF0D13" w:rsidP="00D45C8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05232C"/>
    <w:multiLevelType w:val="hybridMultilevel"/>
    <w:tmpl w:val="DD08F46A"/>
    <w:lvl w:ilvl="0" w:tplc="3684D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7499"/>
    <w:rsid w:val="00002870"/>
    <w:rsid w:val="00002F84"/>
    <w:rsid w:val="00017BF7"/>
    <w:rsid w:val="0002156A"/>
    <w:rsid w:val="00021EB0"/>
    <w:rsid w:val="000237DE"/>
    <w:rsid w:val="00023ABB"/>
    <w:rsid w:val="000259AC"/>
    <w:rsid w:val="00025D61"/>
    <w:rsid w:val="0004310C"/>
    <w:rsid w:val="00052A6C"/>
    <w:rsid w:val="000535CA"/>
    <w:rsid w:val="000566B2"/>
    <w:rsid w:val="00066740"/>
    <w:rsid w:val="000676B7"/>
    <w:rsid w:val="00072C7F"/>
    <w:rsid w:val="000826CB"/>
    <w:rsid w:val="00086BAF"/>
    <w:rsid w:val="00087468"/>
    <w:rsid w:val="00087B76"/>
    <w:rsid w:val="00093E39"/>
    <w:rsid w:val="000A6D15"/>
    <w:rsid w:val="000B7EF9"/>
    <w:rsid w:val="000C2394"/>
    <w:rsid w:val="000C2492"/>
    <w:rsid w:val="000C344B"/>
    <w:rsid w:val="000C3AEA"/>
    <w:rsid w:val="000D1A23"/>
    <w:rsid w:val="000D2E0E"/>
    <w:rsid w:val="000E184C"/>
    <w:rsid w:val="000E4063"/>
    <w:rsid w:val="000F5792"/>
    <w:rsid w:val="000F7095"/>
    <w:rsid w:val="00100620"/>
    <w:rsid w:val="00102D75"/>
    <w:rsid w:val="001116EF"/>
    <w:rsid w:val="001136E7"/>
    <w:rsid w:val="00117F5E"/>
    <w:rsid w:val="00125A8E"/>
    <w:rsid w:val="00130DB7"/>
    <w:rsid w:val="00134AB2"/>
    <w:rsid w:val="00142C4E"/>
    <w:rsid w:val="001460F9"/>
    <w:rsid w:val="0015186D"/>
    <w:rsid w:val="001530C6"/>
    <w:rsid w:val="00162F3F"/>
    <w:rsid w:val="001634D2"/>
    <w:rsid w:val="00183B78"/>
    <w:rsid w:val="00187CB5"/>
    <w:rsid w:val="00190E5A"/>
    <w:rsid w:val="00193F83"/>
    <w:rsid w:val="001A4598"/>
    <w:rsid w:val="001B3A75"/>
    <w:rsid w:val="001C57D6"/>
    <w:rsid w:val="001D05F1"/>
    <w:rsid w:val="001D1DDC"/>
    <w:rsid w:val="001D2CBD"/>
    <w:rsid w:val="001D5BC6"/>
    <w:rsid w:val="001E008E"/>
    <w:rsid w:val="001E719A"/>
    <w:rsid w:val="001E7990"/>
    <w:rsid w:val="001F54E5"/>
    <w:rsid w:val="001F62CC"/>
    <w:rsid w:val="0020195D"/>
    <w:rsid w:val="00202A84"/>
    <w:rsid w:val="00214CE2"/>
    <w:rsid w:val="00215067"/>
    <w:rsid w:val="00221A03"/>
    <w:rsid w:val="00222443"/>
    <w:rsid w:val="0022280B"/>
    <w:rsid w:val="00231BB4"/>
    <w:rsid w:val="00232061"/>
    <w:rsid w:val="00234073"/>
    <w:rsid w:val="002358FD"/>
    <w:rsid w:val="00243206"/>
    <w:rsid w:val="00251AD9"/>
    <w:rsid w:val="00256223"/>
    <w:rsid w:val="0026766F"/>
    <w:rsid w:val="00272BCD"/>
    <w:rsid w:val="002742D8"/>
    <w:rsid w:val="00274F34"/>
    <w:rsid w:val="00276AE6"/>
    <w:rsid w:val="00282794"/>
    <w:rsid w:val="00282F97"/>
    <w:rsid w:val="002866BA"/>
    <w:rsid w:val="0028674E"/>
    <w:rsid w:val="0028772F"/>
    <w:rsid w:val="0029571E"/>
    <w:rsid w:val="002A142C"/>
    <w:rsid w:val="002A3555"/>
    <w:rsid w:val="002A4B55"/>
    <w:rsid w:val="002A54FC"/>
    <w:rsid w:val="002A6857"/>
    <w:rsid w:val="002A6A46"/>
    <w:rsid w:val="002A7C8D"/>
    <w:rsid w:val="002B76F3"/>
    <w:rsid w:val="002C10A0"/>
    <w:rsid w:val="002C4E1D"/>
    <w:rsid w:val="002C7B7D"/>
    <w:rsid w:val="002C7C9E"/>
    <w:rsid w:val="002C7DCE"/>
    <w:rsid w:val="002D3190"/>
    <w:rsid w:val="002D5C31"/>
    <w:rsid w:val="002E170E"/>
    <w:rsid w:val="002E3285"/>
    <w:rsid w:val="002E58BD"/>
    <w:rsid w:val="002E76F9"/>
    <w:rsid w:val="002F5BD4"/>
    <w:rsid w:val="002F76B2"/>
    <w:rsid w:val="00303D4E"/>
    <w:rsid w:val="003078F4"/>
    <w:rsid w:val="0031295C"/>
    <w:rsid w:val="00312AC0"/>
    <w:rsid w:val="003141C7"/>
    <w:rsid w:val="00324E69"/>
    <w:rsid w:val="0033165A"/>
    <w:rsid w:val="00333212"/>
    <w:rsid w:val="00337717"/>
    <w:rsid w:val="00337F3C"/>
    <w:rsid w:val="00343F28"/>
    <w:rsid w:val="00351BBF"/>
    <w:rsid w:val="00355C26"/>
    <w:rsid w:val="00356BE1"/>
    <w:rsid w:val="00356FA7"/>
    <w:rsid w:val="003616A1"/>
    <w:rsid w:val="0036347C"/>
    <w:rsid w:val="00364E30"/>
    <w:rsid w:val="00365344"/>
    <w:rsid w:val="00367F9C"/>
    <w:rsid w:val="00380285"/>
    <w:rsid w:val="00381D44"/>
    <w:rsid w:val="003821D6"/>
    <w:rsid w:val="003842F7"/>
    <w:rsid w:val="00384A53"/>
    <w:rsid w:val="00384C40"/>
    <w:rsid w:val="003953CF"/>
    <w:rsid w:val="003A1966"/>
    <w:rsid w:val="003A66B6"/>
    <w:rsid w:val="003A711C"/>
    <w:rsid w:val="003B2084"/>
    <w:rsid w:val="003B2C7E"/>
    <w:rsid w:val="003D46C2"/>
    <w:rsid w:val="003E2189"/>
    <w:rsid w:val="003E47D9"/>
    <w:rsid w:val="003E72BA"/>
    <w:rsid w:val="003E77E7"/>
    <w:rsid w:val="003F7771"/>
    <w:rsid w:val="00402070"/>
    <w:rsid w:val="00416EE0"/>
    <w:rsid w:val="00420A8B"/>
    <w:rsid w:val="00424C9A"/>
    <w:rsid w:val="0042648F"/>
    <w:rsid w:val="0043106E"/>
    <w:rsid w:val="00431C9B"/>
    <w:rsid w:val="0043216B"/>
    <w:rsid w:val="00434345"/>
    <w:rsid w:val="004369F6"/>
    <w:rsid w:val="00443575"/>
    <w:rsid w:val="00453A35"/>
    <w:rsid w:val="00460523"/>
    <w:rsid w:val="00475093"/>
    <w:rsid w:val="00476B6B"/>
    <w:rsid w:val="00480D74"/>
    <w:rsid w:val="00481516"/>
    <w:rsid w:val="00486360"/>
    <w:rsid w:val="00492BFB"/>
    <w:rsid w:val="00493494"/>
    <w:rsid w:val="0049494C"/>
    <w:rsid w:val="00496BC5"/>
    <w:rsid w:val="004979B8"/>
    <w:rsid w:val="00497FD8"/>
    <w:rsid w:val="004A15E9"/>
    <w:rsid w:val="004A553E"/>
    <w:rsid w:val="004B20FE"/>
    <w:rsid w:val="004B45F8"/>
    <w:rsid w:val="004C3223"/>
    <w:rsid w:val="004D2BB3"/>
    <w:rsid w:val="004E2FC9"/>
    <w:rsid w:val="004E58B6"/>
    <w:rsid w:val="00504C26"/>
    <w:rsid w:val="00505583"/>
    <w:rsid w:val="00511384"/>
    <w:rsid w:val="0051200F"/>
    <w:rsid w:val="0051544E"/>
    <w:rsid w:val="00535775"/>
    <w:rsid w:val="0055190A"/>
    <w:rsid w:val="005623CE"/>
    <w:rsid w:val="00571A98"/>
    <w:rsid w:val="005817DD"/>
    <w:rsid w:val="00587924"/>
    <w:rsid w:val="005905EC"/>
    <w:rsid w:val="0059389B"/>
    <w:rsid w:val="005957C6"/>
    <w:rsid w:val="005A0E2D"/>
    <w:rsid w:val="005A247A"/>
    <w:rsid w:val="005A256A"/>
    <w:rsid w:val="005A61A7"/>
    <w:rsid w:val="005A67A6"/>
    <w:rsid w:val="005A6C5E"/>
    <w:rsid w:val="005B09CE"/>
    <w:rsid w:val="005B2C18"/>
    <w:rsid w:val="005B3BFC"/>
    <w:rsid w:val="005B5CEE"/>
    <w:rsid w:val="005B5D57"/>
    <w:rsid w:val="005B7837"/>
    <w:rsid w:val="005C1830"/>
    <w:rsid w:val="005C2796"/>
    <w:rsid w:val="005C2D7D"/>
    <w:rsid w:val="005C5391"/>
    <w:rsid w:val="005D09BF"/>
    <w:rsid w:val="005D2DA8"/>
    <w:rsid w:val="005D604A"/>
    <w:rsid w:val="005E38D7"/>
    <w:rsid w:val="005E5A0C"/>
    <w:rsid w:val="005F5D90"/>
    <w:rsid w:val="00600000"/>
    <w:rsid w:val="006043A3"/>
    <w:rsid w:val="00611D81"/>
    <w:rsid w:val="0061477B"/>
    <w:rsid w:val="006152B4"/>
    <w:rsid w:val="00620FA9"/>
    <w:rsid w:val="006210F9"/>
    <w:rsid w:val="0062162B"/>
    <w:rsid w:val="00630BDF"/>
    <w:rsid w:val="00631127"/>
    <w:rsid w:val="00631599"/>
    <w:rsid w:val="006324B0"/>
    <w:rsid w:val="00633483"/>
    <w:rsid w:val="00634A52"/>
    <w:rsid w:val="00635EF5"/>
    <w:rsid w:val="00637D2B"/>
    <w:rsid w:val="00640162"/>
    <w:rsid w:val="006416F1"/>
    <w:rsid w:val="00641826"/>
    <w:rsid w:val="00646205"/>
    <w:rsid w:val="006528FA"/>
    <w:rsid w:val="00656A9D"/>
    <w:rsid w:val="0066279A"/>
    <w:rsid w:val="00662836"/>
    <w:rsid w:val="00664246"/>
    <w:rsid w:val="006769F0"/>
    <w:rsid w:val="00677F45"/>
    <w:rsid w:val="006835FC"/>
    <w:rsid w:val="0068793C"/>
    <w:rsid w:val="00691B18"/>
    <w:rsid w:val="00694C8B"/>
    <w:rsid w:val="006A32BF"/>
    <w:rsid w:val="006A330D"/>
    <w:rsid w:val="006A786B"/>
    <w:rsid w:val="006B371B"/>
    <w:rsid w:val="006B58EF"/>
    <w:rsid w:val="006C0229"/>
    <w:rsid w:val="006C1D14"/>
    <w:rsid w:val="006C1E1C"/>
    <w:rsid w:val="006C24EC"/>
    <w:rsid w:val="006D018F"/>
    <w:rsid w:val="006D4791"/>
    <w:rsid w:val="006E1058"/>
    <w:rsid w:val="006E260C"/>
    <w:rsid w:val="006E547E"/>
    <w:rsid w:val="006E7106"/>
    <w:rsid w:val="006F6829"/>
    <w:rsid w:val="00706C2F"/>
    <w:rsid w:val="00707231"/>
    <w:rsid w:val="00707F2C"/>
    <w:rsid w:val="00711544"/>
    <w:rsid w:val="00722190"/>
    <w:rsid w:val="0073134C"/>
    <w:rsid w:val="00733437"/>
    <w:rsid w:val="00736B7C"/>
    <w:rsid w:val="00741412"/>
    <w:rsid w:val="007434DF"/>
    <w:rsid w:val="00746218"/>
    <w:rsid w:val="0074751F"/>
    <w:rsid w:val="00750142"/>
    <w:rsid w:val="007520E3"/>
    <w:rsid w:val="00752B35"/>
    <w:rsid w:val="007556E3"/>
    <w:rsid w:val="0075584F"/>
    <w:rsid w:val="0076083E"/>
    <w:rsid w:val="007610B3"/>
    <w:rsid w:val="00766C5B"/>
    <w:rsid w:val="007700B2"/>
    <w:rsid w:val="007718A8"/>
    <w:rsid w:val="007723FF"/>
    <w:rsid w:val="00783C92"/>
    <w:rsid w:val="00786029"/>
    <w:rsid w:val="00786A8F"/>
    <w:rsid w:val="00787879"/>
    <w:rsid w:val="007954BB"/>
    <w:rsid w:val="007A6237"/>
    <w:rsid w:val="007B2AF2"/>
    <w:rsid w:val="007B37A6"/>
    <w:rsid w:val="007C2321"/>
    <w:rsid w:val="007C3047"/>
    <w:rsid w:val="007F1374"/>
    <w:rsid w:val="007F5C9E"/>
    <w:rsid w:val="007F73F3"/>
    <w:rsid w:val="00801539"/>
    <w:rsid w:val="00802FDB"/>
    <w:rsid w:val="00804CD1"/>
    <w:rsid w:val="008065E4"/>
    <w:rsid w:val="00806A5C"/>
    <w:rsid w:val="008134A0"/>
    <w:rsid w:val="008142C5"/>
    <w:rsid w:val="00816614"/>
    <w:rsid w:val="0082335D"/>
    <w:rsid w:val="00824937"/>
    <w:rsid w:val="00825632"/>
    <w:rsid w:val="00827FCE"/>
    <w:rsid w:val="008320D3"/>
    <w:rsid w:val="0084142D"/>
    <w:rsid w:val="00842337"/>
    <w:rsid w:val="008427DA"/>
    <w:rsid w:val="0084290B"/>
    <w:rsid w:val="00843BC9"/>
    <w:rsid w:val="008455EF"/>
    <w:rsid w:val="008477A0"/>
    <w:rsid w:val="00850422"/>
    <w:rsid w:val="00851731"/>
    <w:rsid w:val="008608EE"/>
    <w:rsid w:val="00860C0C"/>
    <w:rsid w:val="0086110C"/>
    <w:rsid w:val="008615B7"/>
    <w:rsid w:val="008653AF"/>
    <w:rsid w:val="00867250"/>
    <w:rsid w:val="008849C4"/>
    <w:rsid w:val="00884BBB"/>
    <w:rsid w:val="0088568F"/>
    <w:rsid w:val="00885CB2"/>
    <w:rsid w:val="00890A9A"/>
    <w:rsid w:val="008913ED"/>
    <w:rsid w:val="00894357"/>
    <w:rsid w:val="00897C98"/>
    <w:rsid w:val="00897CDF"/>
    <w:rsid w:val="008A03A5"/>
    <w:rsid w:val="008A630E"/>
    <w:rsid w:val="008A7BEF"/>
    <w:rsid w:val="008B2127"/>
    <w:rsid w:val="008B2B17"/>
    <w:rsid w:val="008B2CC4"/>
    <w:rsid w:val="008B43E8"/>
    <w:rsid w:val="008B4E7F"/>
    <w:rsid w:val="008C78F7"/>
    <w:rsid w:val="008D3AC6"/>
    <w:rsid w:val="008D4699"/>
    <w:rsid w:val="008D502C"/>
    <w:rsid w:val="008D5FC7"/>
    <w:rsid w:val="008D618E"/>
    <w:rsid w:val="008D7AAC"/>
    <w:rsid w:val="008E0280"/>
    <w:rsid w:val="008E0931"/>
    <w:rsid w:val="008E7993"/>
    <w:rsid w:val="009035F8"/>
    <w:rsid w:val="0090695D"/>
    <w:rsid w:val="00923948"/>
    <w:rsid w:val="0093742C"/>
    <w:rsid w:val="009462EB"/>
    <w:rsid w:val="00946501"/>
    <w:rsid w:val="00950AEC"/>
    <w:rsid w:val="009658F6"/>
    <w:rsid w:val="00970EC0"/>
    <w:rsid w:val="009710C3"/>
    <w:rsid w:val="00971B50"/>
    <w:rsid w:val="00974068"/>
    <w:rsid w:val="00984A53"/>
    <w:rsid w:val="00986095"/>
    <w:rsid w:val="00986CFB"/>
    <w:rsid w:val="0098759A"/>
    <w:rsid w:val="00992CD5"/>
    <w:rsid w:val="00993C21"/>
    <w:rsid w:val="009958B1"/>
    <w:rsid w:val="00995B8A"/>
    <w:rsid w:val="00996607"/>
    <w:rsid w:val="009971AA"/>
    <w:rsid w:val="009A169D"/>
    <w:rsid w:val="009B7006"/>
    <w:rsid w:val="009C35A7"/>
    <w:rsid w:val="009C374E"/>
    <w:rsid w:val="009C4EF5"/>
    <w:rsid w:val="009C5856"/>
    <w:rsid w:val="009C691C"/>
    <w:rsid w:val="009C72B7"/>
    <w:rsid w:val="009D09E0"/>
    <w:rsid w:val="009D20A8"/>
    <w:rsid w:val="009E1794"/>
    <w:rsid w:val="009E2BA3"/>
    <w:rsid w:val="009E633F"/>
    <w:rsid w:val="009F0143"/>
    <w:rsid w:val="009F4A68"/>
    <w:rsid w:val="009F5040"/>
    <w:rsid w:val="009F5E83"/>
    <w:rsid w:val="00A11C58"/>
    <w:rsid w:val="00A137AC"/>
    <w:rsid w:val="00A146F1"/>
    <w:rsid w:val="00A1634C"/>
    <w:rsid w:val="00A165D6"/>
    <w:rsid w:val="00A22516"/>
    <w:rsid w:val="00A30899"/>
    <w:rsid w:val="00A31359"/>
    <w:rsid w:val="00A47E44"/>
    <w:rsid w:val="00A50194"/>
    <w:rsid w:val="00A63900"/>
    <w:rsid w:val="00A72AA1"/>
    <w:rsid w:val="00A84C25"/>
    <w:rsid w:val="00AA1805"/>
    <w:rsid w:val="00AC2396"/>
    <w:rsid w:val="00AC3DC3"/>
    <w:rsid w:val="00AD0C84"/>
    <w:rsid w:val="00AD78A1"/>
    <w:rsid w:val="00AE37F1"/>
    <w:rsid w:val="00AE56E6"/>
    <w:rsid w:val="00AE6D41"/>
    <w:rsid w:val="00AE7F8C"/>
    <w:rsid w:val="00B0029D"/>
    <w:rsid w:val="00B004D9"/>
    <w:rsid w:val="00B009AF"/>
    <w:rsid w:val="00B01FE6"/>
    <w:rsid w:val="00B04444"/>
    <w:rsid w:val="00B04A0B"/>
    <w:rsid w:val="00B11091"/>
    <w:rsid w:val="00B11C80"/>
    <w:rsid w:val="00B130AB"/>
    <w:rsid w:val="00B17358"/>
    <w:rsid w:val="00B2354A"/>
    <w:rsid w:val="00B242FD"/>
    <w:rsid w:val="00B32CDA"/>
    <w:rsid w:val="00B368DA"/>
    <w:rsid w:val="00B425B5"/>
    <w:rsid w:val="00B44C20"/>
    <w:rsid w:val="00B4721B"/>
    <w:rsid w:val="00B47F92"/>
    <w:rsid w:val="00B50ED6"/>
    <w:rsid w:val="00B51521"/>
    <w:rsid w:val="00B55145"/>
    <w:rsid w:val="00B70365"/>
    <w:rsid w:val="00B720E1"/>
    <w:rsid w:val="00B827EF"/>
    <w:rsid w:val="00B87F5F"/>
    <w:rsid w:val="00B911D1"/>
    <w:rsid w:val="00B94EA4"/>
    <w:rsid w:val="00B95238"/>
    <w:rsid w:val="00B9745A"/>
    <w:rsid w:val="00B97A48"/>
    <w:rsid w:val="00BA2779"/>
    <w:rsid w:val="00BA3173"/>
    <w:rsid w:val="00BA635F"/>
    <w:rsid w:val="00BB1DE6"/>
    <w:rsid w:val="00BB31AF"/>
    <w:rsid w:val="00BB3ADD"/>
    <w:rsid w:val="00BB5C6A"/>
    <w:rsid w:val="00BC3762"/>
    <w:rsid w:val="00BC5330"/>
    <w:rsid w:val="00BC7BD4"/>
    <w:rsid w:val="00BD427C"/>
    <w:rsid w:val="00BE3AC4"/>
    <w:rsid w:val="00BE5DF8"/>
    <w:rsid w:val="00BF342E"/>
    <w:rsid w:val="00BF5E74"/>
    <w:rsid w:val="00C05307"/>
    <w:rsid w:val="00C055B6"/>
    <w:rsid w:val="00C117D9"/>
    <w:rsid w:val="00C16011"/>
    <w:rsid w:val="00C17F6D"/>
    <w:rsid w:val="00C213F2"/>
    <w:rsid w:val="00C23305"/>
    <w:rsid w:val="00C236B5"/>
    <w:rsid w:val="00C271A4"/>
    <w:rsid w:val="00C35E0B"/>
    <w:rsid w:val="00C43567"/>
    <w:rsid w:val="00C441BF"/>
    <w:rsid w:val="00C47DB4"/>
    <w:rsid w:val="00C47F3A"/>
    <w:rsid w:val="00C526F3"/>
    <w:rsid w:val="00C55022"/>
    <w:rsid w:val="00C55B3E"/>
    <w:rsid w:val="00C565E9"/>
    <w:rsid w:val="00C57806"/>
    <w:rsid w:val="00C60AAA"/>
    <w:rsid w:val="00C62784"/>
    <w:rsid w:val="00C6402B"/>
    <w:rsid w:val="00C6439E"/>
    <w:rsid w:val="00C81A6F"/>
    <w:rsid w:val="00C838EC"/>
    <w:rsid w:val="00C83ED0"/>
    <w:rsid w:val="00C85150"/>
    <w:rsid w:val="00C87A2B"/>
    <w:rsid w:val="00C90EB6"/>
    <w:rsid w:val="00C930F6"/>
    <w:rsid w:val="00C943C0"/>
    <w:rsid w:val="00C97FDB"/>
    <w:rsid w:val="00CA0424"/>
    <w:rsid w:val="00CA1A0D"/>
    <w:rsid w:val="00CB375C"/>
    <w:rsid w:val="00CC4B00"/>
    <w:rsid w:val="00CC624E"/>
    <w:rsid w:val="00CD2F81"/>
    <w:rsid w:val="00CD71DD"/>
    <w:rsid w:val="00CE485B"/>
    <w:rsid w:val="00CE5A73"/>
    <w:rsid w:val="00CF0CCB"/>
    <w:rsid w:val="00CF0CD8"/>
    <w:rsid w:val="00CF3ECA"/>
    <w:rsid w:val="00CF4522"/>
    <w:rsid w:val="00D00846"/>
    <w:rsid w:val="00D065EA"/>
    <w:rsid w:val="00D1109D"/>
    <w:rsid w:val="00D11B8C"/>
    <w:rsid w:val="00D16E24"/>
    <w:rsid w:val="00D17D41"/>
    <w:rsid w:val="00D224A8"/>
    <w:rsid w:val="00D245BD"/>
    <w:rsid w:val="00D30BE9"/>
    <w:rsid w:val="00D35AE6"/>
    <w:rsid w:val="00D41AE6"/>
    <w:rsid w:val="00D41FDC"/>
    <w:rsid w:val="00D45C81"/>
    <w:rsid w:val="00D50865"/>
    <w:rsid w:val="00D518BF"/>
    <w:rsid w:val="00D563A7"/>
    <w:rsid w:val="00D57499"/>
    <w:rsid w:val="00D57575"/>
    <w:rsid w:val="00D57DBE"/>
    <w:rsid w:val="00D57F62"/>
    <w:rsid w:val="00D6498F"/>
    <w:rsid w:val="00D64B0C"/>
    <w:rsid w:val="00D65897"/>
    <w:rsid w:val="00D66A0F"/>
    <w:rsid w:val="00D706E0"/>
    <w:rsid w:val="00D727CE"/>
    <w:rsid w:val="00D76D3E"/>
    <w:rsid w:val="00D773E8"/>
    <w:rsid w:val="00D840A4"/>
    <w:rsid w:val="00D849FF"/>
    <w:rsid w:val="00D85D4F"/>
    <w:rsid w:val="00D91CF3"/>
    <w:rsid w:val="00D95BE8"/>
    <w:rsid w:val="00DA3EBA"/>
    <w:rsid w:val="00DA4F74"/>
    <w:rsid w:val="00DA7E99"/>
    <w:rsid w:val="00DB1BC9"/>
    <w:rsid w:val="00DC0781"/>
    <w:rsid w:val="00DC07E0"/>
    <w:rsid w:val="00DC4241"/>
    <w:rsid w:val="00DC5B9D"/>
    <w:rsid w:val="00DC5B9E"/>
    <w:rsid w:val="00DC7162"/>
    <w:rsid w:val="00DD670E"/>
    <w:rsid w:val="00DE5E8F"/>
    <w:rsid w:val="00DE78E4"/>
    <w:rsid w:val="00DF0D13"/>
    <w:rsid w:val="00DF145D"/>
    <w:rsid w:val="00DF2115"/>
    <w:rsid w:val="00DF33D7"/>
    <w:rsid w:val="00DF637A"/>
    <w:rsid w:val="00DF77FE"/>
    <w:rsid w:val="00E02597"/>
    <w:rsid w:val="00E02AEF"/>
    <w:rsid w:val="00E03635"/>
    <w:rsid w:val="00E0696D"/>
    <w:rsid w:val="00E07989"/>
    <w:rsid w:val="00E130DE"/>
    <w:rsid w:val="00E2045F"/>
    <w:rsid w:val="00E26D2F"/>
    <w:rsid w:val="00E314F8"/>
    <w:rsid w:val="00E52524"/>
    <w:rsid w:val="00E54383"/>
    <w:rsid w:val="00E56AFD"/>
    <w:rsid w:val="00E6285C"/>
    <w:rsid w:val="00E708E2"/>
    <w:rsid w:val="00E766C1"/>
    <w:rsid w:val="00E77E85"/>
    <w:rsid w:val="00E803A2"/>
    <w:rsid w:val="00E8157E"/>
    <w:rsid w:val="00E92A88"/>
    <w:rsid w:val="00EA6E3B"/>
    <w:rsid w:val="00EA7245"/>
    <w:rsid w:val="00EB2F59"/>
    <w:rsid w:val="00EB5F40"/>
    <w:rsid w:val="00EB6045"/>
    <w:rsid w:val="00EC22DA"/>
    <w:rsid w:val="00EC7247"/>
    <w:rsid w:val="00ED046D"/>
    <w:rsid w:val="00ED06F5"/>
    <w:rsid w:val="00ED1867"/>
    <w:rsid w:val="00ED284F"/>
    <w:rsid w:val="00ED30A6"/>
    <w:rsid w:val="00ED6DA5"/>
    <w:rsid w:val="00ED71F2"/>
    <w:rsid w:val="00EF027E"/>
    <w:rsid w:val="00EF34B2"/>
    <w:rsid w:val="00EF7CD9"/>
    <w:rsid w:val="00F02DE8"/>
    <w:rsid w:val="00F03C0E"/>
    <w:rsid w:val="00F06C45"/>
    <w:rsid w:val="00F24846"/>
    <w:rsid w:val="00F2684C"/>
    <w:rsid w:val="00F32D89"/>
    <w:rsid w:val="00F33214"/>
    <w:rsid w:val="00F3597E"/>
    <w:rsid w:val="00F36267"/>
    <w:rsid w:val="00F47E6A"/>
    <w:rsid w:val="00F5067A"/>
    <w:rsid w:val="00F544B9"/>
    <w:rsid w:val="00F54CBA"/>
    <w:rsid w:val="00F55E5F"/>
    <w:rsid w:val="00F560D0"/>
    <w:rsid w:val="00F56AB8"/>
    <w:rsid w:val="00F61E8D"/>
    <w:rsid w:val="00F644C5"/>
    <w:rsid w:val="00F64513"/>
    <w:rsid w:val="00F74A73"/>
    <w:rsid w:val="00F760A3"/>
    <w:rsid w:val="00F7610D"/>
    <w:rsid w:val="00F7673C"/>
    <w:rsid w:val="00F81D03"/>
    <w:rsid w:val="00F8639F"/>
    <w:rsid w:val="00F903E3"/>
    <w:rsid w:val="00F90C12"/>
    <w:rsid w:val="00F9213A"/>
    <w:rsid w:val="00F97BE0"/>
    <w:rsid w:val="00FA11AC"/>
    <w:rsid w:val="00FA13CF"/>
    <w:rsid w:val="00FA1740"/>
    <w:rsid w:val="00FA2735"/>
    <w:rsid w:val="00FA56A3"/>
    <w:rsid w:val="00FC2DA9"/>
    <w:rsid w:val="00FC3226"/>
    <w:rsid w:val="00FC6587"/>
    <w:rsid w:val="00FD139A"/>
    <w:rsid w:val="00FD4E5C"/>
    <w:rsid w:val="00FD7CFC"/>
    <w:rsid w:val="00FF2C9C"/>
    <w:rsid w:val="00FF3487"/>
    <w:rsid w:val="00FF3C1C"/>
    <w:rsid w:val="00FF6F5E"/>
    <w:rsid w:val="00FF7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A87BD64A-13A2-4A00-B7C3-B4B53AD73E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45C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45C8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45C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45C81"/>
    <w:rPr>
      <w:sz w:val="18"/>
      <w:szCs w:val="18"/>
    </w:rPr>
  </w:style>
  <w:style w:type="table" w:styleId="a7">
    <w:name w:val="Table Grid"/>
    <w:basedOn w:val="a1"/>
    <w:uiPriority w:val="59"/>
    <w:qFormat/>
    <w:rsid w:val="00B11091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11091"/>
    <w:pPr>
      <w:ind w:firstLineChars="200" w:firstLine="420"/>
    </w:pPr>
    <w:rPr>
      <w:rFonts w:ascii="Calibri" w:eastAsia="宋体" w:hAnsi="Calibri" w:cs="Times New Roman"/>
    </w:rPr>
  </w:style>
  <w:style w:type="character" w:styleId="a9">
    <w:name w:val="annotation reference"/>
    <w:basedOn w:val="a0"/>
    <w:uiPriority w:val="99"/>
    <w:semiHidden/>
    <w:unhideWhenUsed/>
    <w:rsid w:val="00B11091"/>
    <w:rPr>
      <w:sz w:val="21"/>
      <w:szCs w:val="21"/>
    </w:rPr>
  </w:style>
  <w:style w:type="paragraph" w:styleId="aa">
    <w:name w:val="annotation text"/>
    <w:basedOn w:val="a"/>
    <w:link w:val="ab"/>
    <w:uiPriority w:val="99"/>
    <w:semiHidden/>
    <w:unhideWhenUsed/>
    <w:rsid w:val="00B11091"/>
    <w:pPr>
      <w:widowControl/>
      <w:spacing w:line="360" w:lineRule="auto"/>
      <w:jc w:val="left"/>
    </w:pPr>
    <w:rPr>
      <w:rFonts w:ascii="Calibri" w:eastAsia="宋体" w:hAnsi="Calibri" w:cs="Times New Roman"/>
      <w:bCs/>
      <w:kern w:val="0"/>
      <w:sz w:val="24"/>
    </w:rPr>
  </w:style>
  <w:style w:type="character" w:customStyle="1" w:styleId="ab">
    <w:name w:val="批注文字 字符"/>
    <w:basedOn w:val="a0"/>
    <w:link w:val="aa"/>
    <w:uiPriority w:val="99"/>
    <w:semiHidden/>
    <w:rsid w:val="00B11091"/>
    <w:rPr>
      <w:rFonts w:ascii="Calibri" w:eastAsia="宋体" w:hAnsi="Calibri" w:cs="Times New Roman"/>
      <w:bCs/>
      <w:kern w:val="0"/>
      <w:sz w:val="24"/>
    </w:rPr>
  </w:style>
  <w:style w:type="paragraph" w:styleId="ac">
    <w:name w:val="Balloon Text"/>
    <w:basedOn w:val="a"/>
    <w:link w:val="ad"/>
    <w:uiPriority w:val="99"/>
    <w:semiHidden/>
    <w:unhideWhenUsed/>
    <w:rsid w:val="00B11091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B1109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15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66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4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E96163A-5F62-455A-8245-80F84DB16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2</Pages>
  <Words>144</Words>
  <Characters>822</Characters>
  <Application>Microsoft Office Word</Application>
  <DocSecurity>0</DocSecurity>
  <Lines>6</Lines>
  <Paragraphs>1</Paragraphs>
  <ScaleCrop>false</ScaleCrop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韩鸿璨</dc:creator>
  <cp:lastModifiedBy>李栋</cp:lastModifiedBy>
  <cp:revision>75</cp:revision>
  <dcterms:created xsi:type="dcterms:W3CDTF">2020-01-07T06:08:00Z</dcterms:created>
  <dcterms:modified xsi:type="dcterms:W3CDTF">2022-10-26T08:09:00Z</dcterms:modified>
</cp:coreProperties>
</file>