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bookmarkStart w:id="0" w:name="_GoBack"/>
      <w:bookmarkEnd w:id="0"/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0C5D42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5D42">
              <w:rPr>
                <w:rFonts w:ascii="Times New Roman" w:hAnsi="Times New Roman" w:cs="Times New Roman" w:hint="eastAsia"/>
                <w:sz w:val="24"/>
                <w:szCs w:val="24"/>
              </w:rPr>
              <w:t>醋酸地塞米松片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0C5D42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5D42">
              <w:rPr>
                <w:rFonts w:ascii="Times New Roman" w:hAnsi="Times New Roman" w:cs="Times New Roman"/>
                <w:sz w:val="24"/>
                <w:szCs w:val="24"/>
              </w:rPr>
              <w:t>Dexamethasone Acetate Tablets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9A020C" w:rsidP="000C5D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4A3089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0C5D42" w:rsidRPr="000C5D42">
              <w:rPr>
                <w:rFonts w:ascii="Times New Roman" w:hAnsi="Times New Roman" w:cs="Times New Roman"/>
                <w:sz w:val="24"/>
                <w:szCs w:val="24"/>
              </w:rPr>
              <w:t>0.75mg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0C5D42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5D42">
              <w:rPr>
                <w:rFonts w:ascii="Times New Roman" w:hAnsi="Times New Roman" w:cs="Times New Roman" w:hint="eastAsia"/>
                <w:sz w:val="24"/>
                <w:szCs w:val="24"/>
              </w:rPr>
              <w:t>天津天药药业股份有限公司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0C5D42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0C5D42">
              <w:rPr>
                <w:rFonts w:ascii="Times New Roman" w:hAnsi="Times New Roman" w:cs="Times New Roman" w:hint="eastAsia"/>
                <w:sz w:val="24"/>
                <w:szCs w:val="24"/>
              </w:rPr>
              <w:t>天津经济技术开发区黄海路</w:t>
            </w:r>
            <w:r w:rsidRPr="000C5D42">
              <w:rPr>
                <w:rFonts w:ascii="Times New Roman" w:hAnsi="Times New Roman" w:cs="Times New Roman" w:hint="eastAsia"/>
                <w:sz w:val="24"/>
                <w:szCs w:val="24"/>
              </w:rPr>
              <w:t>221</w:t>
            </w:r>
            <w:r w:rsidRPr="000C5D42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0C5D42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5D42">
              <w:rPr>
                <w:rFonts w:ascii="Times New Roman" w:hAnsi="Times New Roman" w:cs="Times New Roman" w:hint="eastAsia"/>
                <w:sz w:val="24"/>
                <w:szCs w:val="24"/>
              </w:rPr>
              <w:t>天津天药药业股份有限公司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0C5D42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5D42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0C5D42">
              <w:rPr>
                <w:rFonts w:ascii="Times New Roman" w:hAnsi="Times New Roman" w:cs="Times New Roman" w:hint="eastAsia"/>
                <w:sz w:val="24"/>
                <w:szCs w:val="24"/>
              </w:rPr>
              <w:t>H12020686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0C5D42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C5D42">
              <w:rPr>
                <w:rFonts w:ascii="Times New Roman" w:hAnsi="Times New Roman" w:cs="Times New Roman"/>
                <w:sz w:val="24"/>
                <w:szCs w:val="24"/>
              </w:rPr>
              <w:t>DA180902a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DB4C8D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038EE" w:rsidRDefault="000C5D42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5D42">
              <w:rPr>
                <w:rFonts w:ascii="Times New Roman" w:hAnsi="Times New Roman" w:cs="Times New Roman" w:hint="eastAsia"/>
                <w:sz w:val="24"/>
                <w:szCs w:val="24"/>
              </w:rPr>
              <w:t>天津天药药业股份有限公司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1" w:name="OLE_LINK3"/>
            <w:bookmarkStart w:id="2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1"/>
            <w:bookmarkEnd w:id="2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B57C6" w:rsidRPr="001038EE" w:rsidRDefault="000C5D42" w:rsidP="00AB57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C5D42">
              <w:rPr>
                <w:rFonts w:ascii="Times New Roman" w:hAnsi="Times New Roman" w:cs="Times New Roman"/>
                <w:sz w:val="24"/>
                <w:szCs w:val="24"/>
              </w:rPr>
              <w:t>B202000049-01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B57C6" w:rsidRPr="001038EE" w:rsidRDefault="000C5D42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D42">
              <w:rPr>
                <w:rFonts w:ascii="Times New Roman" w:hAnsi="Times New Roman" w:cs="Times New Roman" w:hint="eastAsia"/>
                <w:sz w:val="24"/>
                <w:szCs w:val="24"/>
              </w:rPr>
              <w:t>洛阳市中心医院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B57C6" w:rsidRPr="001038EE" w:rsidRDefault="000C5D42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D42">
              <w:rPr>
                <w:rFonts w:ascii="Times New Roman" w:hAnsi="Times New Roman" w:cs="Times New Roman" w:hint="eastAsia"/>
                <w:sz w:val="24"/>
                <w:szCs w:val="24"/>
              </w:rPr>
              <w:t>北京裕荣医学数据科技有限公司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B57C6" w:rsidRPr="001038EE" w:rsidRDefault="000C5D42" w:rsidP="00AB5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5D42">
              <w:rPr>
                <w:rFonts w:ascii="Times New Roman" w:hAnsi="Times New Roman" w:cs="Times New Roman" w:hint="eastAsia"/>
                <w:sz w:val="24"/>
                <w:szCs w:val="24"/>
              </w:rPr>
              <w:t>万舒（北京）医药科技有限公司</w:t>
            </w:r>
          </w:p>
        </w:tc>
      </w:tr>
      <w:tr w:rsidR="00AB57C6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B57C6" w:rsidRPr="001038EE" w:rsidRDefault="000C5D42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D42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单中心、随机、开放、单剂量、两制剂、两周期、两序列、自身交叉</w:t>
            </w:r>
            <w:r w:rsidR="00AB57C6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="00AB57C6"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空腹及餐后试验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B57C6" w:rsidRPr="001038EE" w:rsidRDefault="000C5D42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D42">
              <w:rPr>
                <w:rFonts w:ascii="Times New Roman" w:hAnsi="Times New Roman" w:cs="Times New Roman" w:hint="eastAsia"/>
                <w:sz w:val="24"/>
                <w:szCs w:val="24"/>
              </w:rPr>
              <w:t>地塞米松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B57C6" w:rsidRPr="001038EE" w:rsidRDefault="00AB57C6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AB57C6" w:rsidRPr="001038EE" w:rsidRDefault="00140424" w:rsidP="002B6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0C5D42" w:rsidRPr="000C5D42">
        <w:rPr>
          <w:rFonts w:ascii="Times New Roman" w:eastAsia="宋体" w:hAnsi="Times New Roman" w:cs="Times New Roman" w:hint="eastAsia"/>
          <w:sz w:val="24"/>
          <w:szCs w:val="24"/>
        </w:rPr>
        <w:t>醋酸地塞米松片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0C5D42">
        <w:rPr>
          <w:rFonts w:ascii="Times New Roman" w:eastAsia="宋体" w:hAnsi="Times New Roman" w:cs="Times New Roman"/>
          <w:sz w:val="24"/>
          <w:szCs w:val="24"/>
        </w:rPr>
        <w:t>0.75</w:t>
      </w:r>
      <w:r w:rsidR="00D442B1">
        <w:rPr>
          <w:rFonts w:ascii="Times New Roman" w:eastAsia="宋体" w:hAnsi="Times New Roman" w:cs="Times New Roman"/>
          <w:sz w:val="24"/>
          <w:szCs w:val="24"/>
        </w:rPr>
        <w:t>m</w:t>
      </w:r>
      <w:r w:rsidR="00AB57C6" w:rsidRPr="00AB57C6">
        <w:rPr>
          <w:rFonts w:ascii="Times New Roman" w:eastAsia="宋体" w:hAnsi="Times New Roman" w:cs="Times New Roman"/>
          <w:sz w:val="24"/>
          <w:szCs w:val="24"/>
        </w:rPr>
        <w:t>g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0C5D42" w:rsidRPr="000C5D42">
        <w:rPr>
          <w:rFonts w:ascii="Times New Roman" w:eastAsia="宋体" w:hAnsi="Times New Roman" w:cs="Times New Roman" w:hint="eastAsia"/>
          <w:sz w:val="24"/>
          <w:szCs w:val="24"/>
        </w:rPr>
        <w:t>地塞米松</w:t>
      </w:r>
      <w:r w:rsidR="00D442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797" w:type="pct"/>
        <w:jc w:val="center"/>
        <w:tblLook w:val="04A0" w:firstRow="1" w:lastRow="0" w:firstColumn="1" w:lastColumn="0" w:noHBand="0" w:noVBand="1"/>
      </w:tblPr>
      <w:tblGrid>
        <w:gridCol w:w="778"/>
        <w:gridCol w:w="1992"/>
        <w:gridCol w:w="1213"/>
        <w:gridCol w:w="1213"/>
        <w:gridCol w:w="1145"/>
        <w:gridCol w:w="1835"/>
      </w:tblGrid>
      <w:tr w:rsidR="000B6459" w:rsidRPr="001038EE" w:rsidTr="00161618">
        <w:trPr>
          <w:trHeight w:val="425"/>
          <w:jc w:val="center"/>
        </w:trPr>
        <w:tc>
          <w:tcPr>
            <w:tcW w:w="476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B6459" w:rsidRPr="001038EE" w:rsidRDefault="000B6459" w:rsidP="000102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750636" w:rsidRPr="001038EE" w:rsidRDefault="00AB57C6" w:rsidP="000C5D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0C5D42">
              <w:rPr>
                <w:rFonts w:ascii="Times New Roman" w:eastAsiaTheme="minorEastAsia" w:hAnsi="Times New Roman"/>
                <w:sz w:val="21"/>
                <w:szCs w:val="21"/>
              </w:rPr>
              <w:t>40</w:t>
            </w:r>
          </w:p>
        </w:tc>
        <w:tc>
          <w:tcPr>
            <w:tcW w:w="1218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84" w:type="pct"/>
            <w:gridSpan w:val="3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2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0B6459" w:rsidRPr="001038EE" w:rsidTr="00161618">
        <w:trPr>
          <w:trHeight w:val="425"/>
          <w:jc w:val="center"/>
        </w:trPr>
        <w:tc>
          <w:tcPr>
            <w:tcW w:w="476" w:type="pct"/>
            <w:vMerge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Merge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00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22" w:type="pct"/>
            <w:vMerge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C5D42" w:rsidRPr="001038EE" w:rsidTr="00374200">
        <w:trPr>
          <w:trHeight w:val="425"/>
          <w:jc w:val="center"/>
        </w:trPr>
        <w:tc>
          <w:tcPr>
            <w:tcW w:w="476" w:type="pct"/>
            <w:vMerge/>
          </w:tcPr>
          <w:p w:rsidR="000C5D42" w:rsidRPr="001038EE" w:rsidRDefault="000C5D42" w:rsidP="000C5D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0C5D42" w:rsidRPr="00D7147B" w:rsidRDefault="000C5D42" w:rsidP="000C5D4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vAlign w:val="center"/>
          </w:tcPr>
          <w:p w:rsidR="000C5D42" w:rsidRDefault="000C5D42" w:rsidP="000C5D42">
            <w:pPr>
              <w:pStyle w:val="Default"/>
              <w:adjustRightInd/>
              <w:jc w:val="center"/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100.650</w:t>
            </w:r>
          </w:p>
        </w:tc>
        <w:tc>
          <w:tcPr>
            <w:tcW w:w="742" w:type="pct"/>
            <w:vAlign w:val="center"/>
          </w:tcPr>
          <w:p w:rsidR="000C5D42" w:rsidRDefault="000C5D42" w:rsidP="000C5D42">
            <w:pPr>
              <w:pStyle w:val="Default"/>
              <w:adjustRightInd/>
              <w:jc w:val="center"/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101.275</w:t>
            </w:r>
          </w:p>
        </w:tc>
        <w:tc>
          <w:tcPr>
            <w:tcW w:w="700" w:type="pct"/>
            <w:vAlign w:val="center"/>
          </w:tcPr>
          <w:p w:rsidR="000C5D42" w:rsidRDefault="000C5D42" w:rsidP="000C5D42">
            <w:pPr>
              <w:pStyle w:val="Default"/>
              <w:adjustRightInd/>
              <w:jc w:val="center"/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99.38</w:t>
            </w:r>
          </w:p>
        </w:tc>
        <w:tc>
          <w:tcPr>
            <w:tcW w:w="1122" w:type="pct"/>
            <w:vAlign w:val="center"/>
          </w:tcPr>
          <w:p w:rsidR="000C5D42" w:rsidRDefault="000C5D42" w:rsidP="000C5D42">
            <w:pPr>
              <w:pStyle w:val="Default"/>
              <w:adjustRightInd/>
              <w:jc w:val="center"/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94.54%</w:t>
            </w:r>
            <w:r>
              <w:rPr>
                <w:rFonts w:ascii="Times New Roman" w:eastAsia="宋体" w:cs="Times New Roman" w:hint="eastAsia"/>
                <w:color w:val="auto"/>
                <w:kern w:val="2"/>
                <w:sz w:val="21"/>
                <w:szCs w:val="21"/>
              </w:rPr>
              <w:t>~</w:t>
            </w: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104.48%</w:t>
            </w:r>
          </w:p>
        </w:tc>
      </w:tr>
      <w:tr w:rsidR="000C5D42" w:rsidRPr="001038EE" w:rsidTr="00374200">
        <w:trPr>
          <w:trHeight w:val="425"/>
          <w:jc w:val="center"/>
        </w:trPr>
        <w:tc>
          <w:tcPr>
            <w:tcW w:w="476" w:type="pct"/>
            <w:vMerge/>
          </w:tcPr>
          <w:p w:rsidR="000C5D42" w:rsidRPr="001038EE" w:rsidRDefault="000C5D42" w:rsidP="000C5D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0C5D42" w:rsidRPr="00D7147B" w:rsidRDefault="000C5D42" w:rsidP="000C5D4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vAlign w:val="center"/>
          </w:tcPr>
          <w:p w:rsidR="000C5D42" w:rsidRDefault="000C5D42" w:rsidP="000C5D42">
            <w:pPr>
              <w:pStyle w:val="Default"/>
              <w:adjustRightInd/>
              <w:jc w:val="center"/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103.689</w:t>
            </w:r>
          </w:p>
        </w:tc>
        <w:tc>
          <w:tcPr>
            <w:tcW w:w="742" w:type="pct"/>
            <w:vAlign w:val="center"/>
          </w:tcPr>
          <w:p w:rsidR="000C5D42" w:rsidRDefault="000C5D42" w:rsidP="000C5D42">
            <w:pPr>
              <w:pStyle w:val="Default"/>
              <w:adjustRightInd/>
              <w:jc w:val="center"/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104.455</w:t>
            </w:r>
          </w:p>
        </w:tc>
        <w:tc>
          <w:tcPr>
            <w:tcW w:w="700" w:type="pct"/>
            <w:vAlign w:val="center"/>
          </w:tcPr>
          <w:p w:rsidR="000C5D42" w:rsidRDefault="000C5D42" w:rsidP="000C5D42">
            <w:pPr>
              <w:pStyle w:val="Default"/>
              <w:adjustRightInd/>
              <w:jc w:val="center"/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99.27</w:t>
            </w:r>
          </w:p>
        </w:tc>
        <w:tc>
          <w:tcPr>
            <w:tcW w:w="1122" w:type="pct"/>
            <w:vAlign w:val="center"/>
          </w:tcPr>
          <w:p w:rsidR="000C5D42" w:rsidRDefault="000C5D42" w:rsidP="000C5D42">
            <w:pPr>
              <w:pStyle w:val="Default"/>
              <w:adjustRightInd/>
              <w:jc w:val="center"/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94.11%</w:t>
            </w:r>
            <w:r>
              <w:rPr>
                <w:rFonts w:ascii="Times New Roman" w:eastAsia="宋体" w:cs="Times New Roman" w:hint="eastAsia"/>
                <w:color w:val="auto"/>
                <w:kern w:val="2"/>
                <w:sz w:val="21"/>
                <w:szCs w:val="21"/>
              </w:rPr>
              <w:t>~</w:t>
            </w: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104.70%</w:t>
            </w:r>
          </w:p>
        </w:tc>
      </w:tr>
      <w:tr w:rsidR="000C5D42" w:rsidRPr="001038EE" w:rsidTr="00B12043">
        <w:trPr>
          <w:trHeight w:val="425"/>
          <w:jc w:val="center"/>
        </w:trPr>
        <w:tc>
          <w:tcPr>
            <w:tcW w:w="476" w:type="pct"/>
            <w:vMerge/>
          </w:tcPr>
          <w:p w:rsidR="000C5D42" w:rsidRPr="001038EE" w:rsidRDefault="000C5D42" w:rsidP="000C5D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0C5D42" w:rsidRPr="00D7147B" w:rsidRDefault="000C5D42" w:rsidP="000C5D4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vAlign w:val="center"/>
          </w:tcPr>
          <w:p w:rsidR="000C5D42" w:rsidRDefault="000C5D42" w:rsidP="000C5D42">
            <w:pPr>
              <w:pStyle w:val="Default"/>
              <w:adjustRightInd/>
              <w:jc w:val="center"/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20.080</w:t>
            </w:r>
          </w:p>
        </w:tc>
        <w:tc>
          <w:tcPr>
            <w:tcW w:w="742" w:type="pct"/>
            <w:vAlign w:val="center"/>
          </w:tcPr>
          <w:p w:rsidR="000C5D42" w:rsidRDefault="000C5D42" w:rsidP="000C5D42">
            <w:pPr>
              <w:pStyle w:val="Default"/>
              <w:adjustRightInd/>
              <w:jc w:val="center"/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20.017</w:t>
            </w:r>
          </w:p>
        </w:tc>
        <w:tc>
          <w:tcPr>
            <w:tcW w:w="700" w:type="pct"/>
            <w:vAlign w:val="center"/>
          </w:tcPr>
          <w:p w:rsidR="000C5D42" w:rsidRDefault="000C5D42" w:rsidP="000C5D42">
            <w:pPr>
              <w:pStyle w:val="Default"/>
              <w:adjustRightInd/>
              <w:jc w:val="center"/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100.31</w:t>
            </w:r>
          </w:p>
        </w:tc>
        <w:tc>
          <w:tcPr>
            <w:tcW w:w="1122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0C5D42" w:rsidRPr="00161618" w:rsidRDefault="000C5D42" w:rsidP="000C5D42">
            <w:pPr>
              <w:widowControl/>
              <w:snapToGrid w:val="0"/>
              <w:jc w:val="center"/>
              <w:rPr>
                <w:rFonts w:eastAsiaTheme="minorEastAsia"/>
                <w:sz w:val="21"/>
                <w:szCs w:val="21"/>
              </w:rPr>
            </w:pPr>
            <w:r w:rsidRPr="000C5D42">
              <w:rPr>
                <w:rFonts w:eastAsiaTheme="minorEastAsia"/>
                <w:sz w:val="21"/>
                <w:szCs w:val="21"/>
              </w:rPr>
              <w:t>94.36</w:t>
            </w:r>
            <w:r>
              <w:rPr>
                <w:rFonts w:eastAsiaTheme="minorEastAsia"/>
                <w:sz w:val="21"/>
                <w:szCs w:val="21"/>
              </w:rPr>
              <w:t>%</w:t>
            </w:r>
            <w:r w:rsidRPr="000C5D42">
              <w:rPr>
                <w:rFonts w:eastAsiaTheme="minorEastAsia"/>
                <w:sz w:val="21"/>
                <w:szCs w:val="21"/>
              </w:rPr>
              <w:t>~106.64</w:t>
            </w:r>
            <w:r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0C5D42" w:rsidRPr="001038EE" w:rsidTr="00161618">
        <w:trPr>
          <w:trHeight w:val="425"/>
          <w:jc w:val="center"/>
        </w:trPr>
        <w:tc>
          <w:tcPr>
            <w:tcW w:w="476" w:type="pct"/>
            <w:vMerge w:val="restart"/>
            <w:vAlign w:val="center"/>
          </w:tcPr>
          <w:p w:rsidR="000C5D42" w:rsidRPr="001038EE" w:rsidRDefault="000C5D42" w:rsidP="000C5D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0C5D42" w:rsidRPr="001038EE" w:rsidRDefault="000C5D42" w:rsidP="000C5D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C5D42" w:rsidRPr="001038EE" w:rsidRDefault="000C5D42" w:rsidP="000C5D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0C5D42" w:rsidRPr="001038EE" w:rsidRDefault="000C5D42" w:rsidP="000C5D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B57C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30</w:t>
            </w:r>
          </w:p>
        </w:tc>
        <w:tc>
          <w:tcPr>
            <w:tcW w:w="1218" w:type="pct"/>
            <w:vMerge w:val="restart"/>
            <w:vAlign w:val="center"/>
          </w:tcPr>
          <w:p w:rsidR="000C5D42" w:rsidRPr="001038EE" w:rsidRDefault="000C5D42" w:rsidP="000C5D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84" w:type="pct"/>
            <w:gridSpan w:val="3"/>
            <w:tcBorders>
              <w:top w:val="single" w:sz="4" w:space="0" w:color="auto"/>
            </w:tcBorders>
            <w:vAlign w:val="center"/>
          </w:tcPr>
          <w:p w:rsidR="000C5D42" w:rsidRPr="001038EE" w:rsidRDefault="000C5D42" w:rsidP="000C5D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2" w:type="pct"/>
            <w:vMerge w:val="restart"/>
            <w:tcBorders>
              <w:top w:val="single" w:sz="4" w:space="0" w:color="auto"/>
            </w:tcBorders>
            <w:vAlign w:val="center"/>
          </w:tcPr>
          <w:p w:rsidR="000C5D42" w:rsidRPr="001038EE" w:rsidRDefault="000C5D42" w:rsidP="000C5D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0C5D42" w:rsidRPr="001038EE" w:rsidTr="00161618">
        <w:trPr>
          <w:trHeight w:val="425"/>
          <w:jc w:val="center"/>
        </w:trPr>
        <w:tc>
          <w:tcPr>
            <w:tcW w:w="476" w:type="pct"/>
            <w:vMerge/>
          </w:tcPr>
          <w:p w:rsidR="000C5D42" w:rsidRPr="001038EE" w:rsidRDefault="000C5D42" w:rsidP="000C5D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Merge/>
            <w:vAlign w:val="center"/>
          </w:tcPr>
          <w:p w:rsidR="000C5D42" w:rsidRPr="001038EE" w:rsidRDefault="000C5D42" w:rsidP="000C5D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0C5D42" w:rsidRPr="001038EE" w:rsidRDefault="000C5D42" w:rsidP="000C5D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0C5D42" w:rsidRPr="001038EE" w:rsidRDefault="000C5D42" w:rsidP="000C5D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00" w:type="pct"/>
            <w:tcBorders>
              <w:bottom w:val="single" w:sz="4" w:space="0" w:color="auto"/>
            </w:tcBorders>
            <w:vAlign w:val="center"/>
          </w:tcPr>
          <w:p w:rsidR="000C5D42" w:rsidRPr="001038EE" w:rsidRDefault="000C5D42" w:rsidP="000C5D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22" w:type="pct"/>
            <w:vMerge/>
            <w:tcBorders>
              <w:bottom w:val="single" w:sz="4" w:space="0" w:color="auto"/>
            </w:tcBorders>
            <w:vAlign w:val="center"/>
          </w:tcPr>
          <w:p w:rsidR="000C5D42" w:rsidRPr="001038EE" w:rsidRDefault="000C5D42" w:rsidP="000C5D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C5D42" w:rsidRPr="001038EE" w:rsidTr="00310CDC">
        <w:trPr>
          <w:trHeight w:val="425"/>
          <w:jc w:val="center"/>
        </w:trPr>
        <w:tc>
          <w:tcPr>
            <w:tcW w:w="476" w:type="pct"/>
            <w:vMerge/>
          </w:tcPr>
          <w:p w:rsidR="000C5D42" w:rsidRPr="001038EE" w:rsidRDefault="000C5D42" w:rsidP="000C5D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0C5D42" w:rsidRPr="00D7147B" w:rsidRDefault="000C5D42" w:rsidP="000C5D4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vAlign w:val="center"/>
          </w:tcPr>
          <w:p w:rsidR="000C5D42" w:rsidRDefault="000C5D42" w:rsidP="000C5D42">
            <w:pPr>
              <w:pStyle w:val="Default"/>
              <w:adjustRightInd/>
              <w:jc w:val="center"/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112.771</w:t>
            </w:r>
          </w:p>
        </w:tc>
        <w:tc>
          <w:tcPr>
            <w:tcW w:w="742" w:type="pct"/>
            <w:vAlign w:val="center"/>
          </w:tcPr>
          <w:p w:rsidR="000C5D42" w:rsidRDefault="000C5D42" w:rsidP="000C5D42">
            <w:pPr>
              <w:pStyle w:val="Default"/>
              <w:adjustRightInd/>
              <w:jc w:val="center"/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114.705</w:t>
            </w:r>
          </w:p>
        </w:tc>
        <w:tc>
          <w:tcPr>
            <w:tcW w:w="700" w:type="pct"/>
            <w:vAlign w:val="center"/>
          </w:tcPr>
          <w:p w:rsidR="000C5D42" w:rsidRDefault="000C5D42" w:rsidP="000C5D42">
            <w:pPr>
              <w:pStyle w:val="Default"/>
              <w:adjustRightInd/>
              <w:jc w:val="center"/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98.31</w:t>
            </w:r>
          </w:p>
        </w:tc>
        <w:tc>
          <w:tcPr>
            <w:tcW w:w="1122" w:type="pct"/>
            <w:vAlign w:val="center"/>
          </w:tcPr>
          <w:p w:rsidR="000C5D42" w:rsidRDefault="000C5D42" w:rsidP="000C5D42">
            <w:pPr>
              <w:pStyle w:val="Default"/>
              <w:adjustRightInd/>
              <w:jc w:val="center"/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94.</w:t>
            </w:r>
            <w:r>
              <w:rPr>
                <w:rFonts w:ascii="Times New Roman" w:eastAsia="宋体" w:cs="Times New Roman" w:hint="eastAsia"/>
                <w:color w:val="auto"/>
                <w:kern w:val="2"/>
                <w:sz w:val="21"/>
                <w:szCs w:val="21"/>
              </w:rPr>
              <w:t>76</w:t>
            </w: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%</w:t>
            </w:r>
            <w:r>
              <w:rPr>
                <w:rFonts w:ascii="Times New Roman" w:eastAsia="宋体" w:cs="Times New Roman" w:hint="eastAsia"/>
                <w:color w:val="auto"/>
                <w:kern w:val="2"/>
                <w:sz w:val="21"/>
                <w:szCs w:val="21"/>
              </w:rPr>
              <w:t>~</w:t>
            </w: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10</w:t>
            </w:r>
            <w:r>
              <w:rPr>
                <w:rFonts w:ascii="Times New Roman" w:eastAsia="宋体" w:cs="Times New Roman" w:hint="eastAsia"/>
                <w:color w:val="auto"/>
                <w:kern w:val="2"/>
                <w:sz w:val="21"/>
                <w:szCs w:val="21"/>
              </w:rPr>
              <w:t>2</w:t>
            </w: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.</w:t>
            </w:r>
            <w:r>
              <w:rPr>
                <w:rFonts w:ascii="Times New Roman" w:eastAsia="宋体" w:cs="Times New Roman" w:hint="eastAsia"/>
                <w:color w:val="auto"/>
                <w:kern w:val="2"/>
                <w:sz w:val="21"/>
                <w:szCs w:val="21"/>
              </w:rPr>
              <w:t>00</w:t>
            </w: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%</w:t>
            </w:r>
          </w:p>
        </w:tc>
      </w:tr>
      <w:tr w:rsidR="000C5D42" w:rsidRPr="001038EE" w:rsidTr="00310CDC">
        <w:trPr>
          <w:trHeight w:val="425"/>
          <w:jc w:val="center"/>
        </w:trPr>
        <w:tc>
          <w:tcPr>
            <w:tcW w:w="476" w:type="pct"/>
            <w:vMerge/>
          </w:tcPr>
          <w:p w:rsidR="000C5D42" w:rsidRPr="001038EE" w:rsidRDefault="000C5D42" w:rsidP="000C5D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0C5D42" w:rsidRPr="00D7147B" w:rsidRDefault="000C5D42" w:rsidP="000C5D4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vAlign w:val="center"/>
          </w:tcPr>
          <w:p w:rsidR="000C5D42" w:rsidRDefault="000C5D42" w:rsidP="000C5D42">
            <w:pPr>
              <w:pStyle w:val="Default"/>
              <w:adjustRightInd/>
              <w:jc w:val="center"/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118.079</w:t>
            </w:r>
          </w:p>
        </w:tc>
        <w:tc>
          <w:tcPr>
            <w:tcW w:w="742" w:type="pct"/>
            <w:vAlign w:val="center"/>
          </w:tcPr>
          <w:p w:rsidR="000C5D42" w:rsidRDefault="000C5D42" w:rsidP="000C5D42">
            <w:pPr>
              <w:pStyle w:val="Default"/>
              <w:adjustRightInd/>
              <w:jc w:val="center"/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120.370</w:t>
            </w:r>
          </w:p>
        </w:tc>
        <w:tc>
          <w:tcPr>
            <w:tcW w:w="700" w:type="pct"/>
            <w:vAlign w:val="center"/>
          </w:tcPr>
          <w:p w:rsidR="000C5D42" w:rsidRDefault="000C5D42" w:rsidP="000C5D42">
            <w:pPr>
              <w:pStyle w:val="Default"/>
              <w:adjustRightInd/>
              <w:jc w:val="center"/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98.10</w:t>
            </w:r>
          </w:p>
        </w:tc>
        <w:tc>
          <w:tcPr>
            <w:tcW w:w="1122" w:type="pct"/>
            <w:vAlign w:val="center"/>
          </w:tcPr>
          <w:p w:rsidR="000C5D42" w:rsidRDefault="000C5D42" w:rsidP="000C5D42">
            <w:pPr>
              <w:pStyle w:val="Default"/>
              <w:adjustRightInd/>
              <w:jc w:val="center"/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eastAsia="宋体" w:cs="Times New Roman" w:hint="eastAsia"/>
                <w:color w:val="auto"/>
                <w:kern w:val="2"/>
                <w:sz w:val="21"/>
                <w:szCs w:val="21"/>
              </w:rPr>
              <w:t>94.36</w:t>
            </w: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%</w:t>
            </w:r>
            <w:r>
              <w:rPr>
                <w:rFonts w:ascii="Times New Roman" w:eastAsia="宋体" w:cs="Times New Roman" w:hint="eastAsia"/>
                <w:color w:val="auto"/>
                <w:kern w:val="2"/>
                <w:sz w:val="21"/>
                <w:szCs w:val="21"/>
              </w:rPr>
              <w:t>~</w:t>
            </w: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10</w:t>
            </w:r>
            <w:r>
              <w:rPr>
                <w:rFonts w:ascii="Times New Roman" w:eastAsia="宋体" w:cs="Times New Roman" w:hint="eastAsia"/>
                <w:color w:val="auto"/>
                <w:kern w:val="2"/>
                <w:sz w:val="21"/>
                <w:szCs w:val="21"/>
              </w:rPr>
              <w:t>1</w:t>
            </w: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.</w:t>
            </w:r>
            <w:r>
              <w:rPr>
                <w:rFonts w:ascii="Times New Roman" w:eastAsia="宋体" w:cs="Times New Roman" w:hint="eastAsia"/>
                <w:color w:val="auto"/>
                <w:kern w:val="2"/>
                <w:sz w:val="21"/>
                <w:szCs w:val="21"/>
              </w:rPr>
              <w:t>98</w:t>
            </w: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%</w:t>
            </w:r>
          </w:p>
        </w:tc>
      </w:tr>
      <w:tr w:rsidR="000C5D42" w:rsidRPr="001038EE" w:rsidTr="00875EF0">
        <w:trPr>
          <w:trHeight w:val="425"/>
          <w:jc w:val="center"/>
        </w:trPr>
        <w:tc>
          <w:tcPr>
            <w:tcW w:w="476" w:type="pct"/>
            <w:vMerge/>
          </w:tcPr>
          <w:p w:rsidR="000C5D42" w:rsidRPr="001038EE" w:rsidRDefault="000C5D42" w:rsidP="000C5D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0C5D42" w:rsidRPr="00D7147B" w:rsidRDefault="000C5D42" w:rsidP="000C5D4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vAlign w:val="center"/>
          </w:tcPr>
          <w:p w:rsidR="000C5D42" w:rsidRDefault="000C5D42" w:rsidP="000C5D42">
            <w:pPr>
              <w:pStyle w:val="Default"/>
              <w:adjustRightInd/>
              <w:jc w:val="center"/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14.786</w:t>
            </w:r>
          </w:p>
        </w:tc>
        <w:tc>
          <w:tcPr>
            <w:tcW w:w="742" w:type="pct"/>
            <w:vAlign w:val="center"/>
          </w:tcPr>
          <w:p w:rsidR="000C5D42" w:rsidRDefault="000C5D42" w:rsidP="000C5D42">
            <w:pPr>
              <w:pStyle w:val="Default"/>
              <w:adjustRightInd/>
              <w:jc w:val="center"/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14.864</w:t>
            </w:r>
          </w:p>
        </w:tc>
        <w:tc>
          <w:tcPr>
            <w:tcW w:w="700" w:type="pct"/>
            <w:vAlign w:val="center"/>
          </w:tcPr>
          <w:p w:rsidR="000C5D42" w:rsidRDefault="000C5D42" w:rsidP="000C5D42">
            <w:pPr>
              <w:pStyle w:val="Default"/>
              <w:adjustRightInd/>
              <w:jc w:val="center"/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99.47</w:t>
            </w:r>
          </w:p>
        </w:tc>
        <w:tc>
          <w:tcPr>
            <w:tcW w:w="1122" w:type="pct"/>
            <w:vAlign w:val="center"/>
          </w:tcPr>
          <w:p w:rsidR="000C5D42" w:rsidRDefault="000C5D42" w:rsidP="000C5D42">
            <w:pPr>
              <w:pStyle w:val="Default"/>
              <w:adjustRightInd/>
              <w:jc w:val="center"/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9</w:t>
            </w:r>
            <w:r>
              <w:rPr>
                <w:rFonts w:ascii="Times New Roman" w:eastAsia="宋体" w:cs="Times New Roman" w:hint="eastAsia"/>
                <w:color w:val="auto"/>
                <w:kern w:val="2"/>
                <w:sz w:val="21"/>
                <w:szCs w:val="21"/>
              </w:rPr>
              <w:t>0.74</w:t>
            </w: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%</w:t>
            </w:r>
            <w:r>
              <w:rPr>
                <w:rFonts w:ascii="Times New Roman" w:eastAsia="宋体" w:cs="Times New Roman" w:hint="eastAsia"/>
                <w:color w:val="auto"/>
                <w:kern w:val="2"/>
                <w:sz w:val="21"/>
                <w:szCs w:val="21"/>
              </w:rPr>
              <w:t>~</w:t>
            </w: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10</w:t>
            </w:r>
            <w:r>
              <w:rPr>
                <w:rFonts w:ascii="Times New Roman" w:eastAsia="宋体" w:cs="Times New Roman" w:hint="eastAsia"/>
                <w:color w:val="auto"/>
                <w:kern w:val="2"/>
                <w:sz w:val="21"/>
                <w:szCs w:val="21"/>
              </w:rPr>
              <w:t>9</w:t>
            </w: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.</w:t>
            </w:r>
            <w:r>
              <w:rPr>
                <w:rFonts w:ascii="Times New Roman" w:eastAsia="宋体" w:cs="Times New Roman" w:hint="eastAsia"/>
                <w:color w:val="auto"/>
                <w:kern w:val="2"/>
                <w:sz w:val="21"/>
                <w:szCs w:val="21"/>
              </w:rPr>
              <w:t>0</w:t>
            </w:r>
            <w:r>
              <w:rPr>
                <w:rFonts w:ascii="Times New Roman" w:eastAsia="宋体" w:cs="Times New Roman"/>
                <w:color w:val="auto"/>
                <w:kern w:val="2"/>
                <w:sz w:val="21"/>
                <w:szCs w:val="21"/>
              </w:rPr>
              <w:t>4%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0C5D42" w:rsidRPr="000C5D42">
        <w:rPr>
          <w:rFonts w:ascii="Times New Roman" w:eastAsia="宋体" w:hAnsi="Times New Roman" w:cs="Times New Roman" w:hint="eastAsia"/>
          <w:sz w:val="24"/>
          <w:szCs w:val="24"/>
        </w:rPr>
        <w:t>天津天药药业股份有限公司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0C5D42" w:rsidRPr="000C5D42">
        <w:rPr>
          <w:rFonts w:ascii="Times New Roman" w:eastAsia="宋体" w:hAnsi="Times New Roman" w:cs="Times New Roman" w:hint="eastAsia"/>
          <w:sz w:val="24"/>
          <w:szCs w:val="24"/>
        </w:rPr>
        <w:t>醋酸地塞米松片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6F2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B6F23">
        <w:rPr>
          <w:rFonts w:ascii="Times New Roman" w:eastAsia="宋体" w:hAnsi="Times New Roman" w:cs="Times New Roman"/>
          <w:sz w:val="24"/>
          <w:szCs w:val="24"/>
        </w:rPr>
        <w:t>：</w:t>
      </w:r>
      <w:r w:rsidR="000C5D42">
        <w:rPr>
          <w:rFonts w:ascii="Times New Roman" w:eastAsia="宋体" w:hAnsi="Times New Roman" w:cs="Times New Roman"/>
          <w:sz w:val="24"/>
          <w:szCs w:val="24"/>
        </w:rPr>
        <w:t>0.75</w:t>
      </w:r>
      <w:r w:rsidR="00D442B1">
        <w:rPr>
          <w:rFonts w:ascii="Times New Roman" w:eastAsia="宋体" w:hAnsi="Times New Roman" w:cs="Times New Roman"/>
          <w:sz w:val="24"/>
          <w:szCs w:val="24"/>
        </w:rPr>
        <w:t>m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69C" w:rsidRDefault="00DF369C" w:rsidP="00D45C81">
      <w:r>
        <w:separator/>
      </w:r>
    </w:p>
  </w:endnote>
  <w:endnote w:type="continuationSeparator" w:id="0">
    <w:p w:rsidR="00DF369C" w:rsidRDefault="00DF369C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940A6" w:rsidRPr="006940A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69C" w:rsidRDefault="00DF369C" w:rsidP="00D45C81">
      <w:r>
        <w:separator/>
      </w:r>
    </w:p>
  </w:footnote>
  <w:footnote w:type="continuationSeparator" w:id="0">
    <w:p w:rsidR="00DF369C" w:rsidRDefault="00DF369C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C5D42"/>
    <w:rsid w:val="000D1A23"/>
    <w:rsid w:val="000D2E0E"/>
    <w:rsid w:val="000E4063"/>
    <w:rsid w:val="000F534C"/>
    <w:rsid w:val="000F6A4B"/>
    <w:rsid w:val="000F7095"/>
    <w:rsid w:val="00100620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1618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4477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0A6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78C4"/>
    <w:rsid w:val="00741412"/>
    <w:rsid w:val="00746218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4AE4"/>
    <w:rsid w:val="00A44C5E"/>
    <w:rsid w:val="00A45753"/>
    <w:rsid w:val="00A47E44"/>
    <w:rsid w:val="00A50194"/>
    <w:rsid w:val="00A62C85"/>
    <w:rsid w:val="00A72AA1"/>
    <w:rsid w:val="00A7445F"/>
    <w:rsid w:val="00A84C25"/>
    <w:rsid w:val="00AA1805"/>
    <w:rsid w:val="00AB57C6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DF369C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C7C8B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paragraph" w:customStyle="1" w:styleId="Default">
    <w:name w:val="Default"/>
    <w:link w:val="DefaultChar"/>
    <w:qFormat/>
    <w:rsid w:val="000C5D42"/>
    <w:pPr>
      <w:widowControl w:val="0"/>
      <w:autoSpaceDE w:val="0"/>
      <w:autoSpaceDN w:val="0"/>
      <w:adjustRightInd w:val="0"/>
    </w:pPr>
    <w:rPr>
      <w:rFonts w:ascii="仿宋_GB2312" w:eastAsia="仿宋_GB2312" w:hAnsi="Times New Roman" w:cs="仿宋_GB2312"/>
      <w:color w:val="000000"/>
      <w:kern w:val="0"/>
      <w:sz w:val="24"/>
      <w:szCs w:val="24"/>
    </w:rPr>
  </w:style>
  <w:style w:type="character" w:customStyle="1" w:styleId="DefaultChar">
    <w:name w:val="Default Char"/>
    <w:link w:val="Default"/>
    <w:qFormat/>
    <w:rsid w:val="000C5D42"/>
    <w:rPr>
      <w:rFonts w:ascii="仿宋_GB2312" w:eastAsia="仿宋_GB2312" w:hAnsi="Times New Roman" w:cs="仿宋_GB2312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4604E-BE6E-4CD4-9831-C0687240B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2</cp:revision>
  <dcterms:created xsi:type="dcterms:W3CDTF">2022-07-14T11:32:00Z</dcterms:created>
  <dcterms:modified xsi:type="dcterms:W3CDTF">2022-07-14T11:32:00Z</dcterms:modified>
</cp:coreProperties>
</file>